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1F3864"/>
          <w:sz w:val="32"/>
        </w:rPr>
        <w:t>A Stability-Aware and Lightweight Explainable Intrusion Detection Framework</w:t>
        <w:br/>
        <w:t>for Cloud Security Using Random Forest and SHAP</w:t>
      </w:r>
    </w:p>
    <w:p>
      <w:pPr>
        <w:spacing w:after="40"/>
        <w:jc w:val="center"/>
      </w:pPr>
      <w:r>
        <w:rPr>
          <w:b/>
          <w:sz w:val="22"/>
        </w:rPr>
        <w:t>Vishal S.</w:t>
      </w:r>
    </w:p>
    <w:p>
      <w:pPr>
        <w:spacing w:after="160"/>
        <w:jc w:val="center"/>
      </w:pPr>
      <w:r>
        <w:rPr>
          <w:i/>
          <w:sz w:val="20"/>
        </w:rPr>
        <w:t>Department of Computer Science and Engineering</w:t>
        <w:br/>
        <w:t>Advanced Cybersecurity and Cloud Computing Laboratory</w:t>
      </w:r>
    </w:p>
    <w:p>
      <w:pPr>
        <w:spacing w:after="240"/>
        <w:jc w:val="center"/>
      </w:pPr>
      <w:r>
        <w:rPr>
          <w:color w:val="646464"/>
          <w:sz w:val="18"/>
        </w:rPr>
        <w:t>Target Venue: IEEE Conference on Communications and Network Security (IEEE CNS)</w:t>
      </w:r>
    </w:p>
    <w:p>
      <w:r>
        <w:t>──────────────────────────────────────────────────────────────────────────────────────────────────────────────</w:t>
      </w:r>
    </w:p>
    <w:p>
      <w:pPr>
        <w:spacing w:before="160" w:after="40"/>
      </w:pPr>
      <w:r>
        <w:rPr>
          <w:b/>
          <w:color w:val="1F3864"/>
          <w:sz w:val="22"/>
        </w:rPr>
        <w:t>Abstract</w:t>
      </w:r>
    </w:p>
    <w:p>
      <w:pPr>
        <w:spacing w:before="40" w:after="80"/>
        <w:jc w:val="both"/>
      </w:pPr>
      <w:r>
        <w:rPr>
          <w:b w:val="0"/>
          <w:i w:val="0"/>
          <w:sz w:val="20"/>
        </w:rPr>
        <w:t>The rapid proliferation of enterprise cloud environments has greatly expanded the attack surface for distributed, high-speed cyber threats including automated brute-force attacks and credential stuffing campaigns. Although machine learning (ML)-based Network Intrusion Detection Systems (NIDS) exhibit superior anomaly detection over conventional signature-based architectures, their deployment in Security Operations Centers (SOCs) is hindered by the black-box dilemma, high false-positive rates, excessive feature dimensionality, and computational overhead. Existing XAI-IDS literature largely ignores explanation stability, root-cause false-positive causality, and systematic feature distillation for high-speed cloud gateways. In this paper, we propose a stability-aware, lightweight, and explainable intrusion detection framework evaluated on the CSE-CIC-IDS2018 AWS cloud benchmark. Our pipeline incorporates automated data cleaning, zero-variance feature elimination, Pearson multicollinearity filtering (|r| &gt; 0.90 on training data only), and a Random Forest ensemble classifier. SHAP (SHapley Additive exPlanations) is computed strictly on the training partition — eliminating feature-selection leakage — and used to distill the full 40-feature model into an ultra-lightweight 8-feature detector. Empirical evaluation over 100,000 real cloud network flows (80,000 train / 20,000 held-out test) demonstrates 100% Accuracy, F1-Score, and ROC-AUC on the evaluated test set, with zero false positives and zero false negatives. Explanation stability tests reveal high local consistency (median Spearman rho = 1.0000, mean rho = 0.9738, mean Cosine = 0.9974) and empirical bootstrap ranking stability (Jaccard J = 0.5515 for Top-8 features, J = 0.7778 for Top-5). The framework operates at 462,347 flows/sec (0.0022 ms/flow) at full 40-feature capacity and delivers an interactive SOC analyst dashboard with per-alert SHAP waterfall explanations.</w:t>
      </w:r>
    </w:p>
    <w:p>
      <w:pPr>
        <w:spacing w:before="80"/>
      </w:pPr>
      <w:r>
        <w:rPr>
          <w:b/>
          <w:sz w:val="20"/>
        </w:rPr>
        <w:t xml:space="preserve">Keywords: </w:t>
      </w:r>
      <w:r>
        <w:rPr>
          <w:i/>
          <w:sz w:val="20"/>
        </w:rPr>
        <w:t>Intrusion Detection System (IDS), Cloud Security, Explainable AI (XAI), Random Forest, SHAP, Explanation Stability, Feature Reduction, CSE-CIC-IDS2018, Bootstrap Jaccard, False Positive Analysis.</w:t>
      </w:r>
    </w:p>
    <w:p>
      <w:r>
        <w:t>──────────────────────────────────────────────────────────────────────────────────────────────────────────────</w:t>
      </w:r>
    </w:p>
    <w:p>
      <w:pPr>
        <w:spacing w:before="200" w:after="80"/>
      </w:pPr>
      <w:r>
        <w:rPr>
          <w:b/>
          <w:color w:val="1F3864"/>
          <w:sz w:val="24"/>
        </w:rPr>
        <w:t>I. Introduction</w:t>
      </w:r>
    </w:p>
    <w:p>
      <w:pPr>
        <w:spacing w:before="40" w:after="80"/>
        <w:jc w:val="both"/>
      </w:pPr>
      <w:r>
        <w:rPr>
          <w:b w:val="0"/>
          <w:i w:val="0"/>
          <w:sz w:val="20"/>
        </w:rPr>
        <w:t>Modern enterprise cloud computing infrastructures host petabytes of sensitive assets, microservices, and distributed applications. This centralization has attracted sophisticated adversaries deploying automated brute-force attacks, credential stuffing, and multi-vector intrusions [1], [2]. Traditional signature-based IDS (e.g., Snort, Suricata) cannot detect zero-day exploits or polymorphic evasion [3], [4].</w:t>
      </w:r>
    </w:p>
    <w:p>
      <w:pPr>
        <w:spacing w:before="40" w:after="80"/>
        <w:jc w:val="both"/>
      </w:pPr>
      <w:r>
        <w:rPr>
          <w:b w:val="0"/>
          <w:i w:val="0"/>
          <w:sz w:val="20"/>
        </w:rPr>
        <w:t>Machine learning (ML)-based anomaly detection has emerged as the primary response to unknown and evolving threats [5]. Random Forest (RF) ensemble learning has proven exceptionally robust due to its bagging architecture and random feature subspace projection, mitigating overfitting and handling class imbalance [6]. However, despite strong detection performance, ML-based IDS deployment in SOCs is impeded by four critical barriers:</w:t>
      </w:r>
    </w:p>
    <w:p>
      <w:pPr>
        <w:pStyle w:val="ListBullet"/>
        <w:spacing w:before="20" w:after="20"/>
      </w:pPr>
      <w:r>
        <w:rPr>
          <w:sz w:val="20"/>
        </w:rPr>
        <w:t>Black-Box Opacity: Models produce probabilistic labels without explaining why a flow was flagged [7].</w:t>
      </w:r>
    </w:p>
    <w:p>
      <w:pPr>
        <w:pStyle w:val="ListBullet"/>
        <w:spacing w:before="20" w:after="20"/>
      </w:pPr>
      <w:r>
        <w:rPr>
          <w:sz w:val="20"/>
        </w:rPr>
        <w:t>Explanation Instability: SHAP or LIME attributions may vary dramatically across similar flows or retraining iterations, destroying analyst trust.</w:t>
      </w:r>
    </w:p>
    <w:p>
      <w:pPr>
        <w:pStyle w:val="ListBullet"/>
        <w:spacing w:before="20" w:after="20"/>
      </w:pPr>
      <w:r>
        <w:rPr>
          <w:sz w:val="20"/>
        </w:rPr>
        <w:t>False-Positive Alert Fatigue: Aggregate FPR metrics do not identify which specific flow features cause legitimate traffic to be misclassified [8].</w:t>
      </w:r>
    </w:p>
    <w:p>
      <w:pPr>
        <w:pStyle w:val="ListBullet"/>
        <w:spacing w:before="20" w:after="20"/>
      </w:pPr>
      <w:r>
        <w:rPr>
          <w:sz w:val="20"/>
        </w:rPr>
        <w:t>Feature Dimensionality and Line-Rate Latency: Standard flow extractors (e.g., CICFlowMeter) generate 78+ features; evaluating all at gigabit line rates introduces prohibitive CPU overhead.</w:t>
      </w:r>
    </w:p>
    <w:p>
      <w:pPr>
        <w:spacing w:before="40" w:after="80"/>
        <w:jc w:val="both"/>
      </w:pPr>
      <w:r>
        <w:rPr>
          <w:b w:val="0"/>
          <w:i w:val="0"/>
          <w:sz w:val="20"/>
        </w:rPr>
        <w:t>Recent work — notably Muzibuddin et al. [1] — demonstrated the efficacy of combining Random Forest with SHAP on CICIDS2017. However, their framework lacked explanation stability quantification, root-cause false-positive analysis, cloud-environment validation, leakage-free feature selection, and latency-aware distillation [1], [9], [10].</w:t>
      </w:r>
    </w:p>
    <w:p>
      <w:pPr>
        <w:spacing w:before="40" w:after="80"/>
        <w:jc w:val="both"/>
      </w:pPr>
      <w:r>
        <w:rPr>
          <w:b w:val="0"/>
          <w:i w:val="0"/>
          <w:sz w:val="20"/>
        </w:rPr>
        <w:t>This paper addresses all five gaps through a stability-aware, leakage-free, cloud-validated IDS framework evaluated on CSE-CIC-IDS2018. Our primary contributions are:</w:t>
      </w:r>
    </w:p>
    <w:p>
      <w:pPr>
        <w:pStyle w:val="ListBullet"/>
        <w:spacing w:before="20" w:after="20"/>
      </w:pPr>
      <w:r>
        <w:rPr>
          <w:sz w:val="20"/>
        </w:rPr>
        <w:t>Full-Fledged Cloud Pipeline: Zero-variance filter + multicollinearity filter (|r|&gt;0.90, train-only) reduces 78 raw features to 40 non-collinear predictors.</w:t>
      </w:r>
    </w:p>
    <w:p>
      <w:pPr>
        <w:pStyle w:val="ListBullet"/>
        <w:spacing w:before="20" w:after="20"/>
      </w:pPr>
      <w:r>
        <w:rPr>
          <w:sz w:val="20"/>
        </w:rPr>
        <w:t>Multi-Model Baseline Benchmarking: Rigorous comparison of Logistic Regression, Decision Tree, Extra Trees, and Random Forest under identical experimental conditions.</w:t>
      </w:r>
    </w:p>
    <w:p>
      <w:pPr>
        <w:pStyle w:val="ListBullet"/>
        <w:spacing w:before="20" w:after="20"/>
      </w:pPr>
      <w:r>
        <w:rPr>
          <w:sz w:val="20"/>
        </w:rPr>
        <w:t>Leakage-Free SHAP Distillation: SHAP feature importance computed strictly on X_train, then used to distill the model to 8 features — eliminating test-set contamination in feature selection.</w:t>
      </w:r>
    </w:p>
    <w:p>
      <w:pPr>
        <w:pStyle w:val="ListBullet"/>
        <w:spacing w:before="20" w:after="20"/>
      </w:pPr>
      <w:r>
        <w:rPr>
          <w:sz w:val="20"/>
        </w:rPr>
        <w:t>Quantitative Explanation Stability Assessment: First-of-kind measurement of local neighbour Spearman rho and Cosine similarity, plus bootstrap Jaccard overlap across retrainings.</w:t>
      </w:r>
    </w:p>
    <w:p>
      <w:pPr>
        <w:pStyle w:val="ListBullet"/>
        <w:spacing w:before="20" w:after="20"/>
      </w:pPr>
      <w:r>
        <w:rPr>
          <w:sz w:val="20"/>
        </w:rPr>
        <w:t>False-Positive Root-Cause Diagnosis: SHAP diagnostic studio on near-boundary benign flows, enabling actionable SOC whitelisting rules.</w:t>
      </w:r>
    </w:p>
    <w:p>
      <w:pPr>
        <w:pStyle w:val="ListBullet"/>
        <w:spacing w:before="20" w:after="20"/>
      </w:pPr>
      <w:r>
        <w:rPr>
          <w:sz w:val="20"/>
        </w:rPr>
        <w:t>Interactive SOC Analyst Dashboard: 5-tab Streamlit application with per-alert SHAP waterfall plots, live triage, and stability monitoring.</w:t>
      </w:r>
    </w:p>
    <w:p>
      <w:pPr>
        <w:spacing w:before="200" w:after="80"/>
      </w:pPr>
      <w:r>
        <w:rPr>
          <w:b/>
          <w:color w:val="1F3864"/>
          <w:sz w:val="24"/>
        </w:rPr>
        <w:t>II. Related Work</w:t>
      </w:r>
    </w:p>
    <w:p>
      <w:pPr>
        <w:spacing w:before="40" w:after="80"/>
        <w:jc w:val="both"/>
      </w:pPr>
      <w:r>
        <w:rPr>
          <w:b w:val="0"/>
          <w:i w:val="0"/>
          <w:sz w:val="20"/>
        </w:rPr>
        <w:t>Table I summarises ten recent studies (2024–2026) on ML/DL-based IDS with XAI. Collectively, these works establish the value of combining ensemble learning with SHAP, but reveal four systematic gaps: (i) reliance on legacy datasets (NSL-KDD, CICIDS2017, UNSW-NB15) without cloud AWS validation; (ii) absence of formal explanation stability metrics; (iii) no latency-benchmarked feature distillation; and (iv) SHAP sometimes computed over test or mixed data, risking feature-selection leakage.</w:t>
      </w:r>
    </w:p>
    <w:p>
      <w:pPr>
        <w:spacing w:before="120" w:after="60"/>
      </w:pPr>
      <w:r>
        <w:rPr>
          <w:b/>
          <w:color w:val="2F5496"/>
          <w:sz w:val="20"/>
        </w:rPr>
        <w:t>TABLE I: Summary of Related Literature (2024–2026)</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568"/>
        <w:gridCol w:w="1568"/>
        <w:gridCol w:w="1568"/>
        <w:gridCol w:w="1568"/>
        <w:gridCol w:w="1568"/>
        <w:gridCol w:w="1568"/>
      </w:tblGrid>
      <w:tr>
        <w:tc>
          <w:tcPr>
            <w:tcW w:type="dxa" w:w="397"/>
            <w:shd w:val="clear" w:color="auto" w:fill="1F3864"/>
          </w:tcPr>
          <w:p>
            <w:pPr>
              <w:jc w:val="center"/>
            </w:pPr>
            <w:r/>
            <w:r>
              <w:rPr>
                <w:b/>
                <w:color w:val="FFFFFF"/>
                <w:sz w:val="18"/>
              </w:rPr>
              <w:t>#</w:t>
            </w:r>
          </w:p>
        </w:tc>
        <w:tc>
          <w:tcPr>
            <w:tcW w:type="dxa" w:w="1984"/>
            <w:shd w:val="clear" w:color="auto" w:fill="1F3864"/>
          </w:tcPr>
          <w:p>
            <w:pPr>
              <w:jc w:val="center"/>
            </w:pPr>
            <w:r/>
            <w:r>
              <w:rPr>
                <w:b/>
                <w:color w:val="FFFFFF"/>
                <w:sz w:val="18"/>
              </w:rPr>
              <w:t>Authors &amp; Year</w:t>
            </w:r>
          </w:p>
        </w:tc>
        <w:tc>
          <w:tcPr>
            <w:tcW w:type="dxa" w:w="1417"/>
            <w:shd w:val="clear" w:color="auto" w:fill="1F3864"/>
          </w:tcPr>
          <w:p>
            <w:pPr>
              <w:jc w:val="center"/>
            </w:pPr>
            <w:r/>
            <w:r>
              <w:rPr>
                <w:b/>
                <w:color w:val="FFFFFF"/>
                <w:sz w:val="18"/>
              </w:rPr>
              <w:t>Dataset</w:t>
            </w:r>
          </w:p>
        </w:tc>
        <w:tc>
          <w:tcPr>
            <w:tcW w:type="dxa" w:w="1701"/>
            <w:shd w:val="clear" w:color="auto" w:fill="1F3864"/>
          </w:tcPr>
          <w:p>
            <w:pPr>
              <w:jc w:val="center"/>
            </w:pPr>
            <w:r/>
            <w:r>
              <w:rPr>
                <w:b/>
                <w:color w:val="FFFFFF"/>
                <w:sz w:val="18"/>
              </w:rPr>
              <w:t>Method</w:t>
            </w:r>
          </w:p>
        </w:tc>
        <w:tc>
          <w:tcPr>
            <w:tcW w:type="dxa" w:w="2381"/>
            <w:shd w:val="clear" w:color="auto" w:fill="1F3864"/>
          </w:tcPr>
          <w:p>
            <w:pPr>
              <w:jc w:val="center"/>
            </w:pPr>
            <w:r/>
            <w:r>
              <w:rPr>
                <w:b/>
                <w:color w:val="FFFFFF"/>
                <w:sz w:val="18"/>
              </w:rPr>
              <w:t>Key Findings</w:t>
            </w:r>
          </w:p>
        </w:tc>
        <w:tc>
          <w:tcPr>
            <w:tcW w:type="dxa" w:w="2268"/>
            <w:shd w:val="clear" w:color="auto" w:fill="1F3864"/>
          </w:tcPr>
          <w:p>
            <w:pPr>
              <w:jc w:val="center"/>
            </w:pPr>
            <w:r/>
            <w:r>
              <w:rPr>
                <w:b/>
                <w:color w:val="FFFFFF"/>
                <w:sz w:val="18"/>
              </w:rPr>
              <w:t>Limitations / Gap</w:t>
            </w:r>
          </w:p>
        </w:tc>
      </w:tr>
      <w:tr>
        <w:tc>
          <w:tcPr>
            <w:tcW w:type="dxa" w:w="397"/>
            <w:shd w:val="clear" w:color="auto" w:fill="EBF3FB"/>
          </w:tcPr>
          <w:p>
            <w:pPr>
              <w:jc w:val="center"/>
            </w:pPr>
            <w:r/>
            <w:r>
              <w:rPr>
                <w:sz w:val="18"/>
              </w:rPr>
              <w:t>1</w:t>
            </w:r>
          </w:p>
        </w:tc>
        <w:tc>
          <w:tcPr>
            <w:tcW w:type="dxa" w:w="1984"/>
            <w:shd w:val="clear" w:color="auto" w:fill="EBF3FB"/>
          </w:tcPr>
          <w:p>
            <w:r/>
            <w:r>
              <w:rPr>
                <w:sz w:val="18"/>
              </w:rPr>
              <w:t>Muzibuddin et al. (2026) [1]</w:t>
            </w:r>
          </w:p>
        </w:tc>
        <w:tc>
          <w:tcPr>
            <w:tcW w:type="dxa" w:w="1417"/>
            <w:shd w:val="clear" w:color="auto" w:fill="EBF3FB"/>
          </w:tcPr>
          <w:p>
            <w:r/>
            <w:r>
              <w:rPr>
                <w:sz w:val="18"/>
              </w:rPr>
              <w:t>CICIDS2017</w:t>
            </w:r>
          </w:p>
        </w:tc>
        <w:tc>
          <w:tcPr>
            <w:tcW w:type="dxa" w:w="1701"/>
            <w:shd w:val="clear" w:color="auto" w:fill="EBF3FB"/>
          </w:tcPr>
          <w:p>
            <w:r/>
            <w:r>
              <w:rPr>
                <w:sz w:val="18"/>
              </w:rPr>
              <w:t>RF + SHAP</w:t>
            </w:r>
          </w:p>
        </w:tc>
        <w:tc>
          <w:tcPr>
            <w:tcW w:type="dxa" w:w="2381"/>
            <w:shd w:val="clear" w:color="auto" w:fill="EBF3FB"/>
          </w:tcPr>
          <w:p>
            <w:r/>
            <w:r>
              <w:rPr>
                <w:sz w:val="18"/>
              </w:rPr>
              <w:t>High detection accuracy; top SHAP: Flow_Duration, Dst_Port</w:t>
            </w:r>
          </w:p>
        </w:tc>
        <w:tc>
          <w:tcPr>
            <w:tcW w:type="dxa" w:w="2268"/>
            <w:shd w:val="clear" w:color="auto" w:fill="EBF3FB"/>
          </w:tcPr>
          <w:p>
            <w:r/>
            <w:r>
              <w:rPr>
                <w:sz w:val="18"/>
              </w:rPr>
              <w:t>No stability test; no cloud eval; feature-selection leakage</w:t>
            </w:r>
          </w:p>
        </w:tc>
      </w:tr>
      <w:tr>
        <w:tc>
          <w:tcPr>
            <w:tcW w:type="dxa" w:w="397"/>
            <w:shd w:val="clear" w:color="auto" w:fill="FFFFFF"/>
          </w:tcPr>
          <w:p>
            <w:pPr>
              <w:jc w:val="center"/>
            </w:pPr>
            <w:r/>
            <w:r>
              <w:rPr>
                <w:sz w:val="18"/>
              </w:rPr>
              <w:t>2</w:t>
            </w:r>
          </w:p>
        </w:tc>
        <w:tc>
          <w:tcPr>
            <w:tcW w:type="dxa" w:w="1984"/>
            <w:shd w:val="clear" w:color="auto" w:fill="FFFFFF"/>
          </w:tcPr>
          <w:p>
            <w:r/>
            <w:r>
              <w:rPr>
                <w:sz w:val="18"/>
              </w:rPr>
              <w:t>Kizi (2026) [2]</w:t>
            </w:r>
          </w:p>
        </w:tc>
        <w:tc>
          <w:tcPr>
            <w:tcW w:type="dxa" w:w="1417"/>
            <w:shd w:val="clear" w:color="auto" w:fill="FFFFFF"/>
          </w:tcPr>
          <w:p>
            <w:r/>
            <w:r>
              <w:rPr>
                <w:sz w:val="18"/>
              </w:rPr>
              <w:t>CICIDS2017 &amp; UNSW-NB15</w:t>
            </w:r>
          </w:p>
        </w:tc>
        <w:tc>
          <w:tcPr>
            <w:tcW w:type="dxa" w:w="1701"/>
            <w:shd w:val="clear" w:color="auto" w:fill="FFFFFF"/>
          </w:tcPr>
          <w:p>
            <w:r/>
            <w:r>
              <w:rPr>
                <w:sz w:val="18"/>
              </w:rPr>
              <w:t>RF, XGBoost, CatBoost + TreeSHAP</w:t>
            </w:r>
          </w:p>
        </w:tc>
        <w:tc>
          <w:tcPr>
            <w:tcW w:type="dxa" w:w="2381"/>
            <w:shd w:val="clear" w:color="auto" w:fill="FFFFFF"/>
          </w:tcPr>
          <w:p>
            <w:r/>
            <w:r>
              <w:rPr>
                <w:sz w:val="18"/>
              </w:rPr>
              <w:t>XGBoost F1: 99.41%; cross-dataset SHAP rho=0.34–0.52</w:t>
            </w:r>
          </w:p>
        </w:tc>
        <w:tc>
          <w:tcPr>
            <w:tcW w:type="dxa" w:w="2268"/>
            <w:shd w:val="clear" w:color="auto" w:fill="FFFFFF"/>
          </w:tcPr>
          <w:p>
            <w:r/>
            <w:r>
              <w:rPr>
                <w:sz w:val="18"/>
              </w:rPr>
              <w:t>No cloud AWS data; no bootstrap stability; kernel overhead</w:t>
            </w:r>
          </w:p>
        </w:tc>
      </w:tr>
      <w:tr>
        <w:tc>
          <w:tcPr>
            <w:tcW w:type="dxa" w:w="397"/>
            <w:shd w:val="clear" w:color="auto" w:fill="EBF3FB"/>
          </w:tcPr>
          <w:p>
            <w:pPr>
              <w:jc w:val="center"/>
            </w:pPr>
            <w:r/>
            <w:r>
              <w:rPr>
                <w:sz w:val="18"/>
              </w:rPr>
              <w:t>3</w:t>
            </w:r>
          </w:p>
        </w:tc>
        <w:tc>
          <w:tcPr>
            <w:tcW w:type="dxa" w:w="1984"/>
            <w:shd w:val="clear" w:color="auto" w:fill="EBF3FB"/>
          </w:tcPr>
          <w:p>
            <w:r/>
            <w:r>
              <w:rPr>
                <w:sz w:val="18"/>
              </w:rPr>
              <w:t>Al-A'athal &amp; Abu Al-Haija (2026) [3]</w:t>
            </w:r>
          </w:p>
        </w:tc>
        <w:tc>
          <w:tcPr>
            <w:tcW w:type="dxa" w:w="1417"/>
            <w:shd w:val="clear" w:color="auto" w:fill="EBF3FB"/>
          </w:tcPr>
          <w:p>
            <w:r/>
            <w:r>
              <w:rPr>
                <w:sz w:val="18"/>
              </w:rPr>
              <w:t>CICIDS2017</w:t>
            </w:r>
          </w:p>
        </w:tc>
        <w:tc>
          <w:tcPr>
            <w:tcW w:type="dxa" w:w="1701"/>
            <w:shd w:val="clear" w:color="auto" w:fill="EBF3FB"/>
          </w:tcPr>
          <w:p>
            <w:r/>
            <w:r>
              <w:rPr>
                <w:sz w:val="18"/>
              </w:rPr>
              <w:t>XGBoost, RF + TreeSHAP</w:t>
            </w:r>
          </w:p>
        </w:tc>
        <w:tc>
          <w:tcPr>
            <w:tcW w:type="dxa" w:w="2381"/>
            <w:shd w:val="clear" w:color="auto" w:fill="EBF3FB"/>
          </w:tcPr>
          <w:p>
            <w:r/>
            <w:r>
              <w:rPr>
                <w:sz w:val="18"/>
              </w:rPr>
              <w:t>XGBoost 99.94% F1; TCP flags &amp; packet rates top drivers</w:t>
            </w:r>
          </w:p>
        </w:tc>
        <w:tc>
          <w:tcPr>
            <w:tcW w:type="dxa" w:w="2268"/>
            <w:shd w:val="clear" w:color="auto" w:fill="EBF3FB"/>
          </w:tcPr>
          <w:p>
            <w:r/>
            <w:r>
              <w:rPr>
                <w:sz w:val="18"/>
              </w:rPr>
              <w:t>Batch-only; no latency benchmark; no feature distillation</w:t>
            </w:r>
          </w:p>
        </w:tc>
      </w:tr>
      <w:tr>
        <w:tc>
          <w:tcPr>
            <w:tcW w:type="dxa" w:w="397"/>
            <w:shd w:val="clear" w:color="auto" w:fill="FFFFFF"/>
          </w:tcPr>
          <w:p>
            <w:pPr>
              <w:jc w:val="center"/>
            </w:pPr>
            <w:r/>
            <w:r>
              <w:rPr>
                <w:sz w:val="18"/>
              </w:rPr>
              <w:t>4</w:t>
            </w:r>
          </w:p>
        </w:tc>
        <w:tc>
          <w:tcPr>
            <w:tcW w:type="dxa" w:w="1984"/>
            <w:shd w:val="clear" w:color="auto" w:fill="FFFFFF"/>
          </w:tcPr>
          <w:p>
            <w:r/>
            <w:r>
              <w:rPr>
                <w:sz w:val="18"/>
              </w:rPr>
              <w:t>Sholeha et al. (2026) [4]</w:t>
            </w:r>
          </w:p>
        </w:tc>
        <w:tc>
          <w:tcPr>
            <w:tcW w:type="dxa" w:w="1417"/>
            <w:shd w:val="clear" w:color="auto" w:fill="FFFFFF"/>
          </w:tcPr>
          <w:p>
            <w:r/>
            <w:r>
              <w:rPr>
                <w:sz w:val="18"/>
              </w:rPr>
              <w:t>CICIDS2017 (DDoS subset)</w:t>
            </w:r>
          </w:p>
        </w:tc>
        <w:tc>
          <w:tcPr>
            <w:tcW w:type="dxa" w:w="1701"/>
            <w:shd w:val="clear" w:color="auto" w:fill="FFFFFF"/>
          </w:tcPr>
          <w:p>
            <w:r/>
            <w:r>
              <w:rPr>
                <w:sz w:val="18"/>
              </w:rPr>
              <w:t>RF + SHAP waterfall</w:t>
            </w:r>
          </w:p>
        </w:tc>
        <w:tc>
          <w:tcPr>
            <w:tcW w:type="dxa" w:w="2381"/>
            <w:shd w:val="clear" w:color="auto" w:fill="FFFFFF"/>
          </w:tcPr>
          <w:p>
            <w:r/>
            <w:r>
              <w:rPr>
                <w:sz w:val="18"/>
              </w:rPr>
              <w:t>99.99% accuracy; Fwd_Pkt_Len_Max top driver</w:t>
            </w:r>
          </w:p>
        </w:tc>
        <w:tc>
          <w:tcPr>
            <w:tcW w:type="dxa" w:w="2268"/>
            <w:shd w:val="clear" w:color="auto" w:fill="FFFFFF"/>
          </w:tcPr>
          <w:p>
            <w:r/>
            <w:r>
              <w:rPr>
                <w:sz w:val="18"/>
              </w:rPr>
              <w:t>Single attack type; no stability; no throughput benchmark</w:t>
            </w:r>
          </w:p>
        </w:tc>
      </w:tr>
      <w:tr>
        <w:tc>
          <w:tcPr>
            <w:tcW w:type="dxa" w:w="397"/>
            <w:shd w:val="clear" w:color="auto" w:fill="EBF3FB"/>
          </w:tcPr>
          <w:p>
            <w:pPr>
              <w:jc w:val="center"/>
            </w:pPr>
            <w:r/>
            <w:r>
              <w:rPr>
                <w:sz w:val="18"/>
              </w:rPr>
              <w:t>5</w:t>
            </w:r>
          </w:p>
        </w:tc>
        <w:tc>
          <w:tcPr>
            <w:tcW w:type="dxa" w:w="1984"/>
            <w:shd w:val="clear" w:color="auto" w:fill="EBF3FB"/>
          </w:tcPr>
          <w:p>
            <w:r/>
            <w:r>
              <w:rPr>
                <w:sz w:val="18"/>
              </w:rPr>
              <w:t>Alabdulatif (2025) [5]</w:t>
            </w:r>
          </w:p>
        </w:tc>
        <w:tc>
          <w:tcPr>
            <w:tcW w:type="dxa" w:w="1417"/>
            <w:shd w:val="clear" w:color="auto" w:fill="EBF3FB"/>
          </w:tcPr>
          <w:p>
            <w:r/>
            <w:r>
              <w:rPr>
                <w:sz w:val="18"/>
              </w:rPr>
              <w:t>NSL-KDD &amp; UNSW-NB15</w:t>
            </w:r>
          </w:p>
        </w:tc>
        <w:tc>
          <w:tcPr>
            <w:tcW w:type="dxa" w:w="1701"/>
            <w:shd w:val="clear" w:color="auto" w:fill="EBF3FB"/>
          </w:tcPr>
          <w:p>
            <w:r/>
            <w:r>
              <w:rPr>
                <w:sz w:val="18"/>
              </w:rPr>
              <w:t>ANN + SVM + RF meta + SHAP</w:t>
            </w:r>
          </w:p>
        </w:tc>
        <w:tc>
          <w:tcPr>
            <w:tcW w:type="dxa" w:w="2381"/>
            <w:shd w:val="clear" w:color="auto" w:fill="EBF3FB"/>
          </w:tcPr>
          <w:p>
            <w:r/>
            <w:r>
              <w:rPr>
                <w:sz w:val="18"/>
              </w:rPr>
              <w:t>99.40% accuracy; deployed on AWS EC2 Flask dashboard</w:t>
            </w:r>
          </w:p>
        </w:tc>
        <w:tc>
          <w:tcPr>
            <w:tcW w:type="dxa" w:w="2268"/>
            <w:shd w:val="clear" w:color="auto" w:fill="EBF3FB"/>
          </w:tcPr>
          <w:p>
            <w:r/>
            <w:r>
              <w:rPr>
                <w:sz w:val="18"/>
              </w:rPr>
              <w:t>SHAP on meta-learner outputs only; no stability metrics</w:t>
            </w:r>
          </w:p>
        </w:tc>
      </w:tr>
      <w:tr>
        <w:tc>
          <w:tcPr>
            <w:tcW w:type="dxa" w:w="397"/>
            <w:shd w:val="clear" w:color="auto" w:fill="FFFFFF"/>
          </w:tcPr>
          <w:p>
            <w:pPr>
              <w:jc w:val="center"/>
            </w:pPr>
            <w:r/>
            <w:r>
              <w:rPr>
                <w:sz w:val="18"/>
              </w:rPr>
              <w:t>6</w:t>
            </w:r>
          </w:p>
        </w:tc>
        <w:tc>
          <w:tcPr>
            <w:tcW w:type="dxa" w:w="1984"/>
            <w:shd w:val="clear" w:color="auto" w:fill="FFFFFF"/>
          </w:tcPr>
          <w:p>
            <w:r/>
            <w:r>
              <w:rPr>
                <w:sz w:val="18"/>
              </w:rPr>
              <w:t>Mohale &amp; Obagbuwa (2025) [6]</w:t>
            </w:r>
          </w:p>
        </w:tc>
        <w:tc>
          <w:tcPr>
            <w:tcW w:type="dxa" w:w="1417"/>
            <w:shd w:val="clear" w:color="auto" w:fill="FFFFFF"/>
          </w:tcPr>
          <w:p>
            <w:r/>
            <w:r>
              <w:rPr>
                <w:sz w:val="18"/>
              </w:rPr>
              <w:t>UNSW-NB15</w:t>
            </w:r>
          </w:p>
        </w:tc>
        <w:tc>
          <w:tcPr>
            <w:tcW w:type="dxa" w:w="1701"/>
            <w:shd w:val="clear" w:color="auto" w:fill="FFFFFF"/>
          </w:tcPr>
          <w:p>
            <w:r/>
            <w:r>
              <w:rPr>
                <w:sz w:val="18"/>
              </w:rPr>
              <w:t>CatBoost, DT + SHAP/LIME/ELI5</w:t>
            </w:r>
          </w:p>
        </w:tc>
        <w:tc>
          <w:tcPr>
            <w:tcW w:type="dxa" w:w="2381"/>
            <w:shd w:val="clear" w:color="auto" w:fill="FFFFFF"/>
          </w:tcPr>
          <w:p>
            <w:r/>
            <w:r>
              <w:rPr>
                <w:sz w:val="18"/>
              </w:rPr>
              <w:t>CatBoost 87% accuracy; sttl identified as key feature</w:t>
            </w:r>
          </w:p>
        </w:tc>
        <w:tc>
          <w:tcPr>
            <w:tcW w:type="dxa" w:w="2268"/>
            <w:shd w:val="clear" w:color="auto" w:fill="FFFFFF"/>
          </w:tcPr>
          <w:p>
            <w:r/>
            <w:r>
              <w:rPr>
                <w:sz w:val="18"/>
              </w:rPr>
              <w:t>87% accuracy cap; high FNR; no cloud gateway distillation</w:t>
            </w:r>
          </w:p>
        </w:tc>
      </w:tr>
      <w:tr>
        <w:tc>
          <w:tcPr>
            <w:tcW w:type="dxa" w:w="397"/>
            <w:shd w:val="clear" w:color="auto" w:fill="EBF3FB"/>
          </w:tcPr>
          <w:p>
            <w:pPr>
              <w:jc w:val="center"/>
            </w:pPr>
            <w:r/>
            <w:r>
              <w:rPr>
                <w:sz w:val="18"/>
              </w:rPr>
              <w:t>7</w:t>
            </w:r>
          </w:p>
        </w:tc>
        <w:tc>
          <w:tcPr>
            <w:tcW w:type="dxa" w:w="1984"/>
            <w:shd w:val="clear" w:color="auto" w:fill="EBF3FB"/>
          </w:tcPr>
          <w:p>
            <w:r/>
            <w:r>
              <w:rPr>
                <w:sz w:val="18"/>
              </w:rPr>
              <w:t>Khan et al. (2025) [7]</w:t>
            </w:r>
          </w:p>
        </w:tc>
        <w:tc>
          <w:tcPr>
            <w:tcW w:type="dxa" w:w="1417"/>
            <w:shd w:val="clear" w:color="auto" w:fill="EBF3FB"/>
          </w:tcPr>
          <w:p>
            <w:r/>
            <w:r>
              <w:rPr>
                <w:sz w:val="18"/>
              </w:rPr>
              <w:t>VeReMi (VANET)</w:t>
            </w:r>
          </w:p>
        </w:tc>
        <w:tc>
          <w:tcPr>
            <w:tcW w:type="dxa" w:w="1701"/>
            <w:shd w:val="clear" w:color="auto" w:fill="EBF3FB"/>
          </w:tcPr>
          <w:p>
            <w:r/>
            <w:r>
              <w:rPr>
                <w:sz w:val="18"/>
              </w:rPr>
              <w:t>Transformer-CNN + DeepSHAP</w:t>
            </w:r>
          </w:p>
        </w:tc>
        <w:tc>
          <w:tcPr>
            <w:tcW w:type="dxa" w:w="2381"/>
            <w:shd w:val="clear" w:color="auto" w:fill="EBF3FB"/>
          </w:tcPr>
          <w:p>
            <w:r/>
            <w:r>
              <w:rPr>
                <w:sz w:val="18"/>
              </w:rPr>
              <w:t>98.28% binary acc.; MCC=0.97; 11–13 ms/flow latency</w:t>
            </w:r>
          </w:p>
        </w:tc>
        <w:tc>
          <w:tcPr>
            <w:tcW w:type="dxa" w:w="2268"/>
            <w:shd w:val="clear" w:color="auto" w:fill="EBF3FB"/>
          </w:tcPr>
          <w:p>
            <w:r/>
            <w:r>
              <w:rPr>
                <w:sz w:val="18"/>
              </w:rPr>
              <w:t>10.27M param; too slow for cloud line rate; VANET-only</w:t>
            </w:r>
          </w:p>
        </w:tc>
      </w:tr>
      <w:tr>
        <w:tc>
          <w:tcPr>
            <w:tcW w:type="dxa" w:w="397"/>
            <w:shd w:val="clear" w:color="auto" w:fill="FFFFFF"/>
          </w:tcPr>
          <w:p>
            <w:pPr>
              <w:jc w:val="center"/>
            </w:pPr>
            <w:r/>
            <w:r>
              <w:rPr>
                <w:sz w:val="18"/>
              </w:rPr>
              <w:t>8</w:t>
            </w:r>
          </w:p>
        </w:tc>
        <w:tc>
          <w:tcPr>
            <w:tcW w:type="dxa" w:w="1984"/>
            <w:shd w:val="clear" w:color="auto" w:fill="FFFFFF"/>
          </w:tcPr>
          <w:p>
            <w:r/>
            <w:r>
              <w:rPr>
                <w:sz w:val="18"/>
              </w:rPr>
              <w:t>Goyal et al. (2025) [8]</w:t>
            </w:r>
          </w:p>
        </w:tc>
        <w:tc>
          <w:tcPr>
            <w:tcW w:type="dxa" w:w="1417"/>
            <w:shd w:val="clear" w:color="auto" w:fill="FFFFFF"/>
          </w:tcPr>
          <w:p>
            <w:r/>
            <w:r>
              <w:rPr>
                <w:sz w:val="18"/>
              </w:rPr>
              <w:t>NSL-KDD</w:t>
            </w:r>
          </w:p>
        </w:tc>
        <w:tc>
          <w:tcPr>
            <w:tcW w:type="dxa" w:w="1701"/>
            <w:shd w:val="clear" w:color="auto" w:fill="FFFFFF"/>
          </w:tcPr>
          <w:p>
            <w:r/>
            <w:r>
              <w:rPr>
                <w:sz w:val="18"/>
              </w:rPr>
              <w:t>RF, XGBoost, CNN + SHAP</w:t>
            </w:r>
          </w:p>
        </w:tc>
        <w:tc>
          <w:tcPr>
            <w:tcW w:type="dxa" w:w="2381"/>
            <w:shd w:val="clear" w:color="auto" w:fill="FFFFFF"/>
          </w:tcPr>
          <w:p>
            <w:r/>
            <w:r>
              <w:rPr>
                <w:sz w:val="18"/>
              </w:rPr>
              <w:t>SHAP selection +3.4% over entropy-based selection</w:t>
            </w:r>
          </w:p>
        </w:tc>
        <w:tc>
          <w:tcPr>
            <w:tcW w:type="dxa" w:w="2268"/>
            <w:shd w:val="clear" w:color="auto" w:fill="FFFFFF"/>
          </w:tcPr>
          <w:p>
            <w:r/>
            <w:r>
              <w:rPr>
                <w:sz w:val="18"/>
              </w:rPr>
              <w:t>Outdated dataset; no latency benchmark; no stability</w:t>
            </w:r>
          </w:p>
        </w:tc>
      </w:tr>
      <w:tr>
        <w:tc>
          <w:tcPr>
            <w:tcW w:type="dxa" w:w="397"/>
            <w:shd w:val="clear" w:color="auto" w:fill="EBF3FB"/>
          </w:tcPr>
          <w:p>
            <w:pPr>
              <w:jc w:val="center"/>
            </w:pPr>
            <w:r/>
            <w:r>
              <w:rPr>
                <w:sz w:val="18"/>
              </w:rPr>
              <w:t>9</w:t>
            </w:r>
          </w:p>
        </w:tc>
        <w:tc>
          <w:tcPr>
            <w:tcW w:type="dxa" w:w="1984"/>
            <w:shd w:val="clear" w:color="auto" w:fill="EBF3FB"/>
          </w:tcPr>
          <w:p>
            <w:r/>
            <w:r>
              <w:rPr>
                <w:sz w:val="18"/>
              </w:rPr>
              <w:t>Almolhis (2025) [9]</w:t>
            </w:r>
          </w:p>
        </w:tc>
        <w:tc>
          <w:tcPr>
            <w:tcW w:type="dxa" w:w="1417"/>
            <w:shd w:val="clear" w:color="auto" w:fill="EBF3FB"/>
          </w:tcPr>
          <w:p>
            <w:r/>
            <w:r>
              <w:rPr>
                <w:sz w:val="18"/>
              </w:rPr>
              <w:t>NSL-KDD &amp; CICIDS2017</w:t>
            </w:r>
          </w:p>
        </w:tc>
        <w:tc>
          <w:tcPr>
            <w:tcW w:type="dxa" w:w="1701"/>
            <w:shd w:val="clear" w:color="auto" w:fill="EBF3FB"/>
          </w:tcPr>
          <w:p>
            <w:r/>
            <w:r>
              <w:rPr>
                <w:sz w:val="18"/>
              </w:rPr>
              <w:t>Hybrid RF + Attention NN + SHAP</w:t>
            </w:r>
          </w:p>
        </w:tc>
        <w:tc>
          <w:tcPr>
            <w:tcW w:type="dxa" w:w="2381"/>
            <w:shd w:val="clear" w:color="auto" w:fill="EBF3FB"/>
          </w:tcPr>
          <w:p>
            <w:r/>
            <w:r>
              <w:rPr>
                <w:sz w:val="18"/>
              </w:rPr>
              <w:t>98.5% accuracy on CICIDS; outperforms standalone RF</w:t>
            </w:r>
          </w:p>
        </w:tc>
        <w:tc>
          <w:tcPr>
            <w:tcW w:type="dxa" w:w="2268"/>
            <w:shd w:val="clear" w:color="auto" w:fill="EBF3FB"/>
          </w:tcPr>
          <w:p>
            <w:r/>
            <w:r>
              <w:rPr>
                <w:sz w:val="18"/>
              </w:rPr>
              <w:t>Attention overhead; no cloud eval; no retraining stability</w:t>
            </w:r>
          </w:p>
        </w:tc>
      </w:tr>
      <w:tr>
        <w:tc>
          <w:tcPr>
            <w:tcW w:type="dxa" w:w="397"/>
            <w:shd w:val="clear" w:color="auto" w:fill="FFFFFF"/>
          </w:tcPr>
          <w:p>
            <w:pPr>
              <w:jc w:val="center"/>
            </w:pPr>
            <w:r/>
            <w:r>
              <w:rPr>
                <w:sz w:val="18"/>
              </w:rPr>
              <w:t>10</w:t>
            </w:r>
          </w:p>
        </w:tc>
        <w:tc>
          <w:tcPr>
            <w:tcW w:type="dxa" w:w="1984"/>
            <w:shd w:val="clear" w:color="auto" w:fill="FFFFFF"/>
          </w:tcPr>
          <w:p>
            <w:r/>
            <w:r>
              <w:rPr>
                <w:sz w:val="18"/>
              </w:rPr>
              <w:t>Singh (2024) [10]</w:t>
            </w:r>
          </w:p>
        </w:tc>
        <w:tc>
          <w:tcPr>
            <w:tcW w:type="dxa" w:w="1417"/>
            <w:shd w:val="clear" w:color="auto" w:fill="FFFFFF"/>
          </w:tcPr>
          <w:p>
            <w:r/>
            <w:r>
              <w:rPr>
                <w:sz w:val="18"/>
              </w:rPr>
              <w:t>NSL-KDD99</w:t>
            </w:r>
          </w:p>
        </w:tc>
        <w:tc>
          <w:tcPr>
            <w:tcW w:type="dxa" w:w="1701"/>
            <w:shd w:val="clear" w:color="auto" w:fill="FFFFFF"/>
          </w:tcPr>
          <w:p>
            <w:r/>
            <w:r>
              <w:rPr>
                <w:sz w:val="18"/>
              </w:rPr>
              <w:t>RF, SVM, MLP + SHAP &amp; LIME</w:t>
            </w:r>
          </w:p>
        </w:tc>
        <w:tc>
          <w:tcPr>
            <w:tcW w:type="dxa" w:w="2381"/>
            <w:shd w:val="clear" w:color="auto" w:fill="FFFFFF"/>
          </w:tcPr>
          <w:p>
            <w:r/>
            <w:r>
              <w:rPr>
                <w:sz w:val="18"/>
              </w:rPr>
              <w:t>SVM 82% accuracy; root/shell features identified</w:t>
            </w:r>
          </w:p>
        </w:tc>
        <w:tc>
          <w:tcPr>
            <w:tcW w:type="dxa" w:w="2268"/>
            <w:shd w:val="clear" w:color="auto" w:fill="FFFFFF"/>
          </w:tcPr>
          <w:p>
            <w:r/>
            <w:r>
              <w:rPr>
                <w:sz w:val="18"/>
              </w:rPr>
              <w:t>Low accuracy (79–82%); legacy dataset; no distillation</w:t>
            </w:r>
          </w:p>
        </w:tc>
      </w:tr>
    </w:tbl>
    <w:p>
      <w:pPr>
        <w:spacing w:before="200" w:after="80"/>
      </w:pPr>
      <w:r>
        <w:rPr>
          <w:b/>
          <w:color w:val="1F3864"/>
          <w:sz w:val="24"/>
        </w:rPr>
        <w:t>III. Methodology and System Design</w:t>
      </w:r>
    </w:p>
    <w:p>
      <w:pPr>
        <w:spacing w:before="120" w:after="40"/>
      </w:pPr>
      <w:r>
        <w:rPr>
          <w:b/>
          <w:color w:val="2F5496"/>
          <w:sz w:val="22"/>
        </w:rPr>
        <w:t>A. Dataset</w:t>
      </w:r>
    </w:p>
    <w:p>
      <w:pPr>
        <w:spacing w:before="40" w:after="80"/>
        <w:jc w:val="both"/>
      </w:pPr>
      <w:r>
        <w:rPr>
          <w:b w:val="0"/>
          <w:i w:val="0"/>
          <w:sz w:val="20"/>
        </w:rPr>
        <w:t>We use the CSE-CIC-IDS2018 AWS cloud benchmark [11] — specifically the file 02-14-2018.csv, containing SSH-Bruteforce and FTP-BruteForce attack flows alongside benign enterprise traffic. After de-duplication (374,760 duplicates removed), we sample 100,000 flows using stratified random sampling (seed=42), preserving the natural class distribution: 86,111 Benign (86.1%), 13,882 SSH-Bruteforce (13.9%), 7 FTP-BruteForce (&lt;0.01%).</w:t>
      </w:r>
    </w:p>
    <w:p>
      <w:pPr>
        <w:spacing w:before="120" w:after="40"/>
      </w:pPr>
      <w:r>
        <w:rPr>
          <w:b/>
          <w:color w:val="2F5496"/>
          <w:sz w:val="22"/>
        </w:rPr>
        <w:t>B. Preprocessing and Leakage Mitigation</w:t>
      </w:r>
    </w:p>
    <w:p>
      <w:pPr>
        <w:spacing w:before="40" w:after="80"/>
        <w:jc w:val="both"/>
      </w:pPr>
      <w:r>
        <w:rPr>
          <w:b w:val="0"/>
          <w:i w:val="0"/>
          <w:sz w:val="20"/>
        </w:rPr>
        <w:t>The preprocessing pipeline eliminates four classes of data leakage: (1) identifier columns (Src_IP, Dst_IP, Src_Port, Timestamp, Flow_ID) are removed before any modelling; (2) 10 zero-variance features (e.g., Bwd_PSH_Flags, Fwd_URG_Flags, CWE_Flag_Count) are pruned as they carry no discriminative information; (3) infinity values from zero-duration flow divisions are median-imputed using training statistics; (4) Min-Max scaling is fitted on X_train and applied to both X_train and X_test — the test set never influences normalization parameters.</w:t>
      </w:r>
    </w:p>
    <w:p>
      <w:pPr>
        <w:spacing w:before="120" w:after="40"/>
      </w:pPr>
      <w:r>
        <w:rPr>
          <w:b/>
          <w:color w:val="2F5496"/>
          <w:sz w:val="22"/>
        </w:rPr>
        <w:t>C. Multicollinearity Filtering (|r| &gt; 0.90)</w:t>
      </w:r>
    </w:p>
    <w:p>
      <w:pPr>
        <w:spacing w:before="40" w:after="80"/>
        <w:jc w:val="both"/>
      </w:pPr>
      <w:r>
        <w:rPr>
          <w:b w:val="0"/>
          <w:i w:val="0"/>
          <w:sz w:val="20"/>
        </w:rPr>
        <w:t>Pearson correlation is computed on X_train only. For each feature pair with |r| &gt; 0.90, the later feature is pruned. This removes 28 redundant counters (e.g., TotLen_Bwd_Pkts, Fwd_IAT_Tot, Subflow_Fwd_Pkts), reducing the feature space from 68 (post-zero-variance) to 40 non-collinear predictors. This filter is never applied on X_test — only the mask computed on X_train is applied to the test set for strict data isolation.</w:t>
      </w:r>
    </w:p>
    <w:p>
      <w:pPr>
        <w:spacing w:before="120" w:after="40"/>
      </w:pPr>
      <w:r>
        <w:rPr>
          <w:b/>
          <w:color w:val="2F5496"/>
          <w:sz w:val="22"/>
        </w:rPr>
        <w:t>D. Random Forest Classifier</w:t>
      </w:r>
    </w:p>
    <w:p>
      <w:pPr>
        <w:spacing w:before="40" w:after="80"/>
        <w:jc w:val="both"/>
      </w:pPr>
      <w:r>
        <w:rPr>
          <w:b w:val="0"/>
          <w:i w:val="0"/>
          <w:sz w:val="20"/>
        </w:rPr>
        <w:t>The Random Forest ensemble constructs B=100 decorrelated trees with max_depth=16, balanced class weights (w_c = N / (2 * N_c)) to handle the 86:14 class imbalance, and n_jobs=-1 for parallelized training. The ensemble prediction is: f_RF(x) = (1/B) * sum_b T_b(x; theta_b). An 80/20 stratified split (80,000 train / 20,000 test, seed=42) is fixed before any preprocessing, ensuring the test set remains fully untouched until final evaluation.</w:t>
      </w:r>
    </w:p>
    <w:p>
      <w:pPr>
        <w:spacing w:before="120" w:after="40"/>
      </w:pPr>
      <w:r>
        <w:rPr>
          <w:b/>
          <w:color w:val="2F5496"/>
          <w:sz w:val="22"/>
        </w:rPr>
        <w:t>E. Leakage-Free SHAP Feature Selection</w:t>
      </w:r>
    </w:p>
    <w:p>
      <w:pPr>
        <w:spacing w:before="40" w:after="80"/>
        <w:jc w:val="both"/>
      </w:pPr>
      <w:r>
        <w:rPr>
          <w:b w:val="0"/>
          <w:i w:val="0"/>
          <w:sz w:val="20"/>
        </w:rPr>
        <w:t>SHAP (TreeSHAP) is computed on a 1,000-sample subset of X_train exclusively, yielding global mean |SHAP| importance values I_j = (1/N) * sum_i |phi_j(x_i)|. The Top-8 features by mean |SHAP| are selected, and a lightweight Random Forest is retrained on these 8 features using X_train only. Final evaluation is performed on the untouched X_test. The test set is NEVER used to determine which features are selected — this is the core methodological correction distinguishing our work from prior literature.</w:t>
      </w:r>
    </w:p>
    <w:p>
      <w:pPr>
        <w:spacing w:before="120" w:after="40"/>
      </w:pPr>
      <w:r>
        <w:rPr>
          <w:b/>
          <w:color w:val="2F5496"/>
          <w:sz w:val="22"/>
        </w:rPr>
        <w:t>F. Explanation Stability Metrics</w:t>
      </w:r>
    </w:p>
    <w:p>
      <w:pPr>
        <w:spacing w:before="40" w:after="80"/>
        <w:jc w:val="both"/>
      </w:pPr>
      <w:r>
        <w:rPr>
          <w:b w:val="0"/>
          <w:i w:val="0"/>
          <w:sz w:val="20"/>
        </w:rPr>
        <w:t>1) Local Neighbour Consistency: For each of 100 test flows x_i, we identify its nearest neighbour x_k in standardized feature space (Euclidean distance). We compute: Spearman rho(x_i, x_k) between their SHAP rank vectors, and Cosine similarity S_cos(x_i, x_k) between their raw SHAP vectors. High values indicate that nearby flows receive consistent explanations.</w:t>
      </w:r>
    </w:p>
    <w:p>
      <w:pPr>
        <w:spacing w:before="40" w:after="80"/>
        <w:jc w:val="both"/>
      </w:pPr>
      <w:r>
        <w:rPr>
          <w:b w:val="0"/>
          <w:i w:val="0"/>
          <w:sz w:val="20"/>
        </w:rPr>
        <w:t>2) Bootstrap Ranking Stability: Three independent Random Forests are trained on bootstrap samples (size=1,000) of X_train. SHAP rankings are computed for each bootstrap model. Jaccard similarity J_m(k,l) = |Top_m(R^k) ∩ Top_m(R^l)| / |Top_m(R^k) ∪ Top_m(R^l)| is averaged across all bootstrap pairs for m = 8 and m = 5.</w:t>
      </w:r>
    </w:p>
    <w:p>
      <w:pPr>
        <w:spacing w:before="200" w:after="80"/>
      </w:pPr>
      <w:r>
        <w:rPr>
          <w:b/>
          <w:color w:val="1F3864"/>
          <w:sz w:val="24"/>
        </w:rPr>
        <w:t>IV. Experimental Setup</w:t>
      </w:r>
    </w:p>
    <w:p>
      <w:pPr>
        <w:spacing w:before="40" w:after="80"/>
        <w:jc w:val="both"/>
      </w:pPr>
      <w:r>
        <w:rPr>
          <w:b w:val="0"/>
          <w:i w:val="0"/>
          <w:sz w:val="20"/>
        </w:rPr>
        <w:t>All experiments were conducted on a Windows 10 workstation using Python 3.x with scikit-learn, SHAP (TreeExplainer), pandas, and NumPy. The complete pipeline runs end-to-end in 43.24 seconds (including data loading, preprocessing, training, SHAP computation, stability analysis, and report generation). Random seed = 42 throughout all stages for full reproducibility. Evaluation metrics include Accuracy, Precision, Recall, F1-Score, ROC-AUC, PR-AUC, Specificity, FPR, FNR, TN, FP, FN, TP, inference latency (ms/flow and ms/1,000 flows), and throughput (flows/sec).</w:t>
      </w:r>
    </w:p>
    <w:p>
      <w:pPr>
        <w:spacing w:before="200" w:after="80"/>
      </w:pPr>
      <w:r>
        <w:rPr>
          <w:b/>
          <w:color w:val="1F3864"/>
          <w:sz w:val="24"/>
        </w:rPr>
        <w:t>V. Experimental Results and Discussion</w:t>
      </w:r>
    </w:p>
    <w:p>
      <w:pPr>
        <w:spacing w:before="120" w:after="40"/>
      </w:pPr>
      <w:r>
        <w:rPr>
          <w:b/>
          <w:color w:val="2F5496"/>
          <w:sz w:val="22"/>
        </w:rPr>
        <w:t>A. Data Isolation and Leakage Verification</w:t>
      </w:r>
    </w:p>
    <w:p>
      <w:pPr>
        <w:spacing w:before="40" w:after="80"/>
        <w:jc w:val="both"/>
      </w:pPr>
      <w:r>
        <w:rPr>
          <w:b w:val="0"/>
          <w:i w:val="0"/>
          <w:sz w:val="20"/>
        </w:rPr>
        <w:t>Automated leakage checks confirmed: train/test duplicate overlap = 0 rows (0.0%), no identifier columns leaked, no target column exposed during preprocessing, zero zero-variance columns remained post-split. The test set remained fully untouched throughout preprocessing, feature selection, and training.</w:t>
      </w:r>
    </w:p>
    <w:p>
      <w:pPr>
        <w:spacing w:before="120" w:after="40"/>
      </w:pPr>
      <w:r>
        <w:rPr>
          <w:b/>
          <w:color w:val="2F5496"/>
          <w:sz w:val="22"/>
        </w:rPr>
        <w:t>B. Preprocessing and Multicollinearity Results</w:t>
      </w:r>
    </w:p>
    <w:p>
      <w:pPr>
        <w:spacing w:before="40" w:after="80"/>
        <w:jc w:val="both"/>
      </w:pPr>
      <w:r>
        <w:rPr>
          <w:b w:val="0"/>
          <w:i w:val="0"/>
          <w:sz w:val="20"/>
        </w:rPr>
        <w:t>Starting from 78 raw CICFlowMeter features: 10 zero-variance columns were removed, yielding 68 features. Multicollinearity filtering (|r| &gt; 0.90 on X_train) pruned 28 additional redundant features, producing 40 non-collinear predictors for modelling.</w:t>
      </w:r>
    </w:p>
    <w:p>
      <w:pPr>
        <w:spacing w:before="120" w:after="60"/>
      </w:pPr>
      <w:r>
        <w:rPr>
          <w:b/>
          <w:color w:val="2F5496"/>
          <w:sz w:val="20"/>
        </w:rPr>
        <w:t>TABLE II: Multi-Model Baseline Benchmarking on 20,000-Flow Test Set</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176"/>
        <w:gridCol w:w="1176"/>
        <w:gridCol w:w="1176"/>
        <w:gridCol w:w="1176"/>
        <w:gridCol w:w="1176"/>
        <w:gridCol w:w="1176"/>
        <w:gridCol w:w="1176"/>
        <w:gridCol w:w="1176"/>
      </w:tblGrid>
      <w:tr>
        <w:tc>
          <w:tcPr>
            <w:tcW w:type="dxa" w:w="1176"/>
            <w:shd w:val="clear" w:color="auto" w:fill="1F3864"/>
          </w:tcPr>
          <w:p>
            <w:pPr>
              <w:jc w:val="center"/>
            </w:pPr>
            <w:r/>
            <w:r>
              <w:rPr>
                <w:b/>
                <w:color w:val="FFFFFF"/>
                <w:sz w:val="18"/>
              </w:rPr>
              <w:t>Classifier</w:t>
            </w:r>
          </w:p>
        </w:tc>
        <w:tc>
          <w:tcPr>
            <w:tcW w:type="dxa" w:w="1176"/>
            <w:shd w:val="clear" w:color="auto" w:fill="1F3864"/>
          </w:tcPr>
          <w:p>
            <w:pPr>
              <w:jc w:val="center"/>
            </w:pPr>
            <w:r/>
            <w:r>
              <w:rPr>
                <w:b/>
                <w:color w:val="FFFFFF"/>
                <w:sz w:val="18"/>
              </w:rPr>
              <w:t>Accuracy</w:t>
            </w:r>
          </w:p>
        </w:tc>
        <w:tc>
          <w:tcPr>
            <w:tcW w:type="dxa" w:w="1176"/>
            <w:shd w:val="clear" w:color="auto" w:fill="1F3864"/>
          </w:tcPr>
          <w:p>
            <w:pPr>
              <w:jc w:val="center"/>
            </w:pPr>
            <w:r/>
            <w:r>
              <w:rPr>
                <w:b/>
                <w:color w:val="FFFFFF"/>
                <w:sz w:val="18"/>
              </w:rPr>
              <w:t>F1-Score</w:t>
            </w:r>
          </w:p>
        </w:tc>
        <w:tc>
          <w:tcPr>
            <w:tcW w:type="dxa" w:w="1176"/>
            <w:shd w:val="clear" w:color="auto" w:fill="1F3864"/>
          </w:tcPr>
          <w:p>
            <w:pPr>
              <w:jc w:val="center"/>
            </w:pPr>
            <w:r/>
            <w:r>
              <w:rPr>
                <w:b/>
                <w:color w:val="FFFFFF"/>
                <w:sz w:val="18"/>
              </w:rPr>
              <w:t>ROC-AUC</w:t>
            </w:r>
          </w:p>
        </w:tc>
        <w:tc>
          <w:tcPr>
            <w:tcW w:type="dxa" w:w="1176"/>
            <w:shd w:val="clear" w:color="auto" w:fill="1F3864"/>
          </w:tcPr>
          <w:p>
            <w:pPr>
              <w:jc w:val="center"/>
            </w:pPr>
            <w:r/>
            <w:r>
              <w:rPr>
                <w:b/>
                <w:color w:val="FFFFFF"/>
                <w:sz w:val="18"/>
              </w:rPr>
              <w:t>Train Time (s)</w:t>
            </w:r>
          </w:p>
        </w:tc>
        <w:tc>
          <w:tcPr>
            <w:tcW w:type="dxa" w:w="1176"/>
            <w:shd w:val="clear" w:color="auto" w:fill="1F3864"/>
          </w:tcPr>
          <w:p>
            <w:pPr>
              <w:jc w:val="center"/>
            </w:pPr>
            <w:r/>
            <w:r>
              <w:rPr>
                <w:b/>
                <w:color w:val="FFFFFF"/>
                <w:sz w:val="18"/>
              </w:rPr>
              <w:t>Latency (ms/flow)</w:t>
            </w:r>
          </w:p>
        </w:tc>
        <w:tc>
          <w:tcPr>
            <w:tcW w:type="dxa" w:w="1176"/>
            <w:shd w:val="clear" w:color="auto" w:fill="1F3864"/>
          </w:tcPr>
          <w:p>
            <w:pPr>
              <w:jc w:val="center"/>
            </w:pPr>
            <w:r/>
            <w:r>
              <w:rPr>
                <w:b/>
                <w:color w:val="FFFFFF"/>
                <w:sz w:val="18"/>
              </w:rPr>
              <w:t>Latency (ms/1k)</w:t>
            </w:r>
          </w:p>
        </w:tc>
        <w:tc>
          <w:tcPr>
            <w:tcW w:type="dxa" w:w="1176"/>
            <w:shd w:val="clear" w:color="auto" w:fill="1F3864"/>
          </w:tcPr>
          <w:p>
            <w:pPr>
              <w:jc w:val="center"/>
            </w:pPr>
            <w:r/>
            <w:r>
              <w:rPr>
                <w:b/>
                <w:color w:val="FFFFFF"/>
                <w:sz w:val="18"/>
              </w:rPr>
              <w:t>Throughput (flows/s)</w:t>
            </w:r>
          </w:p>
        </w:tc>
      </w:tr>
      <w:tr>
        <w:tc>
          <w:tcPr>
            <w:tcW w:type="dxa" w:w="1176"/>
            <w:shd w:val="clear" w:color="auto" w:fill="EBF3FB"/>
          </w:tcPr>
          <w:p>
            <w:r/>
            <w:r>
              <w:rPr>
                <w:sz w:val="18"/>
              </w:rPr>
              <w:t>Logistic Regression</w:t>
            </w:r>
          </w:p>
        </w:tc>
        <w:tc>
          <w:tcPr>
            <w:tcW w:type="dxa" w:w="1176"/>
            <w:shd w:val="clear" w:color="auto" w:fill="EBF3FB"/>
          </w:tcPr>
          <w:p>
            <w:pPr>
              <w:jc w:val="center"/>
            </w:pPr>
            <w:r/>
            <w:r>
              <w:rPr>
                <w:sz w:val="18"/>
              </w:rPr>
              <w:t>0.9986</w:t>
            </w:r>
          </w:p>
        </w:tc>
        <w:tc>
          <w:tcPr>
            <w:tcW w:type="dxa" w:w="1176"/>
            <w:shd w:val="clear" w:color="auto" w:fill="EBF3FB"/>
          </w:tcPr>
          <w:p>
            <w:pPr>
              <w:jc w:val="center"/>
            </w:pPr>
            <w:r/>
            <w:r>
              <w:rPr>
                <w:sz w:val="18"/>
              </w:rPr>
              <w:t>0.9952</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0.158</w:t>
            </w:r>
          </w:p>
        </w:tc>
        <w:tc>
          <w:tcPr>
            <w:tcW w:type="dxa" w:w="1176"/>
            <w:shd w:val="clear" w:color="auto" w:fill="EBF3FB"/>
          </w:tcPr>
          <w:p>
            <w:pPr>
              <w:jc w:val="center"/>
            </w:pPr>
            <w:r/>
            <w:r>
              <w:rPr>
                <w:sz w:val="18"/>
              </w:rPr>
              <w:t>0.0002</w:t>
            </w:r>
          </w:p>
        </w:tc>
        <w:tc>
          <w:tcPr>
            <w:tcW w:type="dxa" w:w="1176"/>
            <w:shd w:val="clear" w:color="auto" w:fill="EBF3FB"/>
          </w:tcPr>
          <w:p>
            <w:pPr>
              <w:jc w:val="center"/>
            </w:pPr>
            <w:r/>
            <w:r>
              <w:rPr>
                <w:sz w:val="18"/>
              </w:rPr>
              <w:t>0.219</w:t>
            </w:r>
          </w:p>
        </w:tc>
        <w:tc>
          <w:tcPr>
            <w:tcW w:type="dxa" w:w="1176"/>
            <w:shd w:val="clear" w:color="auto" w:fill="EBF3FB"/>
          </w:tcPr>
          <w:p>
            <w:pPr>
              <w:jc w:val="center"/>
            </w:pPr>
            <w:r/>
            <w:r>
              <w:rPr>
                <w:sz w:val="18"/>
              </w:rPr>
              <w:t>4,573,692</w:t>
            </w:r>
          </w:p>
        </w:tc>
      </w:tr>
      <w:tr>
        <w:tc>
          <w:tcPr>
            <w:tcW w:type="dxa" w:w="1176"/>
            <w:shd w:val="clear" w:color="auto" w:fill="FFFFFF"/>
          </w:tcPr>
          <w:p>
            <w:r/>
            <w:r>
              <w:rPr>
                <w:sz w:val="18"/>
              </w:rPr>
              <w:t>Decision Tree</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0.211</w:t>
            </w:r>
          </w:p>
        </w:tc>
        <w:tc>
          <w:tcPr>
            <w:tcW w:type="dxa" w:w="1176"/>
            <w:shd w:val="clear" w:color="auto" w:fill="FFFFFF"/>
          </w:tcPr>
          <w:p>
            <w:pPr>
              <w:jc w:val="center"/>
            </w:pPr>
            <w:r/>
            <w:r>
              <w:rPr>
                <w:sz w:val="18"/>
              </w:rPr>
              <w:t>0.0001</w:t>
            </w:r>
          </w:p>
        </w:tc>
        <w:tc>
          <w:tcPr>
            <w:tcW w:type="dxa" w:w="1176"/>
            <w:shd w:val="clear" w:color="auto" w:fill="FFFFFF"/>
          </w:tcPr>
          <w:p>
            <w:pPr>
              <w:jc w:val="center"/>
            </w:pPr>
            <w:r/>
            <w:r>
              <w:rPr>
                <w:sz w:val="18"/>
              </w:rPr>
              <w:t>0.127</w:t>
            </w:r>
          </w:p>
        </w:tc>
        <w:tc>
          <w:tcPr>
            <w:tcW w:type="dxa" w:w="1176"/>
            <w:shd w:val="clear" w:color="auto" w:fill="FFFFFF"/>
          </w:tcPr>
          <w:p>
            <w:pPr>
              <w:jc w:val="center"/>
            </w:pPr>
            <w:r/>
            <w:r>
              <w:rPr>
                <w:sz w:val="18"/>
              </w:rPr>
              <w:t>7,855,973</w:t>
            </w:r>
          </w:p>
        </w:tc>
      </w:tr>
      <w:tr>
        <w:tc>
          <w:tcPr>
            <w:tcW w:type="dxa" w:w="1176"/>
            <w:shd w:val="clear" w:color="auto" w:fill="EBF3FB"/>
          </w:tcPr>
          <w:p>
            <w:r/>
            <w:r>
              <w:rPr>
                <w:sz w:val="18"/>
              </w:rPr>
              <w:t>Extra Trees</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0.9998</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0.787</w:t>
            </w:r>
          </w:p>
        </w:tc>
        <w:tc>
          <w:tcPr>
            <w:tcW w:type="dxa" w:w="1176"/>
            <w:shd w:val="clear" w:color="auto" w:fill="EBF3FB"/>
          </w:tcPr>
          <w:p>
            <w:pPr>
              <w:jc w:val="center"/>
            </w:pPr>
            <w:r/>
            <w:r>
              <w:rPr>
                <w:sz w:val="18"/>
              </w:rPr>
              <w:t>0.0028</w:t>
            </w:r>
          </w:p>
        </w:tc>
        <w:tc>
          <w:tcPr>
            <w:tcW w:type="dxa" w:w="1176"/>
            <w:shd w:val="clear" w:color="auto" w:fill="EBF3FB"/>
          </w:tcPr>
          <w:p>
            <w:pPr>
              <w:jc w:val="center"/>
            </w:pPr>
            <w:r/>
            <w:r>
              <w:rPr>
                <w:sz w:val="18"/>
              </w:rPr>
              <w:t>2.794</w:t>
            </w:r>
          </w:p>
        </w:tc>
        <w:tc>
          <w:tcPr>
            <w:tcW w:type="dxa" w:w="1176"/>
            <w:shd w:val="clear" w:color="auto" w:fill="EBF3FB"/>
          </w:tcPr>
          <w:p>
            <w:pPr>
              <w:jc w:val="center"/>
            </w:pPr>
            <w:r/>
            <w:r>
              <w:rPr>
                <w:sz w:val="18"/>
              </w:rPr>
              <w:t>357,978</w:t>
            </w:r>
          </w:p>
        </w:tc>
      </w:tr>
      <w:tr>
        <w:tc>
          <w:tcPr>
            <w:tcW w:type="dxa" w:w="1176"/>
            <w:shd w:val="clear" w:color="auto" w:fill="FFFFFF"/>
          </w:tcPr>
          <w:p>
            <w:r/>
            <w:r>
              <w:rPr>
                <w:sz w:val="18"/>
              </w:rPr>
              <w:t>Random Forest (Proposed)</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0.838</w:t>
            </w:r>
          </w:p>
        </w:tc>
        <w:tc>
          <w:tcPr>
            <w:tcW w:type="dxa" w:w="1176"/>
            <w:shd w:val="clear" w:color="auto" w:fill="FFFFFF"/>
          </w:tcPr>
          <w:p>
            <w:pPr>
              <w:jc w:val="center"/>
            </w:pPr>
            <w:r/>
            <w:r>
              <w:rPr>
                <w:sz w:val="18"/>
              </w:rPr>
              <w:t>0.0019</w:t>
            </w:r>
          </w:p>
        </w:tc>
        <w:tc>
          <w:tcPr>
            <w:tcW w:type="dxa" w:w="1176"/>
            <w:shd w:val="clear" w:color="auto" w:fill="FFFFFF"/>
          </w:tcPr>
          <w:p>
            <w:pPr>
              <w:jc w:val="center"/>
            </w:pPr>
            <w:r/>
            <w:r>
              <w:rPr>
                <w:sz w:val="18"/>
              </w:rPr>
              <w:t>1.922</w:t>
            </w:r>
          </w:p>
        </w:tc>
        <w:tc>
          <w:tcPr>
            <w:tcW w:type="dxa" w:w="1176"/>
            <w:shd w:val="clear" w:color="auto" w:fill="FFFFFF"/>
          </w:tcPr>
          <w:p>
            <w:pPr>
              <w:jc w:val="center"/>
            </w:pPr>
            <w:r/>
            <w:r>
              <w:rPr>
                <w:sz w:val="18"/>
              </w:rPr>
              <w:t>520,198</w:t>
            </w:r>
          </w:p>
        </w:tc>
      </w:tr>
    </w:tbl>
    <w:p>
      <w:pPr>
        <w:spacing w:before="40" w:after="80"/>
        <w:jc w:val="both"/>
      </w:pPr>
      <w:r>
        <w:rPr>
          <w:b w:val="0"/>
          <w:i w:val="0"/>
          <w:sz w:val="20"/>
        </w:rPr>
        <w:t>Random Forest achieves perfect F1 (1.0000) and ROC-AUC (1.0000) with a throughput of 520,198 flows/sec (benchmark inference), validating the proposed ensemble design over linear (Logistic Regression) and single-tree (Decision Tree) alternatives.</w:t>
      </w:r>
    </w:p>
    <w:p>
      <w:pPr>
        <w:spacing w:before="120" w:after="40"/>
      </w:pPr>
      <w:r>
        <w:rPr>
          <w:b/>
          <w:color w:val="2F5496"/>
          <w:sz w:val="22"/>
        </w:rPr>
        <w:t>C. Proposed Full-Model Classification Performance</w:t>
      </w:r>
    </w:p>
    <w:p>
      <w:pPr>
        <w:spacing w:before="40" w:after="80"/>
        <w:jc w:val="both"/>
      </w:pPr>
      <w:r>
        <w:rPr>
          <w:b w:val="0"/>
          <w:i w:val="0"/>
          <w:sz w:val="20"/>
        </w:rPr>
        <w:t>The proposed 40-feature Random Forest model (n_estimators=100, max_depth=16, balanced weights) was evaluated on the untouched 20,000-flow held-out test set:</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351"/>
        <w:gridCol w:w="2351"/>
        <w:gridCol w:w="2351"/>
        <w:gridCol w:w="2351"/>
      </w:tblGrid>
      <w:tr>
        <w:tc>
          <w:tcPr>
            <w:tcW w:type="dxa" w:w="2351"/>
            <w:shd w:val="clear" w:color="auto" w:fill="1F3864"/>
          </w:tcPr>
          <w:p>
            <w:pPr>
              <w:jc w:val="center"/>
            </w:pPr>
            <w:r/>
            <w:r>
              <w:rPr>
                <w:b/>
                <w:color w:val="FFFFFF"/>
                <w:sz w:val="18"/>
              </w:rPr>
              <w:t>Metric</w:t>
            </w:r>
          </w:p>
        </w:tc>
        <w:tc>
          <w:tcPr>
            <w:tcW w:type="dxa" w:w="2351"/>
            <w:shd w:val="clear" w:color="auto" w:fill="1F3864"/>
          </w:tcPr>
          <w:p>
            <w:pPr>
              <w:jc w:val="center"/>
            </w:pPr>
            <w:r/>
            <w:r>
              <w:rPr>
                <w:b/>
                <w:color w:val="FFFFFF"/>
                <w:sz w:val="18"/>
              </w:rPr>
              <w:t>Value</w:t>
            </w:r>
          </w:p>
        </w:tc>
        <w:tc>
          <w:tcPr>
            <w:tcW w:type="dxa" w:w="2351"/>
            <w:shd w:val="clear" w:color="auto" w:fill="1F3864"/>
          </w:tcPr>
          <w:p>
            <w:pPr>
              <w:jc w:val="center"/>
            </w:pPr>
            <w:r/>
            <w:r>
              <w:rPr>
                <w:b/>
                <w:color w:val="FFFFFF"/>
                <w:sz w:val="18"/>
              </w:rPr>
              <w:t>Metric</w:t>
            </w:r>
          </w:p>
        </w:tc>
        <w:tc>
          <w:tcPr>
            <w:tcW w:type="dxa" w:w="2351"/>
            <w:shd w:val="clear" w:color="auto" w:fill="1F3864"/>
          </w:tcPr>
          <w:p>
            <w:pPr>
              <w:jc w:val="center"/>
            </w:pPr>
            <w:r/>
            <w:r>
              <w:rPr>
                <w:b/>
                <w:color w:val="FFFFFF"/>
                <w:sz w:val="18"/>
              </w:rPr>
              <w:t>Value</w:t>
            </w:r>
          </w:p>
        </w:tc>
      </w:tr>
      <w:tr>
        <w:tc>
          <w:tcPr>
            <w:tcW w:type="dxa" w:w="2351"/>
            <w:shd w:val="clear" w:color="auto" w:fill="EBF3FB"/>
          </w:tcPr>
          <w:p>
            <w:r/>
            <w:r>
              <w:rPr>
                <w:sz w:val="18"/>
              </w:rPr>
              <w:t>Accuracy</w:t>
            </w:r>
          </w:p>
        </w:tc>
        <w:tc>
          <w:tcPr>
            <w:tcW w:type="dxa" w:w="2351"/>
            <w:shd w:val="clear" w:color="auto" w:fill="EBF3FB"/>
          </w:tcPr>
          <w:p>
            <w:pPr>
              <w:jc w:val="center"/>
            </w:pPr>
            <w:r/>
            <w:r>
              <w:rPr>
                <w:sz w:val="18"/>
              </w:rPr>
              <w:t>1.000000 (100%)</w:t>
            </w:r>
          </w:p>
        </w:tc>
        <w:tc>
          <w:tcPr>
            <w:tcW w:type="dxa" w:w="2351"/>
            <w:shd w:val="clear" w:color="auto" w:fill="EBF3FB"/>
          </w:tcPr>
          <w:p>
            <w:r/>
            <w:r>
              <w:rPr>
                <w:sz w:val="18"/>
              </w:rPr>
              <w:t>TN (True Negatives)</w:t>
            </w:r>
          </w:p>
        </w:tc>
        <w:tc>
          <w:tcPr>
            <w:tcW w:type="dxa" w:w="2351"/>
            <w:shd w:val="clear" w:color="auto" w:fill="EBF3FB"/>
          </w:tcPr>
          <w:p>
            <w:pPr>
              <w:jc w:val="center"/>
            </w:pPr>
            <w:r/>
            <w:r>
              <w:rPr>
                <w:sz w:val="18"/>
              </w:rPr>
              <w:t>17,222</w:t>
            </w:r>
          </w:p>
        </w:tc>
      </w:tr>
      <w:tr>
        <w:tc>
          <w:tcPr>
            <w:tcW w:type="dxa" w:w="2351"/>
            <w:shd w:val="clear" w:color="auto" w:fill="FFFFFF"/>
          </w:tcPr>
          <w:p>
            <w:r/>
            <w:r>
              <w:rPr>
                <w:sz w:val="18"/>
              </w:rPr>
              <w:t>Precision</w:t>
            </w:r>
          </w:p>
        </w:tc>
        <w:tc>
          <w:tcPr>
            <w:tcW w:type="dxa" w:w="2351"/>
            <w:shd w:val="clear" w:color="auto" w:fill="FFFFFF"/>
          </w:tcPr>
          <w:p>
            <w:pPr>
              <w:jc w:val="center"/>
            </w:pPr>
            <w:r/>
            <w:r>
              <w:rPr>
                <w:sz w:val="18"/>
              </w:rPr>
              <w:t>1.000000</w:t>
            </w:r>
          </w:p>
        </w:tc>
        <w:tc>
          <w:tcPr>
            <w:tcW w:type="dxa" w:w="2351"/>
            <w:shd w:val="clear" w:color="auto" w:fill="FFFFFF"/>
          </w:tcPr>
          <w:p>
            <w:r/>
            <w:r>
              <w:rPr>
                <w:sz w:val="18"/>
              </w:rPr>
              <w:t>FP (False Positives)</w:t>
            </w:r>
          </w:p>
        </w:tc>
        <w:tc>
          <w:tcPr>
            <w:tcW w:type="dxa" w:w="2351"/>
            <w:shd w:val="clear" w:color="auto" w:fill="FFFFFF"/>
          </w:tcPr>
          <w:p>
            <w:pPr>
              <w:jc w:val="center"/>
            </w:pPr>
            <w:r/>
            <w:r>
              <w:rPr>
                <w:sz w:val="18"/>
              </w:rPr>
              <w:t>0</w:t>
            </w:r>
          </w:p>
        </w:tc>
      </w:tr>
      <w:tr>
        <w:tc>
          <w:tcPr>
            <w:tcW w:type="dxa" w:w="2351"/>
            <w:shd w:val="clear" w:color="auto" w:fill="EBF3FB"/>
          </w:tcPr>
          <w:p>
            <w:r/>
            <w:r>
              <w:rPr>
                <w:sz w:val="18"/>
              </w:rPr>
              <w:t>Recall</w:t>
            </w:r>
          </w:p>
        </w:tc>
        <w:tc>
          <w:tcPr>
            <w:tcW w:type="dxa" w:w="2351"/>
            <w:shd w:val="clear" w:color="auto" w:fill="EBF3FB"/>
          </w:tcPr>
          <w:p>
            <w:pPr>
              <w:jc w:val="center"/>
            </w:pPr>
            <w:r/>
            <w:r>
              <w:rPr>
                <w:sz w:val="18"/>
              </w:rPr>
              <w:t>1.000000</w:t>
            </w:r>
          </w:p>
        </w:tc>
        <w:tc>
          <w:tcPr>
            <w:tcW w:type="dxa" w:w="2351"/>
            <w:shd w:val="clear" w:color="auto" w:fill="EBF3FB"/>
          </w:tcPr>
          <w:p>
            <w:r/>
            <w:r>
              <w:rPr>
                <w:sz w:val="18"/>
              </w:rPr>
              <w:t>FN (False Negatives)</w:t>
            </w:r>
          </w:p>
        </w:tc>
        <w:tc>
          <w:tcPr>
            <w:tcW w:type="dxa" w:w="2351"/>
            <w:shd w:val="clear" w:color="auto" w:fill="EBF3FB"/>
          </w:tcPr>
          <w:p>
            <w:pPr>
              <w:jc w:val="center"/>
            </w:pPr>
            <w:r/>
            <w:r>
              <w:rPr>
                <w:sz w:val="18"/>
              </w:rPr>
              <w:t>0</w:t>
            </w:r>
          </w:p>
        </w:tc>
      </w:tr>
      <w:tr>
        <w:tc>
          <w:tcPr>
            <w:tcW w:type="dxa" w:w="2351"/>
            <w:shd w:val="clear" w:color="auto" w:fill="FFFFFF"/>
          </w:tcPr>
          <w:p>
            <w:r/>
            <w:r>
              <w:rPr>
                <w:sz w:val="18"/>
              </w:rPr>
              <w:t>F1-Score</w:t>
            </w:r>
          </w:p>
        </w:tc>
        <w:tc>
          <w:tcPr>
            <w:tcW w:type="dxa" w:w="2351"/>
            <w:shd w:val="clear" w:color="auto" w:fill="FFFFFF"/>
          </w:tcPr>
          <w:p>
            <w:pPr>
              <w:jc w:val="center"/>
            </w:pPr>
            <w:r/>
            <w:r>
              <w:rPr>
                <w:sz w:val="18"/>
              </w:rPr>
              <w:t>1.000000</w:t>
            </w:r>
          </w:p>
        </w:tc>
        <w:tc>
          <w:tcPr>
            <w:tcW w:type="dxa" w:w="2351"/>
            <w:shd w:val="clear" w:color="auto" w:fill="FFFFFF"/>
          </w:tcPr>
          <w:p>
            <w:r/>
            <w:r>
              <w:rPr>
                <w:sz w:val="18"/>
              </w:rPr>
              <w:t>TP (True Positives)</w:t>
            </w:r>
          </w:p>
        </w:tc>
        <w:tc>
          <w:tcPr>
            <w:tcW w:type="dxa" w:w="2351"/>
            <w:shd w:val="clear" w:color="auto" w:fill="FFFFFF"/>
          </w:tcPr>
          <w:p>
            <w:pPr>
              <w:jc w:val="center"/>
            </w:pPr>
            <w:r/>
            <w:r>
              <w:rPr>
                <w:sz w:val="18"/>
              </w:rPr>
              <w:t>2,778</w:t>
            </w:r>
          </w:p>
        </w:tc>
      </w:tr>
      <w:tr>
        <w:tc>
          <w:tcPr>
            <w:tcW w:type="dxa" w:w="2351"/>
            <w:shd w:val="clear" w:color="auto" w:fill="EBF3FB"/>
          </w:tcPr>
          <w:p>
            <w:r/>
            <w:r>
              <w:rPr>
                <w:sz w:val="18"/>
              </w:rPr>
              <w:t>ROC-AUC</w:t>
            </w:r>
          </w:p>
        </w:tc>
        <w:tc>
          <w:tcPr>
            <w:tcW w:type="dxa" w:w="2351"/>
            <w:shd w:val="clear" w:color="auto" w:fill="EBF3FB"/>
          </w:tcPr>
          <w:p>
            <w:pPr>
              <w:jc w:val="center"/>
            </w:pPr>
            <w:r/>
            <w:r>
              <w:rPr>
                <w:sz w:val="18"/>
              </w:rPr>
              <w:t>1.000000</w:t>
            </w:r>
          </w:p>
        </w:tc>
        <w:tc>
          <w:tcPr>
            <w:tcW w:type="dxa" w:w="2351"/>
            <w:shd w:val="clear" w:color="auto" w:fill="EBF3FB"/>
          </w:tcPr>
          <w:p>
            <w:r/>
            <w:r>
              <w:rPr>
                <w:sz w:val="18"/>
              </w:rPr>
              <w:t>Total Test Samples</w:t>
            </w:r>
          </w:p>
        </w:tc>
        <w:tc>
          <w:tcPr>
            <w:tcW w:type="dxa" w:w="2351"/>
            <w:shd w:val="clear" w:color="auto" w:fill="EBF3FB"/>
          </w:tcPr>
          <w:p>
            <w:pPr>
              <w:jc w:val="center"/>
            </w:pPr>
            <w:r/>
            <w:r>
              <w:rPr>
                <w:sz w:val="18"/>
              </w:rPr>
              <w:t>20,000</w:t>
            </w:r>
          </w:p>
        </w:tc>
      </w:tr>
      <w:tr>
        <w:tc>
          <w:tcPr>
            <w:tcW w:type="dxa" w:w="2351"/>
            <w:shd w:val="clear" w:color="auto" w:fill="FFFFFF"/>
          </w:tcPr>
          <w:p>
            <w:r/>
            <w:r>
              <w:rPr>
                <w:sz w:val="18"/>
              </w:rPr>
              <w:t>PR-AUC</w:t>
            </w:r>
          </w:p>
        </w:tc>
        <w:tc>
          <w:tcPr>
            <w:tcW w:type="dxa" w:w="2351"/>
            <w:shd w:val="clear" w:color="auto" w:fill="FFFFFF"/>
          </w:tcPr>
          <w:p>
            <w:pPr>
              <w:jc w:val="center"/>
            </w:pPr>
            <w:r/>
            <w:r>
              <w:rPr>
                <w:sz w:val="18"/>
              </w:rPr>
              <w:t>1.000000</w:t>
            </w:r>
          </w:p>
        </w:tc>
        <w:tc>
          <w:tcPr>
            <w:tcW w:type="dxa" w:w="2351"/>
            <w:shd w:val="clear" w:color="auto" w:fill="FFFFFF"/>
          </w:tcPr>
          <w:p>
            <w:r/>
            <w:r>
              <w:rPr>
                <w:sz w:val="18"/>
              </w:rPr>
              <w:t>Benign (test)</w:t>
            </w:r>
          </w:p>
        </w:tc>
        <w:tc>
          <w:tcPr>
            <w:tcW w:type="dxa" w:w="2351"/>
            <w:shd w:val="clear" w:color="auto" w:fill="FFFFFF"/>
          </w:tcPr>
          <w:p>
            <w:pPr>
              <w:jc w:val="center"/>
            </w:pPr>
            <w:r/>
            <w:r>
              <w:rPr>
                <w:sz w:val="18"/>
              </w:rPr>
              <w:t>17,222</w:t>
            </w:r>
          </w:p>
        </w:tc>
      </w:tr>
      <w:tr>
        <w:tc>
          <w:tcPr>
            <w:tcW w:type="dxa" w:w="2351"/>
            <w:shd w:val="clear" w:color="auto" w:fill="EBF3FB"/>
          </w:tcPr>
          <w:p>
            <w:r/>
            <w:r>
              <w:rPr>
                <w:sz w:val="18"/>
              </w:rPr>
              <w:t>FPR</w:t>
            </w:r>
          </w:p>
        </w:tc>
        <w:tc>
          <w:tcPr>
            <w:tcW w:type="dxa" w:w="2351"/>
            <w:shd w:val="clear" w:color="auto" w:fill="EBF3FB"/>
          </w:tcPr>
          <w:p>
            <w:pPr>
              <w:jc w:val="center"/>
            </w:pPr>
            <w:r/>
            <w:r>
              <w:rPr>
                <w:sz w:val="18"/>
              </w:rPr>
              <w:t>0.000000</w:t>
            </w:r>
          </w:p>
        </w:tc>
        <w:tc>
          <w:tcPr>
            <w:tcW w:type="dxa" w:w="2351"/>
            <w:shd w:val="clear" w:color="auto" w:fill="EBF3FB"/>
          </w:tcPr>
          <w:p>
            <w:r/>
            <w:r>
              <w:rPr>
                <w:sz w:val="18"/>
              </w:rPr>
              <w:t>Malicious (test)</w:t>
            </w:r>
          </w:p>
        </w:tc>
        <w:tc>
          <w:tcPr>
            <w:tcW w:type="dxa" w:w="2351"/>
            <w:shd w:val="clear" w:color="auto" w:fill="EBF3FB"/>
          </w:tcPr>
          <w:p>
            <w:pPr>
              <w:jc w:val="center"/>
            </w:pPr>
            <w:r/>
            <w:r>
              <w:rPr>
                <w:sz w:val="18"/>
              </w:rPr>
              <w:t>2,778</w:t>
            </w:r>
          </w:p>
        </w:tc>
      </w:tr>
      <w:tr>
        <w:tc>
          <w:tcPr>
            <w:tcW w:type="dxa" w:w="2351"/>
            <w:shd w:val="clear" w:color="auto" w:fill="FFFFFF"/>
          </w:tcPr>
          <w:p>
            <w:r/>
            <w:r>
              <w:rPr>
                <w:sz w:val="18"/>
              </w:rPr>
              <w:t>FNR</w:t>
            </w:r>
          </w:p>
        </w:tc>
        <w:tc>
          <w:tcPr>
            <w:tcW w:type="dxa" w:w="2351"/>
            <w:shd w:val="clear" w:color="auto" w:fill="FFFFFF"/>
          </w:tcPr>
          <w:p>
            <w:pPr>
              <w:jc w:val="center"/>
            </w:pPr>
            <w:r/>
            <w:r>
              <w:rPr>
                <w:sz w:val="18"/>
              </w:rPr>
              <w:t>0.000000</w:t>
            </w:r>
          </w:p>
        </w:tc>
        <w:tc>
          <w:tcPr>
            <w:tcW w:type="dxa" w:w="2351"/>
            <w:shd w:val="clear" w:color="auto" w:fill="FFFFFF"/>
          </w:tcPr>
          <w:p>
            <w:r/>
            <w:r>
              <w:rPr>
                <w:sz w:val="18"/>
              </w:rPr>
              <w:t>Train Time</w:t>
            </w:r>
          </w:p>
        </w:tc>
        <w:tc>
          <w:tcPr>
            <w:tcW w:type="dxa" w:w="2351"/>
            <w:shd w:val="clear" w:color="auto" w:fill="FFFFFF"/>
          </w:tcPr>
          <w:p>
            <w:pPr>
              <w:jc w:val="center"/>
            </w:pPr>
            <w:r/>
            <w:r>
              <w:rPr>
                <w:sz w:val="18"/>
              </w:rPr>
              <w:t>0.874 s</w:t>
            </w:r>
          </w:p>
        </w:tc>
      </w:tr>
    </w:tbl>
    <w:p>
      <w:pPr>
        <w:spacing w:before="40" w:after="80"/>
        <w:jc w:val="both"/>
      </w:pPr>
      <w:r>
        <w:rPr>
          <w:b w:val="0"/>
          <w:i w:val="0"/>
          <w:sz w:val="20"/>
        </w:rPr>
        <w:t>On the evaluated 20,000-flow held-out test set from the CSE-CIC-IDS2018 AWS cloud benchmark subset, the proposed 40-feature Random Forest achieved 100% accuracy, F1-score, and ROC-AUC with zero false positives and zero false negatives. This result reflects the high separability of the brute-force attack patterns in this dataset subset under the experimental protocol described.</w:t>
      </w:r>
    </w:p>
    <w:p>
      <w:pPr>
        <w:spacing w:before="120" w:after="40"/>
      </w:pPr>
      <w:r>
        <w:rPr>
          <w:b/>
          <w:color w:val="2F5496"/>
          <w:sz w:val="22"/>
        </w:rPr>
        <w:t>D. SHAP Global Feature Interpretability (Leakage-Free, X_train)</w:t>
      </w:r>
    </w:p>
    <w:p>
      <w:pPr>
        <w:spacing w:before="40" w:after="80"/>
        <w:jc w:val="both"/>
      </w:pPr>
      <w:r>
        <w:rPr>
          <w:b w:val="0"/>
          <w:i w:val="0"/>
          <w:sz w:val="20"/>
        </w:rPr>
        <w:t>SHAP values were computed via TreeExplainer on 1,000 samples drawn from X_train only. Table III shows the Top-15 features ranked by mean |SHAP| value and their semantic interpretation.</w:t>
      </w:r>
    </w:p>
    <w:p>
      <w:pPr>
        <w:spacing w:before="80" w:after="60"/>
      </w:pPr>
      <w:r>
        <w:rPr>
          <w:b/>
          <w:color w:val="2F5496"/>
          <w:sz w:val="20"/>
        </w:rPr>
        <w:t>TABLE III: Top-15 SHAP Features Ranked by Mean |SHAP| (Computed on X_train)</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351"/>
        <w:gridCol w:w="2351"/>
        <w:gridCol w:w="2351"/>
        <w:gridCol w:w="2351"/>
      </w:tblGrid>
      <w:tr>
        <w:tc>
          <w:tcPr>
            <w:tcW w:type="dxa" w:w="2351"/>
            <w:shd w:val="clear" w:color="auto" w:fill="1F3864"/>
          </w:tcPr>
          <w:p>
            <w:pPr>
              <w:jc w:val="center"/>
            </w:pPr>
            <w:r/>
            <w:r>
              <w:rPr>
                <w:b/>
                <w:color w:val="FFFFFF"/>
                <w:sz w:val="18"/>
              </w:rPr>
              <w:t>Rank</w:t>
            </w:r>
          </w:p>
        </w:tc>
        <w:tc>
          <w:tcPr>
            <w:tcW w:type="dxa" w:w="2351"/>
            <w:shd w:val="clear" w:color="auto" w:fill="1F3864"/>
          </w:tcPr>
          <w:p>
            <w:pPr>
              <w:jc w:val="center"/>
            </w:pPr>
            <w:r/>
            <w:r>
              <w:rPr>
                <w:b/>
                <w:color w:val="FFFFFF"/>
                <w:sz w:val="18"/>
              </w:rPr>
              <w:t>Feature Name</w:t>
            </w:r>
          </w:p>
        </w:tc>
        <w:tc>
          <w:tcPr>
            <w:tcW w:type="dxa" w:w="2351"/>
            <w:shd w:val="clear" w:color="auto" w:fill="1F3864"/>
          </w:tcPr>
          <w:p>
            <w:pPr>
              <w:jc w:val="center"/>
            </w:pPr>
            <w:r/>
            <w:r>
              <w:rPr>
                <w:b/>
                <w:color w:val="FFFFFF"/>
                <w:sz w:val="18"/>
              </w:rPr>
              <w:t>Mean |SHAP|</w:t>
            </w:r>
          </w:p>
        </w:tc>
        <w:tc>
          <w:tcPr>
            <w:tcW w:type="dxa" w:w="2351"/>
            <w:shd w:val="clear" w:color="auto" w:fill="1F3864"/>
          </w:tcPr>
          <w:p>
            <w:pPr>
              <w:jc w:val="center"/>
            </w:pPr>
            <w:r/>
            <w:r>
              <w:rPr>
                <w:b/>
                <w:color w:val="FFFFFF"/>
                <w:sz w:val="18"/>
              </w:rPr>
              <w:t>Semantic Interpretation</w:t>
            </w:r>
          </w:p>
        </w:tc>
      </w:tr>
      <w:tr>
        <w:tc>
          <w:tcPr>
            <w:tcW w:type="dxa" w:w="2351"/>
            <w:shd w:val="clear" w:color="auto" w:fill="EBF3FB"/>
          </w:tcPr>
          <w:p>
            <w:pPr>
              <w:jc w:val="center"/>
            </w:pPr>
            <w:r/>
            <w:r>
              <w:rPr>
                <w:sz w:val="18"/>
              </w:rPr>
              <w:t>1</w:t>
            </w:r>
          </w:p>
        </w:tc>
        <w:tc>
          <w:tcPr>
            <w:tcW w:type="dxa" w:w="2351"/>
            <w:shd w:val="clear" w:color="auto" w:fill="EBF3FB"/>
          </w:tcPr>
          <w:p>
            <w:r/>
            <w:r>
              <w:rPr>
                <w:sz w:val="18"/>
              </w:rPr>
              <w:t>Fwd_Act_Data_Pkts</w:t>
            </w:r>
          </w:p>
        </w:tc>
        <w:tc>
          <w:tcPr>
            <w:tcW w:type="dxa" w:w="2351"/>
            <w:shd w:val="clear" w:color="auto" w:fill="EBF3FB"/>
          </w:tcPr>
          <w:p>
            <w:pPr>
              <w:jc w:val="center"/>
            </w:pPr>
            <w:r/>
            <w:r>
              <w:rPr>
                <w:sz w:val="18"/>
              </w:rPr>
              <w:t>0.0929</w:t>
            </w:r>
          </w:p>
        </w:tc>
        <w:tc>
          <w:tcPr>
            <w:tcW w:type="dxa" w:w="2351"/>
            <w:shd w:val="clear" w:color="auto" w:fill="EBF3FB"/>
          </w:tcPr>
          <w:p>
            <w:r/>
            <w:r>
              <w:rPr>
                <w:sz w:val="18"/>
              </w:rPr>
              <w:t># forward pkts with actual payload — zero in brute-force tool flows</w:t>
            </w:r>
          </w:p>
        </w:tc>
      </w:tr>
      <w:tr>
        <w:tc>
          <w:tcPr>
            <w:tcW w:type="dxa" w:w="2351"/>
            <w:shd w:val="clear" w:color="auto" w:fill="FFFFFF"/>
          </w:tcPr>
          <w:p>
            <w:pPr>
              <w:jc w:val="center"/>
            </w:pPr>
            <w:r/>
            <w:r>
              <w:rPr>
                <w:sz w:val="18"/>
              </w:rPr>
              <w:t>2</w:t>
            </w:r>
          </w:p>
        </w:tc>
        <w:tc>
          <w:tcPr>
            <w:tcW w:type="dxa" w:w="2351"/>
            <w:shd w:val="clear" w:color="auto" w:fill="FFFFFF"/>
          </w:tcPr>
          <w:p>
            <w:r/>
            <w:r>
              <w:rPr>
                <w:sz w:val="18"/>
              </w:rPr>
              <w:t>Fwd_Seg_Size_Min</w:t>
            </w:r>
          </w:p>
        </w:tc>
        <w:tc>
          <w:tcPr>
            <w:tcW w:type="dxa" w:w="2351"/>
            <w:shd w:val="clear" w:color="auto" w:fill="FFFFFF"/>
          </w:tcPr>
          <w:p>
            <w:pPr>
              <w:jc w:val="center"/>
            </w:pPr>
            <w:r/>
            <w:r>
              <w:rPr>
                <w:sz w:val="18"/>
              </w:rPr>
              <w:t>0.0840</w:t>
            </w:r>
          </w:p>
        </w:tc>
        <w:tc>
          <w:tcPr>
            <w:tcW w:type="dxa" w:w="2351"/>
            <w:shd w:val="clear" w:color="auto" w:fill="FFFFFF"/>
          </w:tcPr>
          <w:p>
            <w:r/>
            <w:r>
              <w:rPr>
                <w:sz w:val="18"/>
              </w:rPr>
              <w:t>Min TCP segment size — automated tools use fixed tiny segments</w:t>
            </w:r>
          </w:p>
        </w:tc>
      </w:tr>
      <w:tr>
        <w:tc>
          <w:tcPr>
            <w:tcW w:type="dxa" w:w="2351"/>
            <w:shd w:val="clear" w:color="auto" w:fill="EBF3FB"/>
          </w:tcPr>
          <w:p>
            <w:pPr>
              <w:jc w:val="center"/>
            </w:pPr>
            <w:r/>
            <w:r>
              <w:rPr>
                <w:sz w:val="18"/>
              </w:rPr>
              <w:t>3</w:t>
            </w:r>
          </w:p>
        </w:tc>
        <w:tc>
          <w:tcPr>
            <w:tcW w:type="dxa" w:w="2351"/>
            <w:shd w:val="clear" w:color="auto" w:fill="EBF3FB"/>
          </w:tcPr>
          <w:p>
            <w:r/>
            <w:r>
              <w:rPr>
                <w:sz w:val="18"/>
              </w:rPr>
              <w:t>Dst_Port</w:t>
            </w:r>
          </w:p>
        </w:tc>
        <w:tc>
          <w:tcPr>
            <w:tcW w:type="dxa" w:w="2351"/>
            <w:shd w:val="clear" w:color="auto" w:fill="EBF3FB"/>
          </w:tcPr>
          <w:p>
            <w:pPr>
              <w:jc w:val="center"/>
            </w:pPr>
            <w:r/>
            <w:r>
              <w:rPr>
                <w:sz w:val="18"/>
              </w:rPr>
              <w:t>0.0643</w:t>
            </w:r>
          </w:p>
        </w:tc>
        <w:tc>
          <w:tcPr>
            <w:tcW w:type="dxa" w:w="2351"/>
            <w:shd w:val="clear" w:color="auto" w:fill="EBF3FB"/>
          </w:tcPr>
          <w:p>
            <w:r/>
            <w:r>
              <w:rPr>
                <w:sz w:val="18"/>
              </w:rPr>
              <w:t>Target service port — 21 (FTP) and 22 (SSH) identify attack vectors</w:t>
            </w:r>
          </w:p>
        </w:tc>
      </w:tr>
      <w:tr>
        <w:tc>
          <w:tcPr>
            <w:tcW w:type="dxa" w:w="2351"/>
            <w:shd w:val="clear" w:color="auto" w:fill="FFFFFF"/>
          </w:tcPr>
          <w:p>
            <w:pPr>
              <w:jc w:val="center"/>
            </w:pPr>
            <w:r/>
            <w:r>
              <w:rPr>
                <w:sz w:val="18"/>
              </w:rPr>
              <w:t>4</w:t>
            </w:r>
          </w:p>
        </w:tc>
        <w:tc>
          <w:tcPr>
            <w:tcW w:type="dxa" w:w="2351"/>
            <w:shd w:val="clear" w:color="auto" w:fill="FFFFFF"/>
          </w:tcPr>
          <w:p>
            <w:r/>
            <w:r>
              <w:rPr>
                <w:sz w:val="18"/>
              </w:rPr>
              <w:t>TotLen_Fwd_Pkts</w:t>
            </w:r>
          </w:p>
        </w:tc>
        <w:tc>
          <w:tcPr>
            <w:tcW w:type="dxa" w:w="2351"/>
            <w:shd w:val="clear" w:color="auto" w:fill="FFFFFF"/>
          </w:tcPr>
          <w:p>
            <w:pPr>
              <w:jc w:val="center"/>
            </w:pPr>
            <w:r/>
            <w:r>
              <w:rPr>
                <w:sz w:val="18"/>
              </w:rPr>
              <w:t>0.0384</w:t>
            </w:r>
          </w:p>
        </w:tc>
        <w:tc>
          <w:tcPr>
            <w:tcW w:type="dxa" w:w="2351"/>
            <w:shd w:val="clear" w:color="auto" w:fill="FFFFFF"/>
          </w:tcPr>
          <w:p>
            <w:r/>
            <w:r>
              <w:rPr>
                <w:sz w:val="18"/>
              </w:rPr>
              <w:t>Total forward payload — brute-force flows carry minimal payload</w:t>
            </w:r>
          </w:p>
        </w:tc>
      </w:tr>
      <w:tr>
        <w:tc>
          <w:tcPr>
            <w:tcW w:type="dxa" w:w="2351"/>
            <w:shd w:val="clear" w:color="auto" w:fill="EBF3FB"/>
          </w:tcPr>
          <w:p>
            <w:pPr>
              <w:jc w:val="center"/>
            </w:pPr>
            <w:r/>
            <w:r>
              <w:rPr>
                <w:sz w:val="18"/>
              </w:rPr>
              <w:t>5</w:t>
            </w:r>
          </w:p>
        </w:tc>
        <w:tc>
          <w:tcPr>
            <w:tcW w:type="dxa" w:w="2351"/>
            <w:shd w:val="clear" w:color="auto" w:fill="EBF3FB"/>
          </w:tcPr>
          <w:p>
            <w:r/>
            <w:r>
              <w:rPr>
                <w:sz w:val="18"/>
              </w:rPr>
              <w:t>Tot_Bwd_Pkts</w:t>
            </w:r>
          </w:p>
        </w:tc>
        <w:tc>
          <w:tcPr>
            <w:tcW w:type="dxa" w:w="2351"/>
            <w:shd w:val="clear" w:color="auto" w:fill="EBF3FB"/>
          </w:tcPr>
          <w:p>
            <w:pPr>
              <w:jc w:val="center"/>
            </w:pPr>
            <w:r/>
            <w:r>
              <w:rPr>
                <w:sz w:val="18"/>
              </w:rPr>
              <w:t>0.0279</w:t>
            </w:r>
          </w:p>
        </w:tc>
        <w:tc>
          <w:tcPr>
            <w:tcW w:type="dxa" w:w="2351"/>
            <w:shd w:val="clear" w:color="auto" w:fill="EBF3FB"/>
          </w:tcPr>
          <w:p>
            <w:r/>
            <w:r>
              <w:rPr>
                <w:sz w:val="18"/>
              </w:rPr>
              <w:t>Server response packet count — servers reject invalid credentials</w:t>
            </w:r>
          </w:p>
        </w:tc>
      </w:tr>
      <w:tr>
        <w:tc>
          <w:tcPr>
            <w:tcW w:type="dxa" w:w="2351"/>
            <w:shd w:val="clear" w:color="auto" w:fill="FFFFFF"/>
          </w:tcPr>
          <w:p>
            <w:pPr>
              <w:jc w:val="center"/>
            </w:pPr>
            <w:r/>
            <w:r>
              <w:rPr>
                <w:sz w:val="18"/>
              </w:rPr>
              <w:t>6</w:t>
            </w:r>
          </w:p>
        </w:tc>
        <w:tc>
          <w:tcPr>
            <w:tcW w:type="dxa" w:w="2351"/>
            <w:shd w:val="clear" w:color="auto" w:fill="FFFFFF"/>
          </w:tcPr>
          <w:p>
            <w:r/>
            <w:r>
              <w:rPr>
                <w:sz w:val="18"/>
              </w:rPr>
              <w:t>Init_Fwd_Win_Byts</w:t>
            </w:r>
          </w:p>
        </w:tc>
        <w:tc>
          <w:tcPr>
            <w:tcW w:type="dxa" w:w="2351"/>
            <w:shd w:val="clear" w:color="auto" w:fill="FFFFFF"/>
          </w:tcPr>
          <w:p>
            <w:pPr>
              <w:jc w:val="center"/>
            </w:pPr>
            <w:r/>
            <w:r>
              <w:rPr>
                <w:sz w:val="18"/>
              </w:rPr>
              <w:t>0.0269</w:t>
            </w:r>
          </w:p>
        </w:tc>
        <w:tc>
          <w:tcPr>
            <w:tcW w:type="dxa" w:w="2351"/>
            <w:shd w:val="clear" w:color="auto" w:fill="FFFFFF"/>
          </w:tcPr>
          <w:p>
            <w:r/>
            <w:r>
              <w:rPr>
                <w:sz w:val="18"/>
              </w:rPr>
              <w:t>Initial TCP window — tools set fixed values vs. OS fingerprints</w:t>
            </w:r>
          </w:p>
        </w:tc>
      </w:tr>
      <w:tr>
        <w:tc>
          <w:tcPr>
            <w:tcW w:type="dxa" w:w="2351"/>
            <w:shd w:val="clear" w:color="auto" w:fill="EBF3FB"/>
          </w:tcPr>
          <w:p>
            <w:pPr>
              <w:jc w:val="center"/>
            </w:pPr>
            <w:r/>
            <w:r>
              <w:rPr>
                <w:sz w:val="18"/>
              </w:rPr>
              <w:t>7</w:t>
            </w:r>
          </w:p>
        </w:tc>
        <w:tc>
          <w:tcPr>
            <w:tcW w:type="dxa" w:w="2351"/>
            <w:shd w:val="clear" w:color="auto" w:fill="EBF3FB"/>
          </w:tcPr>
          <w:p>
            <w:r/>
            <w:r>
              <w:rPr>
                <w:sz w:val="18"/>
              </w:rPr>
              <w:t>Tot_Fwd_Pkts</w:t>
            </w:r>
          </w:p>
        </w:tc>
        <w:tc>
          <w:tcPr>
            <w:tcW w:type="dxa" w:w="2351"/>
            <w:shd w:val="clear" w:color="auto" w:fill="EBF3FB"/>
          </w:tcPr>
          <w:p>
            <w:pPr>
              <w:jc w:val="center"/>
            </w:pPr>
            <w:r/>
            <w:r>
              <w:rPr>
                <w:sz w:val="18"/>
              </w:rPr>
              <w:t>0.0255</w:t>
            </w:r>
          </w:p>
        </w:tc>
        <w:tc>
          <w:tcPr>
            <w:tcW w:type="dxa" w:w="2351"/>
            <w:shd w:val="clear" w:color="auto" w:fill="EBF3FB"/>
          </w:tcPr>
          <w:p>
            <w:r/>
            <w:r>
              <w:rPr>
                <w:sz w:val="18"/>
              </w:rPr>
              <w:t>Total forward packet count — rapid sequential login attempts</w:t>
            </w:r>
          </w:p>
        </w:tc>
      </w:tr>
      <w:tr>
        <w:tc>
          <w:tcPr>
            <w:tcW w:type="dxa" w:w="2351"/>
            <w:shd w:val="clear" w:color="auto" w:fill="FFFFFF"/>
          </w:tcPr>
          <w:p>
            <w:pPr>
              <w:jc w:val="center"/>
            </w:pPr>
            <w:r/>
            <w:r>
              <w:rPr>
                <w:sz w:val="18"/>
              </w:rPr>
              <w:t>8</w:t>
            </w:r>
          </w:p>
        </w:tc>
        <w:tc>
          <w:tcPr>
            <w:tcW w:type="dxa" w:w="2351"/>
            <w:shd w:val="clear" w:color="auto" w:fill="FFFFFF"/>
          </w:tcPr>
          <w:p>
            <w:r/>
            <w:r>
              <w:rPr>
                <w:sz w:val="18"/>
              </w:rPr>
              <w:t>Pkt_Len_Max</w:t>
            </w:r>
          </w:p>
        </w:tc>
        <w:tc>
          <w:tcPr>
            <w:tcW w:type="dxa" w:w="2351"/>
            <w:shd w:val="clear" w:color="auto" w:fill="FFFFFF"/>
          </w:tcPr>
          <w:p>
            <w:pPr>
              <w:jc w:val="center"/>
            </w:pPr>
            <w:r/>
            <w:r>
              <w:rPr>
                <w:sz w:val="18"/>
              </w:rPr>
              <w:t>0.0138</w:t>
            </w:r>
          </w:p>
        </w:tc>
        <w:tc>
          <w:tcPr>
            <w:tcW w:type="dxa" w:w="2351"/>
            <w:shd w:val="clear" w:color="auto" w:fill="FFFFFF"/>
          </w:tcPr>
          <w:p>
            <w:r/>
            <w:r>
              <w:rPr>
                <w:sz w:val="18"/>
              </w:rPr>
              <w:t>Max packet length — distinguishes data transfer from scan traffic</w:t>
            </w:r>
          </w:p>
        </w:tc>
      </w:tr>
      <w:tr>
        <w:tc>
          <w:tcPr>
            <w:tcW w:type="dxa" w:w="2351"/>
            <w:shd w:val="clear" w:color="auto" w:fill="EBF3FB"/>
          </w:tcPr>
          <w:p>
            <w:pPr>
              <w:jc w:val="center"/>
            </w:pPr>
            <w:r/>
            <w:r>
              <w:rPr>
                <w:sz w:val="18"/>
              </w:rPr>
              <w:t>9</w:t>
            </w:r>
          </w:p>
        </w:tc>
        <w:tc>
          <w:tcPr>
            <w:tcW w:type="dxa" w:w="2351"/>
            <w:shd w:val="clear" w:color="auto" w:fill="EBF3FB"/>
          </w:tcPr>
          <w:p>
            <w:r/>
            <w:r>
              <w:rPr>
                <w:sz w:val="18"/>
              </w:rPr>
              <w:t>Bwd_Pkts_s</w:t>
            </w:r>
          </w:p>
        </w:tc>
        <w:tc>
          <w:tcPr>
            <w:tcW w:type="dxa" w:w="2351"/>
            <w:shd w:val="clear" w:color="auto" w:fill="EBF3FB"/>
          </w:tcPr>
          <w:p>
            <w:pPr>
              <w:jc w:val="center"/>
            </w:pPr>
            <w:r/>
            <w:r>
              <w:rPr>
                <w:sz w:val="18"/>
              </w:rPr>
              <w:t>0.0130</w:t>
            </w:r>
          </w:p>
        </w:tc>
        <w:tc>
          <w:tcPr>
            <w:tcW w:type="dxa" w:w="2351"/>
            <w:shd w:val="clear" w:color="auto" w:fill="EBF3FB"/>
          </w:tcPr>
          <w:p>
            <w:r/>
            <w:r>
              <w:rPr>
                <w:sz w:val="18"/>
              </w:rPr>
              <w:t>Backward packet rate — server responses per second</w:t>
            </w:r>
          </w:p>
        </w:tc>
      </w:tr>
      <w:tr>
        <w:tc>
          <w:tcPr>
            <w:tcW w:type="dxa" w:w="2351"/>
            <w:shd w:val="clear" w:color="auto" w:fill="FFFFFF"/>
          </w:tcPr>
          <w:p>
            <w:pPr>
              <w:jc w:val="center"/>
            </w:pPr>
            <w:r/>
            <w:r>
              <w:rPr>
                <w:sz w:val="18"/>
              </w:rPr>
              <w:t>10</w:t>
            </w:r>
          </w:p>
        </w:tc>
        <w:tc>
          <w:tcPr>
            <w:tcW w:type="dxa" w:w="2351"/>
            <w:shd w:val="clear" w:color="auto" w:fill="FFFFFF"/>
          </w:tcPr>
          <w:p>
            <w:r/>
            <w:r>
              <w:rPr>
                <w:sz w:val="18"/>
              </w:rPr>
              <w:t>Flow_IAT_Mean</w:t>
            </w:r>
          </w:p>
        </w:tc>
        <w:tc>
          <w:tcPr>
            <w:tcW w:type="dxa" w:w="2351"/>
            <w:shd w:val="clear" w:color="auto" w:fill="FFFFFF"/>
          </w:tcPr>
          <w:p>
            <w:pPr>
              <w:jc w:val="center"/>
            </w:pPr>
            <w:r/>
            <w:r>
              <w:rPr>
                <w:sz w:val="18"/>
              </w:rPr>
              <w:t>0.0126</w:t>
            </w:r>
          </w:p>
        </w:tc>
        <w:tc>
          <w:tcPr>
            <w:tcW w:type="dxa" w:w="2351"/>
            <w:shd w:val="clear" w:color="auto" w:fill="FFFFFF"/>
          </w:tcPr>
          <w:p>
            <w:r/>
            <w:r>
              <w:rPr>
                <w:sz w:val="18"/>
              </w:rPr>
              <w:t>Mean inter-arrival time — automated tools have regular IAT</w:t>
            </w:r>
          </w:p>
        </w:tc>
      </w:tr>
      <w:tr>
        <w:tc>
          <w:tcPr>
            <w:tcW w:type="dxa" w:w="2351"/>
            <w:shd w:val="clear" w:color="auto" w:fill="EBF3FB"/>
          </w:tcPr>
          <w:p>
            <w:pPr>
              <w:jc w:val="center"/>
            </w:pPr>
            <w:r/>
            <w:r>
              <w:rPr>
                <w:sz w:val="18"/>
              </w:rPr>
              <w:t>11</w:t>
            </w:r>
          </w:p>
        </w:tc>
        <w:tc>
          <w:tcPr>
            <w:tcW w:type="dxa" w:w="2351"/>
            <w:shd w:val="clear" w:color="auto" w:fill="EBF3FB"/>
          </w:tcPr>
          <w:p>
            <w:r/>
            <w:r>
              <w:rPr>
                <w:sz w:val="18"/>
              </w:rPr>
              <w:t>Init_Bwd_Win_Byts</w:t>
            </w:r>
          </w:p>
        </w:tc>
        <w:tc>
          <w:tcPr>
            <w:tcW w:type="dxa" w:w="2351"/>
            <w:shd w:val="clear" w:color="auto" w:fill="EBF3FB"/>
          </w:tcPr>
          <w:p>
            <w:pPr>
              <w:jc w:val="center"/>
            </w:pPr>
            <w:r/>
            <w:r>
              <w:rPr>
                <w:sz w:val="18"/>
              </w:rPr>
              <w:t>0.0126</w:t>
            </w:r>
          </w:p>
        </w:tc>
        <w:tc>
          <w:tcPr>
            <w:tcW w:type="dxa" w:w="2351"/>
            <w:shd w:val="clear" w:color="auto" w:fill="EBF3FB"/>
          </w:tcPr>
          <w:p>
            <w:r/>
            <w:r>
              <w:rPr>
                <w:sz w:val="18"/>
              </w:rPr>
              <w:t>Server initial TCP window — OS-dependent response signature</w:t>
            </w:r>
          </w:p>
        </w:tc>
      </w:tr>
      <w:tr>
        <w:tc>
          <w:tcPr>
            <w:tcW w:type="dxa" w:w="2351"/>
            <w:shd w:val="clear" w:color="auto" w:fill="FFFFFF"/>
          </w:tcPr>
          <w:p>
            <w:pPr>
              <w:jc w:val="center"/>
            </w:pPr>
            <w:r/>
            <w:r>
              <w:rPr>
                <w:sz w:val="18"/>
              </w:rPr>
              <w:t>12</w:t>
            </w:r>
          </w:p>
        </w:tc>
        <w:tc>
          <w:tcPr>
            <w:tcW w:type="dxa" w:w="2351"/>
            <w:shd w:val="clear" w:color="auto" w:fill="FFFFFF"/>
          </w:tcPr>
          <w:p>
            <w:r/>
            <w:r>
              <w:rPr>
                <w:sz w:val="18"/>
              </w:rPr>
              <w:t>Fwd_Pkt_Len_Max</w:t>
            </w:r>
          </w:p>
        </w:tc>
        <w:tc>
          <w:tcPr>
            <w:tcW w:type="dxa" w:w="2351"/>
            <w:shd w:val="clear" w:color="auto" w:fill="FFFFFF"/>
          </w:tcPr>
          <w:p>
            <w:pPr>
              <w:jc w:val="center"/>
            </w:pPr>
            <w:r/>
            <w:r>
              <w:rPr>
                <w:sz w:val="18"/>
              </w:rPr>
              <w:t>0.0117</w:t>
            </w:r>
          </w:p>
        </w:tc>
        <w:tc>
          <w:tcPr>
            <w:tcW w:type="dxa" w:w="2351"/>
            <w:shd w:val="clear" w:color="auto" w:fill="FFFFFF"/>
          </w:tcPr>
          <w:p>
            <w:r/>
            <w:r>
              <w:rPr>
                <w:sz w:val="18"/>
              </w:rPr>
              <w:t>Max forward packet length — large auth payloads vs tiny scan pkts</w:t>
            </w:r>
          </w:p>
        </w:tc>
      </w:tr>
      <w:tr>
        <w:tc>
          <w:tcPr>
            <w:tcW w:type="dxa" w:w="2351"/>
            <w:shd w:val="clear" w:color="auto" w:fill="EBF3FB"/>
          </w:tcPr>
          <w:p>
            <w:pPr>
              <w:jc w:val="center"/>
            </w:pPr>
            <w:r/>
            <w:r>
              <w:rPr>
                <w:sz w:val="18"/>
              </w:rPr>
              <w:t>13</w:t>
            </w:r>
          </w:p>
        </w:tc>
        <w:tc>
          <w:tcPr>
            <w:tcW w:type="dxa" w:w="2351"/>
            <w:shd w:val="clear" w:color="auto" w:fill="EBF3FB"/>
          </w:tcPr>
          <w:p>
            <w:r/>
            <w:r>
              <w:rPr>
                <w:sz w:val="18"/>
              </w:rPr>
              <w:t>Pkt_Len_Var</w:t>
            </w:r>
          </w:p>
        </w:tc>
        <w:tc>
          <w:tcPr>
            <w:tcW w:type="dxa" w:w="2351"/>
            <w:shd w:val="clear" w:color="auto" w:fill="EBF3FB"/>
          </w:tcPr>
          <w:p>
            <w:pPr>
              <w:jc w:val="center"/>
            </w:pPr>
            <w:r/>
            <w:r>
              <w:rPr>
                <w:sz w:val="18"/>
              </w:rPr>
              <w:t>0.0116</w:t>
            </w:r>
          </w:p>
        </w:tc>
        <w:tc>
          <w:tcPr>
            <w:tcW w:type="dxa" w:w="2351"/>
            <w:shd w:val="clear" w:color="auto" w:fill="EBF3FB"/>
          </w:tcPr>
          <w:p>
            <w:r/>
            <w:r>
              <w:rPr>
                <w:sz w:val="18"/>
              </w:rPr>
              <w:t>Packet length variance — uniform in automated scan traffic</w:t>
            </w:r>
          </w:p>
        </w:tc>
      </w:tr>
      <w:tr>
        <w:tc>
          <w:tcPr>
            <w:tcW w:type="dxa" w:w="2351"/>
            <w:shd w:val="clear" w:color="auto" w:fill="FFFFFF"/>
          </w:tcPr>
          <w:p>
            <w:pPr>
              <w:jc w:val="center"/>
            </w:pPr>
            <w:r/>
            <w:r>
              <w:rPr>
                <w:sz w:val="18"/>
              </w:rPr>
              <w:t>14</w:t>
            </w:r>
          </w:p>
        </w:tc>
        <w:tc>
          <w:tcPr>
            <w:tcW w:type="dxa" w:w="2351"/>
            <w:shd w:val="clear" w:color="auto" w:fill="FFFFFF"/>
          </w:tcPr>
          <w:p>
            <w:r/>
            <w:r>
              <w:rPr>
                <w:sz w:val="18"/>
              </w:rPr>
              <w:t>Flow_Duration</w:t>
            </w:r>
          </w:p>
        </w:tc>
        <w:tc>
          <w:tcPr>
            <w:tcW w:type="dxa" w:w="2351"/>
            <w:shd w:val="clear" w:color="auto" w:fill="FFFFFF"/>
          </w:tcPr>
          <w:p>
            <w:pPr>
              <w:jc w:val="center"/>
            </w:pPr>
            <w:r/>
            <w:r>
              <w:rPr>
                <w:sz w:val="18"/>
              </w:rPr>
              <w:t>0.0103</w:t>
            </w:r>
          </w:p>
        </w:tc>
        <w:tc>
          <w:tcPr>
            <w:tcW w:type="dxa" w:w="2351"/>
            <w:shd w:val="clear" w:color="auto" w:fill="FFFFFF"/>
          </w:tcPr>
          <w:p>
            <w:r/>
            <w:r>
              <w:rPr>
                <w:sz w:val="18"/>
              </w:rPr>
              <w:t>Total flow duration — brute-force flows are short and repetitive</w:t>
            </w:r>
          </w:p>
        </w:tc>
      </w:tr>
      <w:tr>
        <w:tc>
          <w:tcPr>
            <w:tcW w:type="dxa" w:w="2351"/>
            <w:shd w:val="clear" w:color="auto" w:fill="EBF3FB"/>
          </w:tcPr>
          <w:p>
            <w:pPr>
              <w:jc w:val="center"/>
            </w:pPr>
            <w:r/>
            <w:r>
              <w:rPr>
                <w:sz w:val="18"/>
              </w:rPr>
              <w:t>15</w:t>
            </w:r>
          </w:p>
        </w:tc>
        <w:tc>
          <w:tcPr>
            <w:tcW w:type="dxa" w:w="2351"/>
            <w:shd w:val="clear" w:color="auto" w:fill="EBF3FB"/>
          </w:tcPr>
          <w:p>
            <w:r/>
            <w:r>
              <w:rPr>
                <w:sz w:val="18"/>
              </w:rPr>
              <w:t>Bwd_Pkt_Len_Max</w:t>
            </w:r>
          </w:p>
        </w:tc>
        <w:tc>
          <w:tcPr>
            <w:tcW w:type="dxa" w:w="2351"/>
            <w:shd w:val="clear" w:color="auto" w:fill="EBF3FB"/>
          </w:tcPr>
          <w:p>
            <w:pPr>
              <w:jc w:val="center"/>
            </w:pPr>
            <w:r/>
            <w:r>
              <w:rPr>
                <w:sz w:val="18"/>
              </w:rPr>
              <w:t>0.0101</w:t>
            </w:r>
          </w:p>
        </w:tc>
        <w:tc>
          <w:tcPr>
            <w:tcW w:type="dxa" w:w="2351"/>
            <w:shd w:val="clear" w:color="auto" w:fill="EBF3FB"/>
          </w:tcPr>
          <w:p>
            <w:r/>
            <w:r>
              <w:rPr>
                <w:sz w:val="18"/>
              </w:rPr>
              <w:t>Max backward packet length — error message sizes in auth failures</w:t>
            </w:r>
          </w:p>
        </w:tc>
      </w:tr>
    </w:tbl>
    <w:p>
      <w:pPr>
        <w:spacing w:before="120" w:after="40"/>
      </w:pPr>
      <w:r>
        <w:rPr>
          <w:b/>
          <w:color w:val="2F5496"/>
          <w:sz w:val="22"/>
        </w:rPr>
        <w:t>E. SHAP-Guided Feature Reduction and Lightweight Distillation</w:t>
      </w:r>
    </w:p>
    <w:p>
      <w:pPr>
        <w:spacing w:before="40" w:after="80"/>
        <w:jc w:val="both"/>
      </w:pPr>
      <w:r>
        <w:rPr>
          <w:b w:val="0"/>
          <w:i w:val="0"/>
          <w:sz w:val="20"/>
        </w:rPr>
        <w:t>Using the Top-8 SHAP features identified from X_train, a lightweight Random Forest was trained and evaluated on the untouched X_test. Table IV shows the complete feature reduction trade-off study.</w:t>
      </w:r>
    </w:p>
    <w:p>
      <w:pPr>
        <w:spacing w:before="80" w:after="60"/>
      </w:pPr>
      <w:r>
        <w:rPr>
          <w:b/>
          <w:color w:val="2F5496"/>
          <w:sz w:val="20"/>
        </w:rPr>
        <w:t>TABLE IV: Feature Reduction Trade-off: Accuracy vs Throughput vs Latency</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176"/>
        <w:gridCol w:w="1176"/>
        <w:gridCol w:w="1176"/>
        <w:gridCol w:w="1176"/>
        <w:gridCol w:w="1176"/>
        <w:gridCol w:w="1176"/>
        <w:gridCol w:w="1176"/>
        <w:gridCol w:w="1176"/>
      </w:tblGrid>
      <w:tr>
        <w:tc>
          <w:tcPr>
            <w:tcW w:type="dxa" w:w="1176"/>
            <w:shd w:val="clear" w:color="auto" w:fill="1F3864"/>
          </w:tcPr>
          <w:p>
            <w:pPr>
              <w:jc w:val="center"/>
            </w:pPr>
            <w:r/>
            <w:r>
              <w:rPr>
                <w:b/>
                <w:color w:val="FFFFFF"/>
                <w:sz w:val="18"/>
              </w:rPr>
              <w:t>Configuration</w:t>
            </w:r>
          </w:p>
        </w:tc>
        <w:tc>
          <w:tcPr>
            <w:tcW w:type="dxa" w:w="1176"/>
            <w:shd w:val="clear" w:color="auto" w:fill="1F3864"/>
          </w:tcPr>
          <w:p>
            <w:pPr>
              <w:jc w:val="center"/>
            </w:pPr>
            <w:r/>
            <w:r>
              <w:rPr>
                <w:b/>
                <w:color w:val="FFFFFF"/>
                <w:sz w:val="18"/>
              </w:rPr>
              <w:t>Features</w:t>
            </w:r>
          </w:p>
        </w:tc>
        <w:tc>
          <w:tcPr>
            <w:tcW w:type="dxa" w:w="1176"/>
            <w:shd w:val="clear" w:color="auto" w:fill="1F3864"/>
          </w:tcPr>
          <w:p>
            <w:pPr>
              <w:jc w:val="center"/>
            </w:pPr>
            <w:r/>
            <w:r>
              <w:rPr>
                <w:b/>
                <w:color w:val="FFFFFF"/>
                <w:sz w:val="18"/>
              </w:rPr>
              <w:t>F1</w:t>
            </w:r>
          </w:p>
        </w:tc>
        <w:tc>
          <w:tcPr>
            <w:tcW w:type="dxa" w:w="1176"/>
            <w:shd w:val="clear" w:color="auto" w:fill="1F3864"/>
          </w:tcPr>
          <w:p>
            <w:pPr>
              <w:jc w:val="center"/>
            </w:pPr>
            <w:r/>
            <w:r>
              <w:rPr>
                <w:b/>
                <w:color w:val="FFFFFF"/>
                <w:sz w:val="18"/>
              </w:rPr>
              <w:t>ROC-AUC</w:t>
            </w:r>
          </w:p>
        </w:tc>
        <w:tc>
          <w:tcPr>
            <w:tcW w:type="dxa" w:w="1176"/>
            <w:shd w:val="clear" w:color="auto" w:fill="1F3864"/>
          </w:tcPr>
          <w:p>
            <w:pPr>
              <w:jc w:val="center"/>
            </w:pPr>
            <w:r/>
            <w:r>
              <w:rPr>
                <w:b/>
                <w:color w:val="FFFFFF"/>
                <w:sz w:val="18"/>
              </w:rPr>
              <w:t>Train (s)</w:t>
            </w:r>
          </w:p>
        </w:tc>
        <w:tc>
          <w:tcPr>
            <w:tcW w:type="dxa" w:w="1176"/>
            <w:shd w:val="clear" w:color="auto" w:fill="1F3864"/>
          </w:tcPr>
          <w:p>
            <w:pPr>
              <w:jc w:val="center"/>
            </w:pPr>
            <w:r/>
            <w:r>
              <w:rPr>
                <w:b/>
                <w:color w:val="FFFFFF"/>
                <w:sz w:val="18"/>
              </w:rPr>
              <w:t>Latency (ms/flow)</w:t>
            </w:r>
          </w:p>
        </w:tc>
        <w:tc>
          <w:tcPr>
            <w:tcW w:type="dxa" w:w="1176"/>
            <w:shd w:val="clear" w:color="auto" w:fill="1F3864"/>
          </w:tcPr>
          <w:p>
            <w:pPr>
              <w:jc w:val="center"/>
            </w:pPr>
            <w:r/>
            <w:r>
              <w:rPr>
                <w:b/>
                <w:color w:val="FFFFFF"/>
                <w:sz w:val="18"/>
              </w:rPr>
              <w:t>Latency (ms/1k)</w:t>
            </w:r>
          </w:p>
        </w:tc>
        <w:tc>
          <w:tcPr>
            <w:tcW w:type="dxa" w:w="1176"/>
            <w:shd w:val="clear" w:color="auto" w:fill="1F3864"/>
          </w:tcPr>
          <w:p>
            <w:pPr>
              <w:jc w:val="center"/>
            </w:pPr>
            <w:r/>
            <w:r>
              <w:rPr>
                <w:b/>
                <w:color w:val="FFFFFF"/>
                <w:sz w:val="18"/>
              </w:rPr>
              <w:t>Throughput (flows/s)</w:t>
            </w:r>
          </w:p>
        </w:tc>
      </w:tr>
      <w:tr>
        <w:tc>
          <w:tcPr>
            <w:tcW w:type="dxa" w:w="1176"/>
            <w:shd w:val="clear" w:color="auto" w:fill="EBF3FB"/>
          </w:tcPr>
          <w:p>
            <w:r/>
            <w:r>
              <w:rPr>
                <w:sz w:val="18"/>
              </w:rPr>
              <w:t>Full (40 features)</w:t>
            </w:r>
          </w:p>
        </w:tc>
        <w:tc>
          <w:tcPr>
            <w:tcW w:type="dxa" w:w="1176"/>
            <w:shd w:val="clear" w:color="auto" w:fill="EBF3FB"/>
          </w:tcPr>
          <w:p>
            <w:pPr>
              <w:jc w:val="center"/>
            </w:pPr>
            <w:r/>
            <w:r>
              <w:rPr>
                <w:sz w:val="18"/>
              </w:rPr>
              <w:t>40</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0.951</w:t>
            </w:r>
          </w:p>
        </w:tc>
        <w:tc>
          <w:tcPr>
            <w:tcW w:type="dxa" w:w="1176"/>
            <w:shd w:val="clear" w:color="auto" w:fill="EBF3FB"/>
          </w:tcPr>
          <w:p>
            <w:pPr>
              <w:jc w:val="center"/>
            </w:pPr>
            <w:r/>
            <w:r>
              <w:rPr>
                <w:sz w:val="18"/>
              </w:rPr>
              <w:t>0.0041</w:t>
            </w:r>
          </w:p>
        </w:tc>
        <w:tc>
          <w:tcPr>
            <w:tcW w:type="dxa" w:w="1176"/>
            <w:shd w:val="clear" w:color="auto" w:fill="EBF3FB"/>
          </w:tcPr>
          <w:p>
            <w:pPr>
              <w:jc w:val="center"/>
            </w:pPr>
            <w:r/>
            <w:r>
              <w:rPr>
                <w:sz w:val="18"/>
              </w:rPr>
              <w:t>4.118</w:t>
            </w:r>
          </w:p>
        </w:tc>
        <w:tc>
          <w:tcPr>
            <w:tcW w:type="dxa" w:w="1176"/>
            <w:shd w:val="clear" w:color="auto" w:fill="EBF3FB"/>
          </w:tcPr>
          <w:p>
            <w:pPr>
              <w:jc w:val="center"/>
            </w:pPr>
            <w:r/>
            <w:r>
              <w:rPr>
                <w:sz w:val="18"/>
              </w:rPr>
              <w:t>242,843</w:t>
            </w:r>
          </w:p>
        </w:tc>
      </w:tr>
      <w:tr>
        <w:tc>
          <w:tcPr>
            <w:tcW w:type="dxa" w:w="1176"/>
            <w:shd w:val="clear" w:color="auto" w:fill="FFFFFF"/>
          </w:tcPr>
          <w:p>
            <w:r/>
            <w:r>
              <w:rPr>
                <w:sz w:val="18"/>
              </w:rPr>
              <w:t>Top-5 features</w:t>
            </w:r>
          </w:p>
        </w:tc>
        <w:tc>
          <w:tcPr>
            <w:tcW w:type="dxa" w:w="1176"/>
            <w:shd w:val="clear" w:color="auto" w:fill="FFFFFF"/>
          </w:tcPr>
          <w:p>
            <w:pPr>
              <w:jc w:val="center"/>
            </w:pPr>
            <w:r/>
            <w:r>
              <w:rPr>
                <w:sz w:val="18"/>
              </w:rPr>
              <w:t>5</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0.734</w:t>
            </w:r>
          </w:p>
        </w:tc>
        <w:tc>
          <w:tcPr>
            <w:tcW w:type="dxa" w:w="1176"/>
            <w:shd w:val="clear" w:color="auto" w:fill="FFFFFF"/>
          </w:tcPr>
          <w:p>
            <w:pPr>
              <w:jc w:val="center"/>
            </w:pPr>
            <w:r/>
            <w:r>
              <w:rPr>
                <w:sz w:val="18"/>
              </w:rPr>
              <w:t>0.0021</w:t>
            </w:r>
          </w:p>
        </w:tc>
        <w:tc>
          <w:tcPr>
            <w:tcW w:type="dxa" w:w="1176"/>
            <w:shd w:val="clear" w:color="auto" w:fill="FFFFFF"/>
          </w:tcPr>
          <w:p>
            <w:pPr>
              <w:jc w:val="center"/>
            </w:pPr>
            <w:r/>
            <w:r>
              <w:rPr>
                <w:sz w:val="18"/>
              </w:rPr>
              <w:t>2.070</w:t>
            </w:r>
          </w:p>
        </w:tc>
        <w:tc>
          <w:tcPr>
            <w:tcW w:type="dxa" w:w="1176"/>
            <w:shd w:val="clear" w:color="auto" w:fill="FFFFFF"/>
          </w:tcPr>
          <w:p>
            <w:pPr>
              <w:jc w:val="center"/>
            </w:pPr>
            <w:r/>
            <w:r>
              <w:rPr>
                <w:sz w:val="18"/>
              </w:rPr>
              <w:t>483,062</w:t>
            </w:r>
          </w:p>
        </w:tc>
      </w:tr>
      <w:tr>
        <w:tc>
          <w:tcPr>
            <w:tcW w:type="dxa" w:w="1176"/>
            <w:shd w:val="clear" w:color="auto" w:fill="EBF3FB"/>
          </w:tcPr>
          <w:p>
            <w:r/>
            <w:r>
              <w:rPr>
                <w:sz w:val="18"/>
              </w:rPr>
              <w:t>Top-8 features</w:t>
            </w:r>
          </w:p>
        </w:tc>
        <w:tc>
          <w:tcPr>
            <w:tcW w:type="dxa" w:w="1176"/>
            <w:shd w:val="clear" w:color="auto" w:fill="EBF3FB"/>
          </w:tcPr>
          <w:p>
            <w:pPr>
              <w:jc w:val="center"/>
            </w:pPr>
            <w:r/>
            <w:r>
              <w:rPr>
                <w:sz w:val="18"/>
              </w:rPr>
              <w:t>8</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0.893</w:t>
            </w:r>
          </w:p>
        </w:tc>
        <w:tc>
          <w:tcPr>
            <w:tcW w:type="dxa" w:w="1176"/>
            <w:shd w:val="clear" w:color="auto" w:fill="EBF3FB"/>
          </w:tcPr>
          <w:p>
            <w:pPr>
              <w:jc w:val="center"/>
            </w:pPr>
            <w:r/>
            <w:r>
              <w:rPr>
                <w:sz w:val="18"/>
              </w:rPr>
              <w:t>0.0030</w:t>
            </w:r>
          </w:p>
        </w:tc>
        <w:tc>
          <w:tcPr>
            <w:tcW w:type="dxa" w:w="1176"/>
            <w:shd w:val="clear" w:color="auto" w:fill="EBF3FB"/>
          </w:tcPr>
          <w:p>
            <w:pPr>
              <w:jc w:val="center"/>
            </w:pPr>
            <w:r/>
            <w:r>
              <w:rPr>
                <w:sz w:val="18"/>
              </w:rPr>
              <w:t>2.968</w:t>
            </w:r>
          </w:p>
        </w:tc>
        <w:tc>
          <w:tcPr>
            <w:tcW w:type="dxa" w:w="1176"/>
            <w:shd w:val="clear" w:color="auto" w:fill="EBF3FB"/>
          </w:tcPr>
          <w:p>
            <w:pPr>
              <w:jc w:val="center"/>
            </w:pPr>
            <w:r/>
            <w:r>
              <w:rPr>
                <w:sz w:val="18"/>
              </w:rPr>
              <w:t>336,911</w:t>
            </w:r>
          </w:p>
        </w:tc>
      </w:tr>
      <w:tr>
        <w:tc>
          <w:tcPr>
            <w:tcW w:type="dxa" w:w="1176"/>
            <w:shd w:val="clear" w:color="auto" w:fill="FFFFFF"/>
          </w:tcPr>
          <w:p>
            <w:r/>
            <w:r>
              <w:rPr>
                <w:sz w:val="18"/>
              </w:rPr>
              <w:t>Top-10 features</w:t>
            </w:r>
          </w:p>
        </w:tc>
        <w:tc>
          <w:tcPr>
            <w:tcW w:type="dxa" w:w="1176"/>
            <w:shd w:val="clear" w:color="auto" w:fill="FFFFFF"/>
          </w:tcPr>
          <w:p>
            <w:pPr>
              <w:jc w:val="center"/>
            </w:pPr>
            <w:r/>
            <w:r>
              <w:rPr>
                <w:sz w:val="18"/>
              </w:rPr>
              <w:t>10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0.722</w:t>
            </w:r>
          </w:p>
        </w:tc>
        <w:tc>
          <w:tcPr>
            <w:tcW w:type="dxa" w:w="1176"/>
            <w:shd w:val="clear" w:color="auto" w:fill="FFFFFF"/>
          </w:tcPr>
          <w:p>
            <w:pPr>
              <w:jc w:val="center"/>
            </w:pPr>
            <w:r/>
            <w:r>
              <w:rPr>
                <w:sz w:val="18"/>
              </w:rPr>
              <w:t>0.0041</w:t>
            </w:r>
          </w:p>
        </w:tc>
        <w:tc>
          <w:tcPr>
            <w:tcW w:type="dxa" w:w="1176"/>
            <w:shd w:val="clear" w:color="auto" w:fill="FFFFFF"/>
          </w:tcPr>
          <w:p>
            <w:pPr>
              <w:jc w:val="center"/>
            </w:pPr>
            <w:r/>
            <w:r>
              <w:rPr>
                <w:sz w:val="18"/>
              </w:rPr>
              <w:t>4.106</w:t>
            </w:r>
          </w:p>
        </w:tc>
        <w:tc>
          <w:tcPr>
            <w:tcW w:type="dxa" w:w="1176"/>
            <w:shd w:val="clear" w:color="auto" w:fill="FFFFFF"/>
          </w:tcPr>
          <w:p>
            <w:pPr>
              <w:jc w:val="center"/>
            </w:pPr>
            <w:r/>
            <w:r>
              <w:rPr>
                <w:sz w:val="18"/>
              </w:rPr>
              <w:t>243,548</w:t>
            </w:r>
          </w:p>
        </w:tc>
      </w:tr>
      <w:tr>
        <w:tc>
          <w:tcPr>
            <w:tcW w:type="dxa" w:w="1176"/>
            <w:shd w:val="clear" w:color="auto" w:fill="EBF3FB"/>
          </w:tcPr>
          <w:p>
            <w:r/>
            <w:r>
              <w:rPr>
                <w:sz w:val="18"/>
              </w:rPr>
              <w:t>Top-12 features</w:t>
            </w:r>
          </w:p>
        </w:tc>
        <w:tc>
          <w:tcPr>
            <w:tcW w:type="dxa" w:w="1176"/>
            <w:shd w:val="clear" w:color="auto" w:fill="EBF3FB"/>
          </w:tcPr>
          <w:p>
            <w:pPr>
              <w:jc w:val="center"/>
            </w:pPr>
            <w:r/>
            <w:r>
              <w:rPr>
                <w:sz w:val="18"/>
              </w:rPr>
              <w:t>12</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1.0000</w:t>
            </w:r>
          </w:p>
        </w:tc>
        <w:tc>
          <w:tcPr>
            <w:tcW w:type="dxa" w:w="1176"/>
            <w:shd w:val="clear" w:color="auto" w:fill="EBF3FB"/>
          </w:tcPr>
          <w:p>
            <w:pPr>
              <w:jc w:val="center"/>
            </w:pPr>
            <w:r/>
            <w:r>
              <w:rPr>
                <w:sz w:val="18"/>
              </w:rPr>
              <w:t>0.798</w:t>
            </w:r>
          </w:p>
        </w:tc>
        <w:tc>
          <w:tcPr>
            <w:tcW w:type="dxa" w:w="1176"/>
            <w:shd w:val="clear" w:color="auto" w:fill="EBF3FB"/>
          </w:tcPr>
          <w:p>
            <w:pPr>
              <w:jc w:val="center"/>
            </w:pPr>
            <w:r/>
            <w:r>
              <w:rPr>
                <w:sz w:val="18"/>
              </w:rPr>
              <w:t>0.0020</w:t>
            </w:r>
          </w:p>
        </w:tc>
        <w:tc>
          <w:tcPr>
            <w:tcW w:type="dxa" w:w="1176"/>
            <w:shd w:val="clear" w:color="auto" w:fill="EBF3FB"/>
          </w:tcPr>
          <w:p>
            <w:pPr>
              <w:jc w:val="center"/>
            </w:pPr>
            <w:r/>
            <w:r>
              <w:rPr>
                <w:sz w:val="18"/>
              </w:rPr>
              <w:t>2.008</w:t>
            </w:r>
          </w:p>
        </w:tc>
        <w:tc>
          <w:tcPr>
            <w:tcW w:type="dxa" w:w="1176"/>
            <w:shd w:val="clear" w:color="auto" w:fill="EBF3FB"/>
          </w:tcPr>
          <w:p>
            <w:pPr>
              <w:jc w:val="center"/>
            </w:pPr>
            <w:r/>
            <w:r>
              <w:rPr>
                <w:sz w:val="18"/>
              </w:rPr>
              <w:t>497,979</w:t>
            </w:r>
          </w:p>
        </w:tc>
      </w:tr>
      <w:tr>
        <w:tc>
          <w:tcPr>
            <w:tcW w:type="dxa" w:w="1176"/>
            <w:shd w:val="clear" w:color="auto" w:fill="FFFFFF"/>
          </w:tcPr>
          <w:p>
            <w:r/>
            <w:r>
              <w:rPr>
                <w:sz w:val="18"/>
              </w:rPr>
              <w:t>Top-15 features</w:t>
            </w:r>
          </w:p>
        </w:tc>
        <w:tc>
          <w:tcPr>
            <w:tcW w:type="dxa" w:w="1176"/>
            <w:shd w:val="clear" w:color="auto" w:fill="FFFFFF"/>
          </w:tcPr>
          <w:p>
            <w:pPr>
              <w:jc w:val="center"/>
            </w:pPr>
            <w:r/>
            <w:r>
              <w:rPr>
                <w:sz w:val="18"/>
              </w:rPr>
              <w:t>15</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1.0000</w:t>
            </w:r>
          </w:p>
        </w:tc>
        <w:tc>
          <w:tcPr>
            <w:tcW w:type="dxa" w:w="1176"/>
            <w:shd w:val="clear" w:color="auto" w:fill="FFFFFF"/>
          </w:tcPr>
          <w:p>
            <w:pPr>
              <w:jc w:val="center"/>
            </w:pPr>
            <w:r/>
            <w:r>
              <w:rPr>
                <w:sz w:val="18"/>
              </w:rPr>
              <w:t>0.668</w:t>
            </w:r>
          </w:p>
        </w:tc>
        <w:tc>
          <w:tcPr>
            <w:tcW w:type="dxa" w:w="1176"/>
            <w:shd w:val="clear" w:color="auto" w:fill="FFFFFF"/>
          </w:tcPr>
          <w:p>
            <w:pPr>
              <w:jc w:val="center"/>
            </w:pPr>
            <w:r/>
            <w:r>
              <w:rPr>
                <w:sz w:val="18"/>
              </w:rPr>
              <w:t>0.0025</w:t>
            </w:r>
          </w:p>
        </w:tc>
        <w:tc>
          <w:tcPr>
            <w:tcW w:type="dxa" w:w="1176"/>
            <w:shd w:val="clear" w:color="auto" w:fill="FFFFFF"/>
          </w:tcPr>
          <w:p>
            <w:pPr>
              <w:jc w:val="center"/>
            </w:pPr>
            <w:r/>
            <w:r>
              <w:rPr>
                <w:sz w:val="18"/>
              </w:rPr>
              <w:t>2.544</w:t>
            </w:r>
          </w:p>
        </w:tc>
        <w:tc>
          <w:tcPr>
            <w:tcW w:type="dxa" w:w="1176"/>
            <w:shd w:val="clear" w:color="auto" w:fill="FFFFFF"/>
          </w:tcPr>
          <w:p>
            <w:pPr>
              <w:jc w:val="center"/>
            </w:pPr>
            <w:r/>
            <w:r>
              <w:rPr>
                <w:sz w:val="18"/>
              </w:rPr>
              <w:t>393,123</w:t>
            </w:r>
          </w:p>
        </w:tc>
      </w:tr>
    </w:tbl>
    <w:p>
      <w:pPr>
        <w:spacing w:before="40" w:after="80"/>
        <w:jc w:val="both"/>
      </w:pPr>
      <w:r>
        <w:rPr>
          <w:b w:val="0"/>
          <w:i w:val="0"/>
          <w:sz w:val="20"/>
        </w:rPr>
        <w:t>All reduced configurations retain perfect F1 and ROC-AUC, confirming that the Top-8 SHAP features are sufficient for complete attack discrimination. The Top-8 model reduces feature dimensionality by 80% (40→8) from the post-filtering space while maintaining zero false positives and negatives.</w:t>
      </w:r>
    </w:p>
    <w:p>
      <w:pPr>
        <w:spacing w:before="120" w:after="40"/>
      </w:pPr>
      <w:r>
        <w:rPr>
          <w:b/>
          <w:color w:val="2F5496"/>
          <w:sz w:val="22"/>
        </w:rPr>
        <w:t>F. Explanation Stability Analysis</w:t>
      </w:r>
    </w:p>
    <w:p>
      <w:pPr>
        <w:spacing w:before="40" w:after="80"/>
        <w:jc w:val="both"/>
      </w:pPr>
      <w:r>
        <w:rPr>
          <w:b w:val="0"/>
          <w:i w:val="0"/>
          <w:sz w:val="20"/>
        </w:rPr>
        <w:t>1) Local Neighbour Consistency (100 test flow pairs):</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2351"/>
        <w:gridCol w:w="2351"/>
        <w:gridCol w:w="2351"/>
        <w:gridCol w:w="2351"/>
      </w:tblGrid>
      <w:tr>
        <w:tc>
          <w:tcPr>
            <w:tcW w:type="dxa" w:w="2351"/>
            <w:shd w:val="clear" w:color="auto" w:fill="1F3864"/>
          </w:tcPr>
          <w:p>
            <w:pPr>
              <w:jc w:val="center"/>
            </w:pPr>
            <w:r/>
            <w:r>
              <w:rPr>
                <w:b/>
                <w:color w:val="FFFFFF"/>
                <w:sz w:val="18"/>
              </w:rPr>
              <w:t>Metric</w:t>
            </w:r>
          </w:p>
        </w:tc>
        <w:tc>
          <w:tcPr>
            <w:tcW w:type="dxa" w:w="2351"/>
            <w:shd w:val="clear" w:color="auto" w:fill="1F3864"/>
          </w:tcPr>
          <w:p>
            <w:pPr>
              <w:jc w:val="center"/>
            </w:pPr>
            <w:r/>
            <w:r>
              <w:rPr>
                <w:b/>
                <w:color w:val="FFFFFF"/>
                <w:sz w:val="18"/>
              </w:rPr>
              <w:t>Median</w:t>
            </w:r>
          </w:p>
        </w:tc>
        <w:tc>
          <w:tcPr>
            <w:tcW w:type="dxa" w:w="2351"/>
            <w:shd w:val="clear" w:color="auto" w:fill="1F3864"/>
          </w:tcPr>
          <w:p>
            <w:pPr>
              <w:jc w:val="center"/>
            </w:pPr>
            <w:r/>
            <w:r>
              <w:rPr>
                <w:b/>
                <w:color w:val="FFFFFF"/>
                <w:sz w:val="18"/>
              </w:rPr>
              <w:t>Mean</w:t>
            </w:r>
          </w:p>
        </w:tc>
        <w:tc>
          <w:tcPr>
            <w:tcW w:type="dxa" w:w="2351"/>
            <w:shd w:val="clear" w:color="auto" w:fill="1F3864"/>
          </w:tcPr>
          <w:p>
            <w:pPr>
              <w:jc w:val="center"/>
            </w:pPr>
            <w:r/>
            <w:r>
              <w:rPr>
                <w:b/>
                <w:color w:val="FFFFFF"/>
                <w:sz w:val="18"/>
              </w:rPr>
              <w:t>Interpretation</w:t>
            </w:r>
          </w:p>
        </w:tc>
      </w:tr>
      <w:tr>
        <w:tc>
          <w:tcPr>
            <w:tcW w:type="dxa" w:w="2351"/>
            <w:shd w:val="clear" w:color="auto" w:fill="EBF3FB"/>
          </w:tcPr>
          <w:p>
            <w:r/>
            <w:r>
              <w:rPr>
                <w:sz w:val="18"/>
              </w:rPr>
              <w:t>Spearman rho</w:t>
            </w:r>
          </w:p>
        </w:tc>
        <w:tc>
          <w:tcPr>
            <w:tcW w:type="dxa" w:w="2351"/>
            <w:shd w:val="clear" w:color="auto" w:fill="EBF3FB"/>
          </w:tcPr>
          <w:p>
            <w:pPr>
              <w:jc w:val="center"/>
            </w:pPr>
            <w:r/>
            <w:r>
              <w:rPr>
                <w:sz w:val="18"/>
              </w:rPr>
              <w:t>1.0000</w:t>
            </w:r>
          </w:p>
        </w:tc>
        <w:tc>
          <w:tcPr>
            <w:tcW w:type="dxa" w:w="2351"/>
            <w:shd w:val="clear" w:color="auto" w:fill="EBF3FB"/>
          </w:tcPr>
          <w:p>
            <w:pPr>
              <w:jc w:val="center"/>
            </w:pPr>
            <w:r/>
            <w:r>
              <w:rPr>
                <w:sz w:val="18"/>
              </w:rPr>
              <w:t>0.9738</w:t>
            </w:r>
          </w:p>
        </w:tc>
        <w:tc>
          <w:tcPr>
            <w:tcW w:type="dxa" w:w="2351"/>
            <w:shd w:val="clear" w:color="auto" w:fill="EBF3FB"/>
          </w:tcPr>
          <w:p>
            <w:r/>
            <w:r>
              <w:rPr>
                <w:sz w:val="18"/>
              </w:rPr>
              <w:t>Neighbour SHAP rank vectors are near-perfectly correlated</w:t>
            </w:r>
          </w:p>
        </w:tc>
      </w:tr>
      <w:tr>
        <w:tc>
          <w:tcPr>
            <w:tcW w:type="dxa" w:w="2351"/>
            <w:shd w:val="clear" w:color="auto" w:fill="FFFFFF"/>
          </w:tcPr>
          <w:p>
            <w:r/>
            <w:r>
              <w:rPr>
                <w:sz w:val="18"/>
              </w:rPr>
              <w:t>Cosine Sim.</w:t>
            </w:r>
          </w:p>
        </w:tc>
        <w:tc>
          <w:tcPr>
            <w:tcW w:type="dxa" w:w="2351"/>
            <w:shd w:val="clear" w:color="auto" w:fill="FFFFFF"/>
          </w:tcPr>
          <w:p>
            <w:pPr>
              <w:jc w:val="center"/>
            </w:pPr>
            <w:r/>
            <w:r>
              <w:rPr>
                <w:sz w:val="18"/>
              </w:rPr>
              <w:t>1.0000</w:t>
            </w:r>
          </w:p>
        </w:tc>
        <w:tc>
          <w:tcPr>
            <w:tcW w:type="dxa" w:w="2351"/>
            <w:shd w:val="clear" w:color="auto" w:fill="FFFFFF"/>
          </w:tcPr>
          <w:p>
            <w:pPr>
              <w:jc w:val="center"/>
            </w:pPr>
            <w:r/>
            <w:r>
              <w:rPr>
                <w:sz w:val="18"/>
              </w:rPr>
              <w:t>0.9974</w:t>
            </w:r>
          </w:p>
        </w:tc>
        <w:tc>
          <w:tcPr>
            <w:tcW w:type="dxa" w:w="2351"/>
            <w:shd w:val="clear" w:color="auto" w:fill="FFFFFF"/>
          </w:tcPr>
          <w:p>
            <w:r/>
            <w:r>
              <w:rPr>
                <w:sz w:val="18"/>
              </w:rPr>
              <w:t>Neighbour SHAP magnitude vectors are nearly identical</w:t>
            </w:r>
          </w:p>
        </w:tc>
      </w:tr>
      <w:tr>
        <w:tc>
          <w:tcPr>
            <w:tcW w:type="dxa" w:w="2351"/>
            <w:shd w:val="clear" w:color="auto" w:fill="EBF3FB"/>
          </w:tcPr>
          <w:p>
            <w:r/>
            <w:r>
              <w:rPr>
                <w:sz w:val="18"/>
              </w:rPr>
              <w:t>rho &gt; 0.70 (%)</w:t>
            </w:r>
          </w:p>
        </w:tc>
        <w:tc>
          <w:tcPr>
            <w:tcW w:type="dxa" w:w="2351"/>
            <w:shd w:val="clear" w:color="auto" w:fill="EBF3FB"/>
          </w:tcPr>
          <w:p>
            <w:pPr>
              <w:jc w:val="center"/>
            </w:pPr>
            <w:r/>
            <w:r>
              <w:rPr>
                <w:sz w:val="18"/>
              </w:rPr>
              <w:t>—</w:t>
            </w:r>
          </w:p>
        </w:tc>
        <w:tc>
          <w:tcPr>
            <w:tcW w:type="dxa" w:w="2351"/>
            <w:shd w:val="clear" w:color="auto" w:fill="EBF3FB"/>
          </w:tcPr>
          <w:p>
            <w:pPr>
              <w:jc w:val="center"/>
            </w:pPr>
            <w:r/>
            <w:r>
              <w:rPr>
                <w:sz w:val="18"/>
              </w:rPr>
              <w:t>99.0%</w:t>
            </w:r>
          </w:p>
        </w:tc>
        <w:tc>
          <w:tcPr>
            <w:tcW w:type="dxa" w:w="2351"/>
            <w:shd w:val="clear" w:color="auto" w:fill="EBF3FB"/>
          </w:tcPr>
          <w:p>
            <w:r/>
            <w:r>
              <w:rPr>
                <w:sz w:val="18"/>
              </w:rPr>
              <w:t>99% of neighbour pairs exceed strong stability threshold</w:t>
            </w:r>
          </w:p>
        </w:tc>
      </w:tr>
    </w:tbl>
    <w:p>
      <w:pPr>
        <w:spacing w:before="40" w:after="80"/>
        <w:jc w:val="both"/>
      </w:pPr>
      <w:r>
        <w:rPr>
          <w:b w:val="0"/>
          <w:i w:val="0"/>
          <w:sz w:val="20"/>
        </w:rPr>
        <w:t>2) Bootstrap Ranking Stability (3 bootstraps, sample_size=1,000):</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3135"/>
        <w:gridCol w:w="3135"/>
        <w:gridCol w:w="3135"/>
      </w:tblGrid>
      <w:tr>
        <w:tc>
          <w:tcPr>
            <w:tcW w:type="dxa" w:w="3135"/>
            <w:shd w:val="clear" w:color="auto" w:fill="1F3864"/>
          </w:tcPr>
          <w:p>
            <w:pPr>
              <w:jc w:val="center"/>
            </w:pPr>
            <w:r/>
            <w:r>
              <w:rPr>
                <w:b/>
                <w:color w:val="FFFFFF"/>
                <w:sz w:val="18"/>
              </w:rPr>
              <w:t>Metric</w:t>
            </w:r>
          </w:p>
        </w:tc>
        <w:tc>
          <w:tcPr>
            <w:tcW w:type="dxa" w:w="3135"/>
            <w:shd w:val="clear" w:color="auto" w:fill="1F3864"/>
          </w:tcPr>
          <w:p>
            <w:pPr>
              <w:jc w:val="center"/>
            </w:pPr>
            <w:r/>
            <w:r>
              <w:rPr>
                <w:b/>
                <w:color w:val="FFFFFF"/>
                <w:sz w:val="18"/>
              </w:rPr>
              <w:t>Value</w:t>
            </w:r>
          </w:p>
        </w:tc>
        <w:tc>
          <w:tcPr>
            <w:tcW w:type="dxa" w:w="3135"/>
            <w:shd w:val="clear" w:color="auto" w:fill="1F3864"/>
          </w:tcPr>
          <w:p>
            <w:pPr>
              <w:jc w:val="center"/>
            </w:pPr>
            <w:r/>
            <w:r>
              <w:rPr>
                <w:b/>
                <w:color w:val="FFFFFF"/>
                <w:sz w:val="18"/>
              </w:rPr>
              <w:t>Interpretation</w:t>
            </w:r>
          </w:p>
        </w:tc>
      </w:tr>
      <w:tr>
        <w:tc>
          <w:tcPr>
            <w:tcW w:type="dxa" w:w="3135"/>
            <w:shd w:val="clear" w:color="auto" w:fill="EBF3FB"/>
          </w:tcPr>
          <w:p>
            <w:r/>
            <w:r>
              <w:rPr>
                <w:sz w:val="18"/>
              </w:rPr>
              <w:t>Jaccard Top-8</w:t>
            </w:r>
          </w:p>
        </w:tc>
        <w:tc>
          <w:tcPr>
            <w:tcW w:type="dxa" w:w="3135"/>
            <w:shd w:val="clear" w:color="auto" w:fill="EBF3FB"/>
          </w:tcPr>
          <w:p>
            <w:pPr>
              <w:jc w:val="center"/>
            </w:pPr>
            <w:r/>
            <w:r>
              <w:rPr>
                <w:sz w:val="18"/>
              </w:rPr>
              <w:t>0.5515</w:t>
            </w:r>
          </w:p>
        </w:tc>
        <w:tc>
          <w:tcPr>
            <w:tcW w:type="dxa" w:w="3135"/>
            <w:shd w:val="clear" w:color="auto" w:fill="EBF3FB"/>
          </w:tcPr>
          <w:p>
            <w:r/>
            <w:r>
              <w:rPr>
                <w:sz w:val="18"/>
              </w:rPr>
              <w:t>~55% overlap in Top-8 feature set across bootstrap retrainings — moderate stability</w:t>
            </w:r>
          </w:p>
        </w:tc>
      </w:tr>
      <w:tr>
        <w:tc>
          <w:tcPr>
            <w:tcW w:type="dxa" w:w="3135"/>
            <w:shd w:val="clear" w:color="auto" w:fill="FFFFFF"/>
          </w:tcPr>
          <w:p>
            <w:r/>
            <w:r>
              <w:rPr>
                <w:sz w:val="18"/>
              </w:rPr>
              <w:t>Jaccard Top-5</w:t>
            </w:r>
          </w:p>
        </w:tc>
        <w:tc>
          <w:tcPr>
            <w:tcW w:type="dxa" w:w="3135"/>
            <w:shd w:val="clear" w:color="auto" w:fill="FFFFFF"/>
          </w:tcPr>
          <w:p>
            <w:pPr>
              <w:jc w:val="center"/>
            </w:pPr>
            <w:r/>
            <w:r>
              <w:rPr>
                <w:sz w:val="18"/>
              </w:rPr>
              <w:t>0.7778</w:t>
            </w:r>
          </w:p>
        </w:tc>
        <w:tc>
          <w:tcPr>
            <w:tcW w:type="dxa" w:w="3135"/>
            <w:shd w:val="clear" w:color="auto" w:fill="FFFFFF"/>
          </w:tcPr>
          <w:p>
            <w:r/>
            <w:r>
              <w:rPr>
                <w:sz w:val="18"/>
              </w:rPr>
              <w:t>~78% overlap in Top-5 core features — the most critical features are highly stable</w:t>
            </w:r>
          </w:p>
        </w:tc>
      </w:tr>
      <w:tr>
        <w:tc>
          <w:tcPr>
            <w:tcW w:type="dxa" w:w="3135"/>
            <w:shd w:val="clear" w:color="auto" w:fill="EBF3FB"/>
          </w:tcPr>
          <w:p>
            <w:r/>
            <w:r>
              <w:rPr>
                <w:sz w:val="18"/>
              </w:rPr>
              <w:t>Spearman (full ranking)</w:t>
            </w:r>
          </w:p>
        </w:tc>
        <w:tc>
          <w:tcPr>
            <w:tcW w:type="dxa" w:w="3135"/>
            <w:shd w:val="clear" w:color="auto" w:fill="EBF3FB"/>
          </w:tcPr>
          <w:p>
            <w:pPr>
              <w:jc w:val="center"/>
            </w:pPr>
            <w:r/>
            <w:r>
              <w:rPr>
                <w:sz w:val="18"/>
              </w:rPr>
              <w:t>0.8854</w:t>
            </w:r>
          </w:p>
        </w:tc>
        <w:tc>
          <w:tcPr>
            <w:tcW w:type="dxa" w:w="3135"/>
            <w:shd w:val="clear" w:color="auto" w:fill="EBF3FB"/>
          </w:tcPr>
          <w:p>
            <w:r/>
            <w:r>
              <w:rPr>
                <w:sz w:val="18"/>
              </w:rPr>
              <w:t>Full SHAP ranking is strongly preserved across bootstrap models</w:t>
            </w:r>
          </w:p>
        </w:tc>
      </w:tr>
    </w:tbl>
    <w:p>
      <w:pPr>
        <w:spacing w:before="40" w:after="80"/>
        <w:jc w:val="both"/>
      </w:pPr>
      <w:r>
        <w:rPr>
          <w:b w:val="0"/>
          <w:i w:val="0"/>
          <w:sz w:val="20"/>
        </w:rPr>
        <w:t>These results demonstrate that while the exact Top-8 feature set varies moderately across retrainings (J=0.5515), the core Top-5 attack drivers are highly stable (J=0.7778), and the full SHAP ranking order is strongly preserved (rho=0.8854). This provides strong confidence in the framework's explanatory reproducibility for production SOC deployment.</w:t>
      </w:r>
    </w:p>
    <w:p>
      <w:pPr>
        <w:spacing w:before="120" w:after="40"/>
      </w:pPr>
      <w:r>
        <w:rPr>
          <w:b/>
          <w:color w:val="2F5496"/>
          <w:sz w:val="22"/>
        </w:rPr>
        <w:t>G. Systematic Ablation Study</w:t>
      </w:r>
    </w:p>
    <w:p>
      <w:pPr>
        <w:spacing w:before="40" w:after="80"/>
        <w:jc w:val="both"/>
      </w:pPr>
      <w:r>
        <w:rPr>
          <w:b w:val="0"/>
          <w:i w:val="0"/>
          <w:sz w:val="20"/>
        </w:rPr>
        <w:t>Five progressive architectural configurations were evaluated to isolate the contribution of each design decision:</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1568"/>
        <w:gridCol w:w="1568"/>
        <w:gridCol w:w="1568"/>
        <w:gridCol w:w="1568"/>
        <w:gridCol w:w="1568"/>
        <w:gridCol w:w="1568"/>
      </w:tblGrid>
      <w:tr>
        <w:tc>
          <w:tcPr>
            <w:tcW w:type="dxa" w:w="1568"/>
            <w:shd w:val="clear" w:color="auto" w:fill="1F3864"/>
          </w:tcPr>
          <w:p>
            <w:pPr>
              <w:jc w:val="center"/>
            </w:pPr>
            <w:r/>
            <w:r>
              <w:rPr>
                <w:b/>
                <w:color w:val="FFFFFF"/>
                <w:sz w:val="18"/>
              </w:rPr>
              <w:t>Config</w:t>
            </w:r>
          </w:p>
        </w:tc>
        <w:tc>
          <w:tcPr>
            <w:tcW w:type="dxa" w:w="1568"/>
            <w:shd w:val="clear" w:color="auto" w:fill="1F3864"/>
          </w:tcPr>
          <w:p>
            <w:pPr>
              <w:jc w:val="center"/>
            </w:pPr>
            <w:r/>
            <w:r>
              <w:rPr>
                <w:b/>
                <w:color w:val="FFFFFF"/>
                <w:sz w:val="18"/>
              </w:rPr>
              <w:t>Description</w:t>
            </w:r>
          </w:p>
        </w:tc>
        <w:tc>
          <w:tcPr>
            <w:tcW w:type="dxa" w:w="1568"/>
            <w:shd w:val="clear" w:color="auto" w:fill="1F3864"/>
          </w:tcPr>
          <w:p>
            <w:pPr>
              <w:jc w:val="center"/>
            </w:pPr>
            <w:r/>
            <w:r>
              <w:rPr>
                <w:b/>
                <w:color w:val="FFFFFF"/>
                <w:sz w:val="18"/>
              </w:rPr>
              <w:t>Features</w:t>
            </w:r>
          </w:p>
        </w:tc>
        <w:tc>
          <w:tcPr>
            <w:tcW w:type="dxa" w:w="1568"/>
            <w:shd w:val="clear" w:color="auto" w:fill="1F3864"/>
          </w:tcPr>
          <w:p>
            <w:pPr>
              <w:jc w:val="center"/>
            </w:pPr>
            <w:r/>
            <w:r>
              <w:rPr>
                <w:b/>
                <w:color w:val="FFFFFF"/>
                <w:sz w:val="18"/>
              </w:rPr>
              <w:t>F1</w:t>
            </w:r>
          </w:p>
        </w:tc>
        <w:tc>
          <w:tcPr>
            <w:tcW w:type="dxa" w:w="1568"/>
            <w:shd w:val="clear" w:color="auto" w:fill="1F3864"/>
          </w:tcPr>
          <w:p>
            <w:pPr>
              <w:jc w:val="center"/>
            </w:pPr>
            <w:r/>
            <w:r>
              <w:rPr>
                <w:b/>
                <w:color w:val="FFFFFF"/>
                <w:sz w:val="18"/>
              </w:rPr>
              <w:t>Latency (ms/flow)</w:t>
            </w:r>
          </w:p>
        </w:tc>
        <w:tc>
          <w:tcPr>
            <w:tcW w:type="dxa" w:w="1568"/>
            <w:shd w:val="clear" w:color="auto" w:fill="1F3864"/>
          </w:tcPr>
          <w:p>
            <w:pPr>
              <w:jc w:val="center"/>
            </w:pPr>
            <w:r/>
            <w:r>
              <w:rPr>
                <w:b/>
                <w:color w:val="FFFFFF"/>
                <w:sz w:val="18"/>
              </w:rPr>
              <w:t>Throughput</w:t>
            </w:r>
          </w:p>
        </w:tc>
      </w:tr>
      <w:tr>
        <w:tc>
          <w:tcPr>
            <w:tcW w:type="dxa" w:w="1568"/>
            <w:shd w:val="clear" w:color="auto" w:fill="EBF3FB"/>
          </w:tcPr>
          <w:p>
            <w:r/>
            <w:r>
              <w:rPr>
                <w:sz w:val="18"/>
              </w:rPr>
              <w:t>A1</w:t>
            </w:r>
          </w:p>
        </w:tc>
        <w:tc>
          <w:tcPr>
            <w:tcW w:type="dxa" w:w="1568"/>
            <w:shd w:val="clear" w:color="auto" w:fill="EBF3FB"/>
          </w:tcPr>
          <w:p>
            <w:r/>
            <w:r>
              <w:rPr>
                <w:sz w:val="18"/>
              </w:rPr>
              <w:t>Raw Unscaled, All Features, Unweighted</w:t>
            </w:r>
          </w:p>
        </w:tc>
        <w:tc>
          <w:tcPr>
            <w:tcW w:type="dxa" w:w="1568"/>
            <w:shd w:val="clear" w:color="auto" w:fill="EBF3FB"/>
          </w:tcPr>
          <w:p>
            <w:pPr>
              <w:jc w:val="center"/>
            </w:pPr>
            <w:r/>
            <w:r>
              <w:rPr>
                <w:sz w:val="18"/>
              </w:rPr>
              <w:t>68</w:t>
            </w:r>
          </w:p>
        </w:tc>
        <w:tc>
          <w:tcPr>
            <w:tcW w:type="dxa" w:w="1568"/>
            <w:shd w:val="clear" w:color="auto" w:fill="EBF3FB"/>
          </w:tcPr>
          <w:p>
            <w:pPr>
              <w:jc w:val="center"/>
            </w:pPr>
            <w:r/>
            <w:r>
              <w:rPr>
                <w:sz w:val="18"/>
              </w:rPr>
              <w:t>1.0000</w:t>
            </w:r>
          </w:p>
        </w:tc>
        <w:tc>
          <w:tcPr>
            <w:tcW w:type="dxa" w:w="1568"/>
            <w:shd w:val="clear" w:color="auto" w:fill="EBF3FB"/>
          </w:tcPr>
          <w:p>
            <w:pPr>
              <w:jc w:val="center"/>
            </w:pPr>
            <w:r/>
            <w:r>
              <w:rPr>
                <w:sz w:val="18"/>
              </w:rPr>
              <w:t>0.0032</w:t>
            </w:r>
          </w:p>
        </w:tc>
        <w:tc>
          <w:tcPr>
            <w:tcW w:type="dxa" w:w="1568"/>
            <w:shd w:val="clear" w:color="auto" w:fill="EBF3FB"/>
          </w:tcPr>
          <w:p>
            <w:pPr>
              <w:jc w:val="center"/>
            </w:pPr>
            <w:r/>
            <w:r>
              <w:rPr>
                <w:sz w:val="18"/>
              </w:rPr>
              <w:t>314,557</w:t>
            </w:r>
          </w:p>
        </w:tc>
      </w:tr>
      <w:tr>
        <w:tc>
          <w:tcPr>
            <w:tcW w:type="dxa" w:w="1568"/>
            <w:shd w:val="clear" w:color="auto" w:fill="FFFFFF"/>
          </w:tcPr>
          <w:p>
            <w:r/>
            <w:r>
              <w:rPr>
                <w:sz w:val="18"/>
              </w:rPr>
              <w:t>A2</w:t>
            </w:r>
          </w:p>
        </w:tc>
        <w:tc>
          <w:tcPr>
            <w:tcW w:type="dxa" w:w="1568"/>
            <w:shd w:val="clear" w:color="auto" w:fill="FFFFFF"/>
          </w:tcPr>
          <w:p>
            <w:r/>
            <w:r>
              <w:rPr>
                <w:sz w:val="18"/>
              </w:rPr>
              <w:t>+ Min-Max Normalization</w:t>
            </w:r>
          </w:p>
        </w:tc>
        <w:tc>
          <w:tcPr>
            <w:tcW w:type="dxa" w:w="1568"/>
            <w:shd w:val="clear" w:color="auto" w:fill="FFFFFF"/>
          </w:tcPr>
          <w:p>
            <w:pPr>
              <w:jc w:val="center"/>
            </w:pPr>
            <w:r/>
            <w:r>
              <w:rPr>
                <w:sz w:val="18"/>
              </w:rPr>
              <w:t>68</w:t>
            </w:r>
          </w:p>
        </w:tc>
        <w:tc>
          <w:tcPr>
            <w:tcW w:type="dxa" w:w="1568"/>
            <w:shd w:val="clear" w:color="auto" w:fill="FFFFFF"/>
          </w:tcPr>
          <w:p>
            <w:pPr>
              <w:jc w:val="center"/>
            </w:pPr>
            <w:r/>
            <w:r>
              <w:rPr>
                <w:sz w:val="18"/>
              </w:rPr>
              <w:t>1.0000</w:t>
            </w:r>
          </w:p>
        </w:tc>
        <w:tc>
          <w:tcPr>
            <w:tcW w:type="dxa" w:w="1568"/>
            <w:shd w:val="clear" w:color="auto" w:fill="FFFFFF"/>
          </w:tcPr>
          <w:p>
            <w:pPr>
              <w:jc w:val="center"/>
            </w:pPr>
            <w:r/>
            <w:r>
              <w:rPr>
                <w:sz w:val="18"/>
              </w:rPr>
              <w:t>0.0023</w:t>
            </w:r>
          </w:p>
        </w:tc>
        <w:tc>
          <w:tcPr>
            <w:tcW w:type="dxa" w:w="1568"/>
            <w:shd w:val="clear" w:color="auto" w:fill="FFFFFF"/>
          </w:tcPr>
          <w:p>
            <w:pPr>
              <w:jc w:val="center"/>
            </w:pPr>
            <w:r/>
            <w:r>
              <w:rPr>
                <w:sz w:val="18"/>
              </w:rPr>
              <w:t>438,615</w:t>
            </w:r>
          </w:p>
        </w:tc>
      </w:tr>
      <w:tr>
        <w:tc>
          <w:tcPr>
            <w:tcW w:type="dxa" w:w="1568"/>
            <w:shd w:val="clear" w:color="auto" w:fill="EBF3FB"/>
          </w:tcPr>
          <w:p>
            <w:r/>
            <w:r>
              <w:rPr>
                <w:sz w:val="18"/>
              </w:rPr>
              <w:t>A3</w:t>
            </w:r>
          </w:p>
        </w:tc>
        <w:tc>
          <w:tcPr>
            <w:tcW w:type="dxa" w:w="1568"/>
            <w:shd w:val="clear" w:color="auto" w:fill="EBF3FB"/>
          </w:tcPr>
          <w:p>
            <w:r/>
            <w:r>
              <w:rPr>
                <w:sz w:val="18"/>
              </w:rPr>
              <w:t>+ Correlation Filter (|r|&gt;0.90)</w:t>
            </w:r>
          </w:p>
        </w:tc>
        <w:tc>
          <w:tcPr>
            <w:tcW w:type="dxa" w:w="1568"/>
            <w:shd w:val="clear" w:color="auto" w:fill="EBF3FB"/>
          </w:tcPr>
          <w:p>
            <w:pPr>
              <w:jc w:val="center"/>
            </w:pPr>
            <w:r/>
            <w:r>
              <w:rPr>
                <w:sz w:val="18"/>
              </w:rPr>
              <w:t>40</w:t>
            </w:r>
          </w:p>
        </w:tc>
        <w:tc>
          <w:tcPr>
            <w:tcW w:type="dxa" w:w="1568"/>
            <w:shd w:val="clear" w:color="auto" w:fill="EBF3FB"/>
          </w:tcPr>
          <w:p>
            <w:pPr>
              <w:jc w:val="center"/>
            </w:pPr>
            <w:r/>
            <w:r>
              <w:rPr>
                <w:sz w:val="18"/>
              </w:rPr>
              <w:t>0.9998</w:t>
            </w:r>
          </w:p>
        </w:tc>
        <w:tc>
          <w:tcPr>
            <w:tcW w:type="dxa" w:w="1568"/>
            <w:shd w:val="clear" w:color="auto" w:fill="EBF3FB"/>
          </w:tcPr>
          <w:p>
            <w:pPr>
              <w:jc w:val="center"/>
            </w:pPr>
            <w:r/>
            <w:r>
              <w:rPr>
                <w:sz w:val="18"/>
              </w:rPr>
              <w:t>0.0020</w:t>
            </w:r>
          </w:p>
        </w:tc>
        <w:tc>
          <w:tcPr>
            <w:tcW w:type="dxa" w:w="1568"/>
            <w:shd w:val="clear" w:color="auto" w:fill="EBF3FB"/>
          </w:tcPr>
          <w:p>
            <w:pPr>
              <w:jc w:val="center"/>
            </w:pPr>
            <w:r/>
            <w:r>
              <w:rPr>
                <w:sz w:val="18"/>
              </w:rPr>
              <w:t>493,213</w:t>
            </w:r>
          </w:p>
        </w:tc>
      </w:tr>
      <w:tr>
        <w:tc>
          <w:tcPr>
            <w:tcW w:type="dxa" w:w="1568"/>
            <w:shd w:val="clear" w:color="auto" w:fill="FFFFFF"/>
          </w:tcPr>
          <w:p>
            <w:r/>
            <w:r>
              <w:rPr>
                <w:sz w:val="18"/>
              </w:rPr>
              <w:t>A4</w:t>
            </w:r>
          </w:p>
        </w:tc>
        <w:tc>
          <w:tcPr>
            <w:tcW w:type="dxa" w:w="1568"/>
            <w:shd w:val="clear" w:color="auto" w:fill="FFFFFF"/>
          </w:tcPr>
          <w:p>
            <w:r/>
            <w:r>
              <w:rPr>
                <w:sz w:val="18"/>
              </w:rPr>
              <w:t>+ Balanced Class Weight (Proposed Full)</w:t>
            </w:r>
          </w:p>
        </w:tc>
        <w:tc>
          <w:tcPr>
            <w:tcW w:type="dxa" w:w="1568"/>
            <w:shd w:val="clear" w:color="auto" w:fill="FFFFFF"/>
          </w:tcPr>
          <w:p>
            <w:pPr>
              <w:jc w:val="center"/>
            </w:pPr>
            <w:r/>
            <w:r>
              <w:rPr>
                <w:sz w:val="18"/>
              </w:rPr>
              <w:t>40</w:t>
            </w:r>
          </w:p>
        </w:tc>
        <w:tc>
          <w:tcPr>
            <w:tcW w:type="dxa" w:w="1568"/>
            <w:shd w:val="clear" w:color="auto" w:fill="FFFFFF"/>
          </w:tcPr>
          <w:p>
            <w:pPr>
              <w:jc w:val="center"/>
            </w:pPr>
            <w:r/>
            <w:r>
              <w:rPr>
                <w:sz w:val="18"/>
              </w:rPr>
              <w:t>1.0000</w:t>
            </w:r>
          </w:p>
        </w:tc>
        <w:tc>
          <w:tcPr>
            <w:tcW w:type="dxa" w:w="1568"/>
            <w:shd w:val="clear" w:color="auto" w:fill="FFFFFF"/>
          </w:tcPr>
          <w:p>
            <w:pPr>
              <w:jc w:val="center"/>
            </w:pPr>
            <w:r/>
            <w:r>
              <w:rPr>
                <w:sz w:val="18"/>
              </w:rPr>
              <w:t>0.0027</w:t>
            </w:r>
          </w:p>
        </w:tc>
        <w:tc>
          <w:tcPr>
            <w:tcW w:type="dxa" w:w="1568"/>
            <w:shd w:val="clear" w:color="auto" w:fill="FFFFFF"/>
          </w:tcPr>
          <w:p>
            <w:pPr>
              <w:jc w:val="center"/>
            </w:pPr>
            <w:r/>
            <w:r>
              <w:rPr>
                <w:sz w:val="18"/>
              </w:rPr>
              <w:t>368,081</w:t>
            </w:r>
          </w:p>
        </w:tc>
      </w:tr>
      <w:tr>
        <w:tc>
          <w:tcPr>
            <w:tcW w:type="dxa" w:w="1568"/>
            <w:shd w:val="clear" w:color="auto" w:fill="EBF3FB"/>
          </w:tcPr>
          <w:p>
            <w:r/>
            <w:r>
              <w:rPr>
                <w:sz w:val="18"/>
              </w:rPr>
              <w:t>A5</w:t>
            </w:r>
          </w:p>
        </w:tc>
        <w:tc>
          <w:tcPr>
            <w:tcW w:type="dxa" w:w="1568"/>
            <w:shd w:val="clear" w:color="auto" w:fill="EBF3FB"/>
          </w:tcPr>
          <w:p>
            <w:r/>
            <w:r>
              <w:rPr>
                <w:sz w:val="18"/>
              </w:rPr>
              <w:t>SHAP Lightweight (Top-8, Proposed Final)</w:t>
            </w:r>
          </w:p>
        </w:tc>
        <w:tc>
          <w:tcPr>
            <w:tcW w:type="dxa" w:w="1568"/>
            <w:shd w:val="clear" w:color="auto" w:fill="EBF3FB"/>
          </w:tcPr>
          <w:p>
            <w:pPr>
              <w:jc w:val="center"/>
            </w:pPr>
            <w:r/>
            <w:r>
              <w:rPr>
                <w:sz w:val="18"/>
              </w:rPr>
              <w:t>8</w:t>
            </w:r>
          </w:p>
        </w:tc>
        <w:tc>
          <w:tcPr>
            <w:tcW w:type="dxa" w:w="1568"/>
            <w:shd w:val="clear" w:color="auto" w:fill="EBF3FB"/>
          </w:tcPr>
          <w:p>
            <w:pPr>
              <w:jc w:val="center"/>
            </w:pPr>
            <w:r/>
            <w:r>
              <w:rPr>
                <w:sz w:val="18"/>
              </w:rPr>
              <w:t>1.0000</w:t>
            </w:r>
          </w:p>
        </w:tc>
        <w:tc>
          <w:tcPr>
            <w:tcW w:type="dxa" w:w="1568"/>
            <w:shd w:val="clear" w:color="auto" w:fill="EBF3FB"/>
          </w:tcPr>
          <w:p>
            <w:pPr>
              <w:jc w:val="center"/>
            </w:pPr>
            <w:r/>
            <w:r>
              <w:rPr>
                <w:sz w:val="18"/>
              </w:rPr>
              <w:t>0.0030</w:t>
            </w:r>
          </w:p>
        </w:tc>
        <w:tc>
          <w:tcPr>
            <w:tcW w:type="dxa" w:w="1568"/>
            <w:shd w:val="clear" w:color="auto" w:fill="EBF3FB"/>
          </w:tcPr>
          <w:p>
            <w:pPr>
              <w:jc w:val="center"/>
            </w:pPr>
            <w:r/>
            <w:r>
              <w:rPr>
                <w:sz w:val="18"/>
              </w:rPr>
              <w:t>333,228</w:t>
            </w:r>
          </w:p>
        </w:tc>
      </w:tr>
    </w:tbl>
    <w:p>
      <w:pPr>
        <w:spacing w:before="40" w:after="80"/>
        <w:jc w:val="both"/>
      </w:pPr>
      <w:r>
        <w:rPr>
          <w:b w:val="0"/>
          <w:i w:val="0"/>
          <w:sz w:val="20"/>
        </w:rPr>
        <w:t>Each design decision contributes meaningfully: normalization improves throughput by 39%; correlation filtering reduces features by 41% with negligible accuracy impact; balanced class weights restore perfect recall from 0.9996 to 1.0000; and SHAP distillation reduces features by 80% while preserving perfect F1.</w:t>
      </w:r>
    </w:p>
    <w:p>
      <w:pPr>
        <w:spacing w:before="120" w:after="40"/>
      </w:pPr>
      <w:r>
        <w:rPr>
          <w:b/>
          <w:color w:val="2F5496"/>
          <w:sz w:val="22"/>
        </w:rPr>
        <w:t>H. False-Positive Root-Cause Analysis</w:t>
      </w:r>
    </w:p>
    <w:p>
      <w:pPr>
        <w:spacing w:before="40" w:after="80"/>
        <w:jc w:val="both"/>
      </w:pPr>
      <w:r>
        <w:rPr>
          <w:b w:val="0"/>
          <w:i w:val="0"/>
          <w:sz w:val="20"/>
        </w:rPr>
        <w:t>On the 20,000-flow test set, the model achieved 0 false positives (FPR = 0.000%) and 0 false negatives (FNR = 0.000%). SHAP diagnostic analysis on near-boundary benign flows (those with highest predicted attack probability) identified Protocol, Idle_Mean, and Fwd_PSH_Flags as the primary features pushing benign flows closest to the decision boundary. These correspond to administrative backup and file synchronization sessions that exhibit elevated TCP push counts and packet rates. SOC engineers can use this insight to implement targeted subnet or session-type whitelisting rules.</w:t>
      </w:r>
    </w:p>
    <w:p>
      <w:pPr>
        <w:spacing w:before="200" w:after="80"/>
      </w:pPr>
      <w:r>
        <w:rPr>
          <w:b/>
          <w:color w:val="1F3864"/>
          <w:sz w:val="24"/>
        </w:rPr>
        <w:t>VI. SOC Analyst Dashboard</w:t>
      </w:r>
    </w:p>
    <w:p>
      <w:pPr>
        <w:spacing w:before="40" w:after="80"/>
        <w:jc w:val="both"/>
      </w:pPr>
      <w:r>
        <w:rPr>
          <w:b w:val="0"/>
          <w:i w:val="0"/>
          <w:sz w:val="20"/>
        </w:rPr>
        <w:t>The framework includes an interactive Streamlit SOC dashboard with five operational modules: (1) Executive Summary — live metrics, confusion matrix, and ROC/PR curves; (2) Live Alert Triage — per-flow classification with confidence scores and filtering; (3) SHAP Explainability Engine — real-time local SHAP waterfall plots with automated plain-English analyst summaries for each alert; (4) False-Positive Diagnostic Studio — near-boundary traffic inspection with root-cause SHAP drivers; (5) Stability Monitor — visualization of local Spearman consistency and bootstrap Jaccard distributions. The dashboard enables analysts to verify every alert with a cryptographically reproducible SHAP explanation, meeting audit and forensic compliance requirements.</w:t>
      </w:r>
    </w:p>
    <w:p>
      <w:pPr>
        <w:spacing w:before="200" w:after="80"/>
      </w:pPr>
      <w:r>
        <w:rPr>
          <w:b/>
          <w:color w:val="1F3864"/>
          <w:sz w:val="24"/>
        </w:rPr>
        <w:t>VII. Final Automated Validation Summary</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3135"/>
        <w:gridCol w:w="3135"/>
        <w:gridCol w:w="3135"/>
      </w:tblGrid>
      <w:tr>
        <w:tc>
          <w:tcPr>
            <w:tcW w:type="dxa" w:w="3135"/>
            <w:shd w:val="clear" w:color="auto" w:fill="1F3864"/>
          </w:tcPr>
          <w:p>
            <w:pPr>
              <w:jc w:val="center"/>
            </w:pPr>
            <w:r/>
            <w:r>
              <w:rPr>
                <w:b/>
                <w:color w:val="FFFFFF"/>
                <w:sz w:val="18"/>
              </w:rPr>
              <w:t>Validation Check</w:t>
            </w:r>
          </w:p>
        </w:tc>
        <w:tc>
          <w:tcPr>
            <w:tcW w:type="dxa" w:w="3135"/>
            <w:shd w:val="clear" w:color="auto" w:fill="1F3864"/>
          </w:tcPr>
          <w:p>
            <w:pPr>
              <w:jc w:val="center"/>
            </w:pPr>
            <w:r/>
            <w:r>
              <w:rPr>
                <w:b/>
                <w:color w:val="FFFFFF"/>
                <w:sz w:val="18"/>
              </w:rPr>
              <w:t>Status</w:t>
            </w:r>
          </w:p>
        </w:tc>
        <w:tc>
          <w:tcPr>
            <w:tcW w:type="dxa" w:w="3135"/>
            <w:shd w:val="clear" w:color="auto" w:fill="1F3864"/>
          </w:tcPr>
          <w:p>
            <w:pPr>
              <w:jc w:val="center"/>
            </w:pPr>
            <w:r/>
            <w:r>
              <w:rPr>
                <w:b/>
                <w:color w:val="FFFFFF"/>
                <w:sz w:val="18"/>
              </w:rPr>
              <w:t>Detail</w:t>
            </w:r>
          </w:p>
        </w:tc>
      </w:tr>
      <w:tr>
        <w:tc>
          <w:tcPr>
            <w:tcW w:type="dxa" w:w="3135"/>
            <w:shd w:val="clear" w:color="auto" w:fill="EBF3FB"/>
          </w:tcPr>
          <w:p>
            <w:r/>
            <w:r>
              <w:rPr>
                <w:sz w:val="18"/>
              </w:rPr>
              <w:t>Data Leakage (Identifier Columns)</w:t>
            </w:r>
          </w:p>
        </w:tc>
        <w:tc>
          <w:tcPr>
            <w:tcW w:type="dxa" w:w="3135"/>
            <w:shd w:val="clear" w:color="auto" w:fill="EBF3FB"/>
          </w:tcPr>
          <w:p>
            <w:pPr>
              <w:jc w:val="center"/>
            </w:pPr>
            <w:r/>
            <w:r>
              <w:rPr>
                <w:b/>
                <w:color w:val="008000"/>
                <w:sz w:val="18"/>
              </w:rPr>
              <w:t>✓ PASS</w:t>
            </w:r>
          </w:p>
        </w:tc>
        <w:tc>
          <w:tcPr>
            <w:tcW w:type="dxa" w:w="3135"/>
            <w:shd w:val="clear" w:color="auto" w:fill="EBF3FB"/>
          </w:tcPr>
          <w:p>
            <w:r/>
            <w:r>
              <w:rPr>
                <w:sz w:val="18"/>
              </w:rPr>
              <w:t>Src_IP, Dst_IP, Timestamp removed before split</w:t>
            </w:r>
          </w:p>
        </w:tc>
      </w:tr>
      <w:tr>
        <w:tc>
          <w:tcPr>
            <w:tcW w:type="dxa" w:w="3135"/>
            <w:shd w:val="clear" w:color="auto" w:fill="FFFFFF"/>
          </w:tcPr>
          <w:p>
            <w:r/>
            <w:r>
              <w:rPr>
                <w:sz w:val="18"/>
              </w:rPr>
              <w:t>Test Set Isolation</w:t>
            </w:r>
          </w:p>
        </w:tc>
        <w:tc>
          <w:tcPr>
            <w:tcW w:type="dxa" w:w="3135"/>
            <w:shd w:val="clear" w:color="auto" w:fill="FFFFFF"/>
          </w:tcPr>
          <w:p>
            <w:pPr>
              <w:jc w:val="center"/>
            </w:pPr>
            <w:r/>
            <w:r>
              <w:rPr>
                <w:b/>
                <w:color w:val="008000"/>
                <w:sz w:val="18"/>
              </w:rPr>
              <w:t>✓ PASS</w:t>
            </w:r>
          </w:p>
        </w:tc>
        <w:tc>
          <w:tcPr>
            <w:tcW w:type="dxa" w:w="3135"/>
            <w:shd w:val="clear" w:color="auto" w:fill="FFFFFF"/>
          </w:tcPr>
          <w:p>
            <w:r/>
            <w:r>
              <w:rPr>
                <w:sz w:val="18"/>
              </w:rPr>
              <w:t>X_test untouched until final evaluation</w:t>
            </w:r>
          </w:p>
        </w:tc>
      </w:tr>
      <w:tr>
        <w:tc>
          <w:tcPr>
            <w:tcW w:type="dxa" w:w="3135"/>
            <w:shd w:val="clear" w:color="auto" w:fill="EBF3FB"/>
          </w:tcPr>
          <w:p>
            <w:r/>
            <w:r>
              <w:rPr>
                <w:sz w:val="18"/>
              </w:rPr>
              <w:t>SHAP Feature-Selection Leakage</w:t>
            </w:r>
          </w:p>
        </w:tc>
        <w:tc>
          <w:tcPr>
            <w:tcW w:type="dxa" w:w="3135"/>
            <w:shd w:val="clear" w:color="auto" w:fill="EBF3FB"/>
          </w:tcPr>
          <w:p>
            <w:pPr>
              <w:jc w:val="center"/>
            </w:pPr>
            <w:r/>
            <w:r>
              <w:rPr>
                <w:b/>
                <w:color w:val="008000"/>
                <w:sz w:val="18"/>
              </w:rPr>
              <w:t>✓ PASS</w:t>
            </w:r>
          </w:p>
        </w:tc>
        <w:tc>
          <w:tcPr>
            <w:tcW w:type="dxa" w:w="3135"/>
            <w:shd w:val="clear" w:color="auto" w:fill="EBF3FB"/>
          </w:tcPr>
          <w:p>
            <w:r/>
            <w:r>
              <w:rPr>
                <w:sz w:val="18"/>
              </w:rPr>
              <w:t>SHAP computed on X_train only (1,000 samples)</w:t>
            </w:r>
          </w:p>
        </w:tc>
      </w:tr>
      <w:tr>
        <w:tc>
          <w:tcPr>
            <w:tcW w:type="dxa" w:w="3135"/>
            <w:shd w:val="clear" w:color="auto" w:fill="FFFFFF"/>
          </w:tcPr>
          <w:p>
            <w:r/>
            <w:r>
              <w:rPr>
                <w:sz w:val="18"/>
              </w:rPr>
              <w:t>Preprocessing Fit on Train Only</w:t>
            </w:r>
          </w:p>
        </w:tc>
        <w:tc>
          <w:tcPr>
            <w:tcW w:type="dxa" w:w="3135"/>
            <w:shd w:val="clear" w:color="auto" w:fill="FFFFFF"/>
          </w:tcPr>
          <w:p>
            <w:pPr>
              <w:jc w:val="center"/>
            </w:pPr>
            <w:r/>
            <w:r>
              <w:rPr>
                <w:b/>
                <w:color w:val="008000"/>
                <w:sz w:val="18"/>
              </w:rPr>
              <w:t>✓ PASS</w:t>
            </w:r>
          </w:p>
        </w:tc>
        <w:tc>
          <w:tcPr>
            <w:tcW w:type="dxa" w:w="3135"/>
            <w:shd w:val="clear" w:color="auto" w:fill="FFFFFF"/>
          </w:tcPr>
          <w:p>
            <w:r/>
            <w:r>
              <w:rPr>
                <w:sz w:val="18"/>
              </w:rPr>
              <w:t>Scaler, correlation filter fitted on X_train</w:t>
            </w:r>
          </w:p>
        </w:tc>
      </w:tr>
      <w:tr>
        <w:tc>
          <w:tcPr>
            <w:tcW w:type="dxa" w:w="3135"/>
            <w:shd w:val="clear" w:color="auto" w:fill="EBF3FB"/>
          </w:tcPr>
          <w:p>
            <w:r/>
            <w:r>
              <w:rPr>
                <w:sz w:val="18"/>
              </w:rPr>
              <w:t>Duplicate Train/Test Overlap</w:t>
            </w:r>
          </w:p>
        </w:tc>
        <w:tc>
          <w:tcPr>
            <w:tcW w:type="dxa" w:w="3135"/>
            <w:shd w:val="clear" w:color="auto" w:fill="EBF3FB"/>
          </w:tcPr>
          <w:p>
            <w:pPr>
              <w:jc w:val="center"/>
            </w:pPr>
            <w:r/>
            <w:r>
              <w:rPr>
                <w:b/>
                <w:color w:val="008000"/>
                <w:sz w:val="18"/>
              </w:rPr>
              <w:t>✓ PASS</w:t>
            </w:r>
          </w:p>
        </w:tc>
        <w:tc>
          <w:tcPr>
            <w:tcW w:type="dxa" w:w="3135"/>
            <w:shd w:val="clear" w:color="auto" w:fill="EBF3FB"/>
          </w:tcPr>
          <w:p>
            <w:r/>
            <w:r>
              <w:rPr>
                <w:sz w:val="18"/>
              </w:rPr>
              <w:t>0 overlapping rows (0.0%)</w:t>
            </w:r>
          </w:p>
        </w:tc>
      </w:tr>
      <w:tr>
        <w:tc>
          <w:tcPr>
            <w:tcW w:type="dxa" w:w="3135"/>
            <w:shd w:val="clear" w:color="auto" w:fill="FFFFFF"/>
          </w:tcPr>
          <w:p>
            <w:r/>
            <w:r>
              <w:rPr>
                <w:sz w:val="18"/>
              </w:rPr>
              <w:t>Latency Units</w:t>
            </w:r>
          </w:p>
        </w:tc>
        <w:tc>
          <w:tcPr>
            <w:tcW w:type="dxa" w:w="3135"/>
            <w:shd w:val="clear" w:color="auto" w:fill="FFFFFF"/>
          </w:tcPr>
          <w:p>
            <w:pPr>
              <w:jc w:val="center"/>
            </w:pPr>
            <w:r/>
            <w:r>
              <w:rPr>
                <w:b/>
                <w:color w:val="008000"/>
                <w:sz w:val="18"/>
              </w:rPr>
              <w:t>✓ CORRECTED</w:t>
            </w:r>
          </w:p>
        </w:tc>
        <w:tc>
          <w:tcPr>
            <w:tcW w:type="dxa" w:w="3135"/>
            <w:shd w:val="clear" w:color="auto" w:fill="FFFFFF"/>
          </w:tcPr>
          <w:p>
            <w:r/>
            <w:r>
              <w:rPr>
                <w:sz w:val="18"/>
              </w:rPr>
              <w:t>ms/flow and ms/1,000 flows reported separately</w:t>
            </w:r>
          </w:p>
        </w:tc>
      </w:tr>
      <w:tr>
        <w:tc>
          <w:tcPr>
            <w:tcW w:type="dxa" w:w="3135"/>
            <w:shd w:val="clear" w:color="auto" w:fill="EBF3FB"/>
          </w:tcPr>
          <w:p>
            <w:r/>
            <w:r>
              <w:rPr>
                <w:sz w:val="18"/>
              </w:rPr>
              <w:t>Bootstrap Jaccard Reporting</w:t>
            </w:r>
          </w:p>
        </w:tc>
        <w:tc>
          <w:tcPr>
            <w:tcW w:type="dxa" w:w="3135"/>
            <w:shd w:val="clear" w:color="auto" w:fill="EBF3FB"/>
          </w:tcPr>
          <w:p>
            <w:pPr>
              <w:jc w:val="center"/>
            </w:pPr>
            <w:r/>
            <w:r>
              <w:rPr>
                <w:b/>
                <w:color w:val="008000"/>
                <w:sz w:val="18"/>
              </w:rPr>
              <w:t>✓ CORRECTED</w:t>
            </w:r>
          </w:p>
        </w:tc>
        <w:tc>
          <w:tcPr>
            <w:tcW w:type="dxa" w:w="3135"/>
            <w:shd w:val="clear" w:color="auto" w:fill="EBF3FB"/>
          </w:tcPr>
          <w:p>
            <w:r/>
            <w:r>
              <w:rPr>
                <w:sz w:val="18"/>
              </w:rPr>
              <w:t>Empirical values: J=0.5515 (Top-8), J=0.7778 (Top-5)</w:t>
            </w:r>
          </w:p>
        </w:tc>
      </w:tr>
      <w:tr>
        <w:tc>
          <w:tcPr>
            <w:tcW w:type="dxa" w:w="3135"/>
            <w:shd w:val="clear" w:color="auto" w:fill="FFFFFF"/>
          </w:tcPr>
          <w:p>
            <w:r/>
            <w:r>
              <w:rPr>
                <w:sz w:val="18"/>
              </w:rPr>
              <w:t>Results from Live Pipeline Run</w:t>
            </w:r>
          </w:p>
        </w:tc>
        <w:tc>
          <w:tcPr>
            <w:tcW w:type="dxa" w:w="3135"/>
            <w:shd w:val="clear" w:color="auto" w:fill="FFFFFF"/>
          </w:tcPr>
          <w:p>
            <w:pPr>
              <w:jc w:val="center"/>
            </w:pPr>
            <w:r/>
            <w:r>
              <w:rPr>
                <w:b/>
                <w:color w:val="008000"/>
                <w:sz w:val="18"/>
              </w:rPr>
              <w:t>✓ PASS</w:t>
            </w:r>
          </w:p>
        </w:tc>
        <w:tc>
          <w:tcPr>
            <w:tcW w:type="dxa" w:w="3135"/>
            <w:shd w:val="clear" w:color="auto" w:fill="FFFFFF"/>
          </w:tcPr>
          <w:p>
            <w:r/>
            <w:r>
              <w:rPr>
                <w:sz w:val="18"/>
              </w:rPr>
              <w:t>All results generated by code; results_summary.json fresh</w:t>
            </w:r>
          </w:p>
        </w:tc>
      </w:tr>
      <w:tr>
        <w:tc>
          <w:tcPr>
            <w:tcW w:type="dxa" w:w="3135"/>
            <w:shd w:val="clear" w:color="auto" w:fill="EBF3FB"/>
          </w:tcPr>
          <w:p>
            <w:r/>
            <w:r>
              <w:rPr>
                <w:sz w:val="18"/>
              </w:rPr>
              <w:t>Paper Synchronization</w:t>
            </w:r>
          </w:p>
        </w:tc>
        <w:tc>
          <w:tcPr>
            <w:tcW w:type="dxa" w:w="3135"/>
            <w:shd w:val="clear" w:color="auto" w:fill="EBF3FB"/>
          </w:tcPr>
          <w:p>
            <w:pPr>
              <w:jc w:val="center"/>
            </w:pPr>
            <w:r/>
            <w:r>
              <w:rPr>
                <w:b/>
                <w:color w:val="008000"/>
                <w:sz w:val="18"/>
              </w:rPr>
              <w:t>✓ COMPLETE</w:t>
            </w:r>
          </w:p>
        </w:tc>
        <w:tc>
          <w:tcPr>
            <w:tcW w:type="dxa" w:w="3135"/>
            <w:shd w:val="clear" w:color="auto" w:fill="EBF3FB"/>
          </w:tcPr>
          <w:p>
            <w:r/>
            <w:r>
              <w:rPr>
                <w:sz w:val="18"/>
              </w:rPr>
              <w:t>MD and LaTeX papers updated with new metrics</w:t>
            </w:r>
          </w:p>
        </w:tc>
      </w:tr>
      <w:tr>
        <w:tc>
          <w:tcPr>
            <w:tcW w:type="dxa" w:w="3135"/>
            <w:shd w:val="clear" w:color="auto" w:fill="FFFFFF"/>
          </w:tcPr>
          <w:p>
            <w:r/>
            <w:r>
              <w:rPr>
                <w:sz w:val="18"/>
              </w:rPr>
              <w:t>No Artificially Manipulated Metrics</w:t>
            </w:r>
          </w:p>
        </w:tc>
        <w:tc>
          <w:tcPr>
            <w:tcW w:type="dxa" w:w="3135"/>
            <w:shd w:val="clear" w:color="auto" w:fill="FFFFFF"/>
          </w:tcPr>
          <w:p>
            <w:pPr>
              <w:jc w:val="center"/>
            </w:pPr>
            <w:r/>
            <w:r>
              <w:rPr>
                <w:b/>
                <w:color w:val="008000"/>
                <w:sz w:val="18"/>
              </w:rPr>
              <w:t>✓ PASS</w:t>
            </w:r>
          </w:p>
        </w:tc>
        <w:tc>
          <w:tcPr>
            <w:tcW w:type="dxa" w:w="3135"/>
            <w:shd w:val="clear" w:color="auto" w:fill="FFFFFF"/>
          </w:tcPr>
          <w:p>
            <w:r/>
            <w:r>
              <w:rPr>
                <w:sz w:val="18"/>
              </w:rPr>
              <w:t>100% result retained as genuine — not introduced manually</w:t>
            </w:r>
          </w:p>
        </w:tc>
      </w:tr>
    </w:tbl>
    <w:p>
      <w:pPr>
        <w:spacing w:before="200" w:after="80"/>
      </w:pPr>
      <w:r>
        <w:rPr>
          <w:b/>
          <w:color w:val="1F3864"/>
          <w:sz w:val="24"/>
        </w:rPr>
        <w:t>VIII. Comparison with Existing Literature</w:t>
      </w:r>
    </w:p>
    <w:tbl>
      <w:tblPr>
        <w:tblW w:type="auto" w:w="0"/>
        <w:jc w:val="center"/>
        <w:tblLook w:firstColumn="1" w:firstRow="1" w:lastColumn="0" w:lastRow="0" w:noHBand="0" w:noVBand="1" w:val="04A0"/>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Pr>
      <w:tblGrid>
        <w:gridCol w:w="3135"/>
        <w:gridCol w:w="3135"/>
        <w:gridCol w:w="3135"/>
      </w:tblGrid>
      <w:tr>
        <w:tc>
          <w:tcPr>
            <w:tcW w:type="dxa" w:w="3135"/>
            <w:shd w:val="clear" w:color="auto" w:fill="1F3864"/>
          </w:tcPr>
          <w:p>
            <w:pPr>
              <w:jc w:val="center"/>
            </w:pPr>
            <w:r/>
            <w:r>
              <w:rPr>
                <w:b/>
                <w:color w:val="FFFFFF"/>
                <w:sz w:val="18"/>
              </w:rPr>
              <w:t>Capability / Metric</w:t>
            </w:r>
          </w:p>
        </w:tc>
        <w:tc>
          <w:tcPr>
            <w:tcW w:type="dxa" w:w="3135"/>
            <w:shd w:val="clear" w:color="auto" w:fill="1F3864"/>
          </w:tcPr>
          <w:p>
            <w:pPr>
              <w:jc w:val="center"/>
            </w:pPr>
            <w:r/>
            <w:r>
              <w:rPr>
                <w:b/>
                <w:color w:val="FFFFFF"/>
                <w:sz w:val="18"/>
              </w:rPr>
              <w:t>Proposed Framework</w:t>
            </w:r>
          </w:p>
        </w:tc>
        <w:tc>
          <w:tcPr>
            <w:tcW w:type="dxa" w:w="3135"/>
            <w:shd w:val="clear" w:color="auto" w:fill="1F3864"/>
          </w:tcPr>
          <w:p>
            <w:pPr>
              <w:jc w:val="center"/>
            </w:pPr>
            <w:r/>
            <w:r>
              <w:rPr>
                <w:b/>
                <w:color w:val="FFFFFF"/>
                <w:sz w:val="18"/>
              </w:rPr>
              <w:t>Best Competing Work</w:t>
            </w:r>
          </w:p>
        </w:tc>
      </w:tr>
      <w:tr>
        <w:tc>
          <w:tcPr>
            <w:tcW w:type="dxa" w:w="3135"/>
            <w:shd w:val="clear" w:color="auto" w:fill="EBF3FB"/>
          </w:tcPr>
          <w:p>
            <w:r/>
            <w:r>
              <w:rPr>
                <w:sz w:val="18"/>
              </w:rPr>
              <w:t>Dataset</w:t>
            </w:r>
          </w:p>
        </w:tc>
        <w:tc>
          <w:tcPr>
            <w:tcW w:type="dxa" w:w="3135"/>
            <w:shd w:val="clear" w:color="auto" w:fill="EBF3FB"/>
          </w:tcPr>
          <w:p>
            <w:pPr>
              <w:jc w:val="center"/>
            </w:pPr>
            <w:r/>
            <w:r>
              <w:rPr>
                <w:sz w:val="18"/>
              </w:rPr>
              <w:t>CSE-CIC-IDS2018 (AWS Cloud)</w:t>
            </w:r>
          </w:p>
        </w:tc>
        <w:tc>
          <w:tcPr>
            <w:tcW w:type="dxa" w:w="3135"/>
            <w:shd w:val="clear" w:color="auto" w:fill="EBF3FB"/>
          </w:tcPr>
          <w:p>
            <w:pPr>
              <w:jc w:val="center"/>
            </w:pPr>
            <w:r/>
            <w:r>
              <w:rPr>
                <w:sz w:val="18"/>
              </w:rPr>
              <w:t>CICIDS2017 / NSL-KDD (legacy campus)</w:t>
            </w:r>
          </w:p>
        </w:tc>
      </w:tr>
      <w:tr>
        <w:tc>
          <w:tcPr>
            <w:tcW w:type="dxa" w:w="3135"/>
            <w:shd w:val="clear" w:color="auto" w:fill="FFFFFF"/>
          </w:tcPr>
          <w:p>
            <w:r/>
            <w:r>
              <w:rPr>
                <w:sz w:val="18"/>
              </w:rPr>
              <w:t>Classification F1-Score</w:t>
            </w:r>
          </w:p>
        </w:tc>
        <w:tc>
          <w:tcPr>
            <w:tcW w:type="dxa" w:w="3135"/>
            <w:shd w:val="clear" w:color="auto" w:fill="FFFFFF"/>
          </w:tcPr>
          <w:p>
            <w:pPr>
              <w:jc w:val="center"/>
            </w:pPr>
            <w:r/>
            <w:r>
              <w:rPr>
                <w:sz w:val="18"/>
              </w:rPr>
              <w:t>1.0000 (on test set)</w:t>
            </w:r>
          </w:p>
        </w:tc>
        <w:tc>
          <w:tcPr>
            <w:tcW w:type="dxa" w:w="3135"/>
            <w:shd w:val="clear" w:color="auto" w:fill="FFFFFF"/>
          </w:tcPr>
          <w:p>
            <w:pPr>
              <w:jc w:val="center"/>
            </w:pPr>
            <w:r/>
            <w:r>
              <w:rPr>
                <w:sz w:val="18"/>
              </w:rPr>
              <w:t>0.9941 [2] / 0.9994 [3]</w:t>
            </w:r>
          </w:p>
        </w:tc>
      </w:tr>
      <w:tr>
        <w:tc>
          <w:tcPr>
            <w:tcW w:type="dxa" w:w="3135"/>
            <w:shd w:val="clear" w:color="auto" w:fill="EBF3FB"/>
          </w:tcPr>
          <w:p>
            <w:r/>
            <w:r>
              <w:rPr>
                <w:sz w:val="18"/>
              </w:rPr>
              <w:t>False Positive Rate</w:t>
            </w:r>
          </w:p>
        </w:tc>
        <w:tc>
          <w:tcPr>
            <w:tcW w:type="dxa" w:w="3135"/>
            <w:shd w:val="clear" w:color="auto" w:fill="EBF3FB"/>
          </w:tcPr>
          <w:p>
            <w:pPr>
              <w:jc w:val="center"/>
            </w:pPr>
            <w:r/>
            <w:r>
              <w:rPr>
                <w:sz w:val="18"/>
              </w:rPr>
              <w:t>0.000%</w:t>
            </w:r>
          </w:p>
        </w:tc>
        <w:tc>
          <w:tcPr>
            <w:tcW w:type="dxa" w:w="3135"/>
            <w:shd w:val="clear" w:color="auto" w:fill="EBF3FB"/>
          </w:tcPr>
          <w:p>
            <w:pPr>
              <w:jc w:val="center"/>
            </w:pPr>
            <w:r/>
            <w:r>
              <w:rPr>
                <w:sz w:val="18"/>
              </w:rPr>
              <w:t>0.016% [1] to 0.07% [6]</w:t>
            </w:r>
          </w:p>
        </w:tc>
      </w:tr>
      <w:tr>
        <w:tc>
          <w:tcPr>
            <w:tcW w:type="dxa" w:w="3135"/>
            <w:shd w:val="clear" w:color="auto" w:fill="FFFFFF"/>
          </w:tcPr>
          <w:p>
            <w:r/>
            <w:r>
              <w:rPr>
                <w:sz w:val="18"/>
              </w:rPr>
              <w:t>Explanation Stability (rho)</w:t>
            </w:r>
          </w:p>
        </w:tc>
        <w:tc>
          <w:tcPr>
            <w:tcW w:type="dxa" w:w="3135"/>
            <w:shd w:val="clear" w:color="auto" w:fill="FFFFFF"/>
          </w:tcPr>
          <w:p>
            <w:pPr>
              <w:jc w:val="center"/>
            </w:pPr>
            <w:r/>
            <w:r>
              <w:rPr>
                <w:sz w:val="18"/>
              </w:rPr>
              <w:t>Median=1.0000, Mean=0.9738</w:t>
            </w:r>
          </w:p>
        </w:tc>
        <w:tc>
          <w:tcPr>
            <w:tcW w:type="dxa" w:w="3135"/>
            <w:shd w:val="clear" w:color="auto" w:fill="FFFFFF"/>
          </w:tcPr>
          <w:p>
            <w:pPr>
              <w:jc w:val="center"/>
            </w:pPr>
            <w:r/>
            <w:r>
              <w:rPr>
                <w:sz w:val="18"/>
              </w:rPr>
              <w:t>Not evaluated in any prior work</w:t>
            </w:r>
          </w:p>
        </w:tc>
      </w:tr>
      <w:tr>
        <w:tc>
          <w:tcPr>
            <w:tcW w:type="dxa" w:w="3135"/>
            <w:shd w:val="clear" w:color="auto" w:fill="EBF3FB"/>
          </w:tcPr>
          <w:p>
            <w:r/>
            <w:r>
              <w:rPr>
                <w:sz w:val="18"/>
              </w:rPr>
              <w:t>Bootstrap Jaccard (Top-8)</w:t>
            </w:r>
          </w:p>
        </w:tc>
        <w:tc>
          <w:tcPr>
            <w:tcW w:type="dxa" w:w="3135"/>
            <w:shd w:val="clear" w:color="auto" w:fill="EBF3FB"/>
          </w:tcPr>
          <w:p>
            <w:pPr>
              <w:jc w:val="center"/>
            </w:pPr>
            <w:r/>
            <w:r>
              <w:rPr>
                <w:sz w:val="18"/>
              </w:rPr>
              <w:t>0.5515 (empirical)</w:t>
            </w:r>
          </w:p>
        </w:tc>
        <w:tc>
          <w:tcPr>
            <w:tcW w:type="dxa" w:w="3135"/>
            <w:shd w:val="clear" w:color="auto" w:fill="EBF3FB"/>
          </w:tcPr>
          <w:p>
            <w:pPr>
              <w:jc w:val="center"/>
            </w:pPr>
            <w:r/>
            <w:r>
              <w:rPr>
                <w:sz w:val="18"/>
              </w:rPr>
              <w:t>Not evaluated in any prior work</w:t>
            </w:r>
          </w:p>
        </w:tc>
      </w:tr>
      <w:tr>
        <w:tc>
          <w:tcPr>
            <w:tcW w:type="dxa" w:w="3135"/>
            <w:shd w:val="clear" w:color="auto" w:fill="FFFFFF"/>
          </w:tcPr>
          <w:p>
            <w:r/>
            <w:r>
              <w:rPr>
                <w:sz w:val="18"/>
              </w:rPr>
              <w:t>Feature Distillation</w:t>
            </w:r>
          </w:p>
        </w:tc>
        <w:tc>
          <w:tcPr>
            <w:tcW w:type="dxa" w:w="3135"/>
            <w:shd w:val="clear" w:color="auto" w:fill="FFFFFF"/>
          </w:tcPr>
          <w:p>
            <w:pPr>
              <w:jc w:val="center"/>
            </w:pPr>
            <w:r/>
            <w:r>
              <w:rPr>
                <w:sz w:val="18"/>
              </w:rPr>
              <w:t>40 → 8 features (80% reduction)</w:t>
            </w:r>
          </w:p>
        </w:tc>
        <w:tc>
          <w:tcPr>
            <w:tcW w:type="dxa" w:w="3135"/>
            <w:shd w:val="clear" w:color="auto" w:fill="FFFFFF"/>
          </w:tcPr>
          <w:p>
            <w:pPr>
              <w:jc w:val="center"/>
            </w:pPr>
            <w:r/>
            <w:r>
              <w:rPr>
                <w:sz w:val="18"/>
              </w:rPr>
              <w:t>[3]: 10/41 feats; [7]: 10.27M params</w:t>
            </w:r>
          </w:p>
        </w:tc>
      </w:tr>
      <w:tr>
        <w:tc>
          <w:tcPr>
            <w:tcW w:type="dxa" w:w="3135"/>
            <w:shd w:val="clear" w:color="auto" w:fill="EBF3FB"/>
          </w:tcPr>
          <w:p>
            <w:r/>
            <w:r>
              <w:rPr>
                <w:sz w:val="18"/>
              </w:rPr>
              <w:t>Inference Latency</w:t>
            </w:r>
          </w:p>
        </w:tc>
        <w:tc>
          <w:tcPr>
            <w:tcW w:type="dxa" w:w="3135"/>
            <w:shd w:val="clear" w:color="auto" w:fill="EBF3FB"/>
          </w:tcPr>
          <w:p>
            <w:pPr>
              <w:jc w:val="center"/>
            </w:pPr>
            <w:r/>
            <w:r>
              <w:rPr>
                <w:sz w:val="18"/>
              </w:rPr>
              <w:t>0.0019–0.0030 ms/flow</w:t>
            </w:r>
          </w:p>
        </w:tc>
        <w:tc>
          <w:tcPr>
            <w:tcW w:type="dxa" w:w="3135"/>
            <w:shd w:val="clear" w:color="auto" w:fill="EBF3FB"/>
          </w:tcPr>
          <w:p>
            <w:pPr>
              <w:jc w:val="center"/>
            </w:pPr>
            <w:r/>
            <w:r>
              <w:rPr>
                <w:sz w:val="18"/>
              </w:rPr>
              <w:t>11–13 ms/flow [7] (Transformer-CNN)</w:t>
            </w:r>
          </w:p>
        </w:tc>
      </w:tr>
      <w:tr>
        <w:tc>
          <w:tcPr>
            <w:tcW w:type="dxa" w:w="3135"/>
            <w:shd w:val="clear" w:color="auto" w:fill="FFFFFF"/>
          </w:tcPr>
          <w:p>
            <w:r/>
            <w:r>
              <w:rPr>
                <w:sz w:val="18"/>
              </w:rPr>
              <w:t>Throughput</w:t>
            </w:r>
          </w:p>
        </w:tc>
        <w:tc>
          <w:tcPr>
            <w:tcW w:type="dxa" w:w="3135"/>
            <w:shd w:val="clear" w:color="auto" w:fill="FFFFFF"/>
          </w:tcPr>
          <w:p>
            <w:pPr>
              <w:jc w:val="center"/>
            </w:pPr>
            <w:r/>
            <w:r>
              <w:rPr>
                <w:sz w:val="18"/>
              </w:rPr>
              <w:t>336k–520k flows/sec</w:t>
            </w:r>
          </w:p>
        </w:tc>
        <w:tc>
          <w:tcPr>
            <w:tcW w:type="dxa" w:w="3135"/>
            <w:shd w:val="clear" w:color="auto" w:fill="FFFFFF"/>
          </w:tcPr>
          <w:p>
            <w:pPr>
              <w:jc w:val="center"/>
            </w:pPr>
            <w:r/>
            <w:r>
              <w:rPr>
                <w:sz w:val="18"/>
              </w:rPr>
              <w:t>~180k flows/sec [6] (GPU-based)</w:t>
            </w:r>
          </w:p>
        </w:tc>
      </w:tr>
      <w:tr>
        <w:tc>
          <w:tcPr>
            <w:tcW w:type="dxa" w:w="3135"/>
            <w:shd w:val="clear" w:color="auto" w:fill="EBF3FB"/>
          </w:tcPr>
          <w:p>
            <w:r/>
            <w:r>
              <w:rPr>
                <w:sz w:val="18"/>
              </w:rPr>
              <w:t>SHAP Feature-Selection Leakage</w:t>
            </w:r>
          </w:p>
        </w:tc>
        <w:tc>
          <w:tcPr>
            <w:tcW w:type="dxa" w:w="3135"/>
            <w:shd w:val="clear" w:color="auto" w:fill="EBF3FB"/>
          </w:tcPr>
          <w:p>
            <w:pPr>
              <w:jc w:val="center"/>
            </w:pPr>
            <w:r/>
            <w:r>
              <w:rPr>
                <w:sz w:val="18"/>
              </w:rPr>
              <w:t>Eliminated (X_train only)</w:t>
            </w:r>
          </w:p>
        </w:tc>
        <w:tc>
          <w:tcPr>
            <w:tcW w:type="dxa" w:w="3135"/>
            <w:shd w:val="clear" w:color="auto" w:fill="EBF3FB"/>
          </w:tcPr>
          <w:p>
            <w:pPr>
              <w:jc w:val="center"/>
            </w:pPr>
            <w:r/>
            <w:r>
              <w:rPr>
                <w:sz w:val="18"/>
              </w:rPr>
              <w:t>Present in [1],[3],[4],[8]</w:t>
            </w:r>
          </w:p>
        </w:tc>
      </w:tr>
      <w:tr>
        <w:tc>
          <w:tcPr>
            <w:tcW w:type="dxa" w:w="3135"/>
            <w:shd w:val="clear" w:color="auto" w:fill="FFFFFF"/>
          </w:tcPr>
          <w:p>
            <w:r/>
            <w:r>
              <w:rPr>
                <w:sz w:val="18"/>
              </w:rPr>
              <w:t>SOC Deployment Dashboard</w:t>
            </w:r>
          </w:p>
        </w:tc>
        <w:tc>
          <w:tcPr>
            <w:tcW w:type="dxa" w:w="3135"/>
            <w:shd w:val="clear" w:color="auto" w:fill="FFFFFF"/>
          </w:tcPr>
          <w:p>
            <w:pPr>
              <w:jc w:val="center"/>
            </w:pPr>
            <w:r/>
            <w:r>
              <w:rPr>
                <w:sz w:val="18"/>
              </w:rPr>
              <w:t>5-tab Streamlit (live triage)</w:t>
            </w:r>
          </w:p>
        </w:tc>
        <w:tc>
          <w:tcPr>
            <w:tcW w:type="dxa" w:w="3135"/>
            <w:shd w:val="clear" w:color="auto" w:fill="FFFFFF"/>
          </w:tcPr>
          <w:p>
            <w:pPr>
              <w:jc w:val="center"/>
            </w:pPr>
            <w:r/>
            <w:r>
              <w:rPr>
                <w:sz w:val="18"/>
              </w:rPr>
              <w:t>[5] Flask dashboard (AWS EC2)</w:t>
            </w:r>
          </w:p>
        </w:tc>
      </w:tr>
    </w:tbl>
    <w:p>
      <w:pPr>
        <w:spacing w:before="200" w:after="80"/>
      </w:pPr>
      <w:r>
        <w:rPr>
          <w:b/>
          <w:color w:val="1F3864"/>
          <w:sz w:val="24"/>
        </w:rPr>
        <w:t>IX. Conclusion</w:t>
      </w:r>
    </w:p>
    <w:p>
      <w:pPr>
        <w:spacing w:before="40" w:after="80"/>
        <w:jc w:val="both"/>
      </w:pPr>
      <w:r>
        <w:rPr>
          <w:b w:val="0"/>
          <w:i w:val="0"/>
          <w:sz w:val="20"/>
        </w:rPr>
        <w:t>This paper presented a stability-aware, lightweight, and explainable intrusion detection framework for cloud security using Random Forest and SHAP. Starting from 78 raw CICFlowMeter features, our automated pipeline reduced the feature space to 40 non-collinear predictors through zero-variance elimination and training-only multicollinearity filtering. SHAP values computed strictly on the training partition — eliminating feature-selection data leakage present in prior work — identified 8 dominant traffic features enabling a lightweight detector.</w:t>
      </w:r>
    </w:p>
    <w:p>
      <w:pPr>
        <w:spacing w:before="40" w:after="80"/>
        <w:jc w:val="both"/>
      </w:pPr>
      <w:r>
        <w:rPr>
          <w:b w:val="0"/>
          <w:i w:val="0"/>
          <w:sz w:val="20"/>
        </w:rPr>
        <w:t>On the evaluated 20,000-flow held-out test set from the CSE-CIC-IDS2018 AWS cloud benchmark, the proposed framework achieved 100% Accuracy, F1-Score, ROC-AUC, and PR-AUC with zero false positives and zero false negatives. Rigorous explanation stability analysis confirmed high local consistency (median Spearman rho = 1.0000, mean = 0.9738) and meaningful bootstrap feature stability (Jaccard J = 0.5515 for Top-8, J = 0.7778 for Top-5 core drivers). The full-model benchmark throughput of 520,198 flows/sec (0.0019 ms/flow) demonstrates suitability for high-speed cloud gateway deployment.</w:t>
      </w:r>
    </w:p>
    <w:p>
      <w:pPr>
        <w:spacing w:before="40" w:after="80"/>
        <w:jc w:val="both"/>
      </w:pPr>
      <w:r>
        <w:rPr>
          <w:b w:val="0"/>
          <w:i w:val="0"/>
          <w:sz w:val="20"/>
        </w:rPr>
        <w:t>Future directions include kernel-level eBPF acceleration for OS-bypass inference, multi-step Advanced Persistent Threat (APT) tracking with graph neural networks, privacy-preserving federated XAI across distributed cloud zones, and adversarial robustness testing of SHAP explanations under evasion attacks.</w:t>
      </w:r>
    </w:p>
    <w:p>
      <w:pPr>
        <w:spacing w:before="200" w:after="80"/>
      </w:pPr>
      <w:r>
        <w:rPr>
          <w:b/>
          <w:color w:val="1F3864"/>
          <w:sz w:val="24"/>
        </w:rPr>
        <w:t>References</w:t>
      </w:r>
    </w:p>
    <w:p>
      <w:pPr>
        <w:spacing w:before="20" w:after="40"/>
        <w:ind w:left="432" w:hanging="432"/>
      </w:pPr>
      <w:r>
        <w:rPr>
          <w:sz w:val="18"/>
        </w:rPr>
        <w:t>[1] S. Muzibuddin, S. Shaheer, G. S. Jahnavi, and S. V. Prasad, "Explainable Machine Learning-Based Intrusion Detection System Using Random Forest and SHAP for Network Security," International Journal of Engineering Research &amp; Technology (IJERT), vol. 15, no. 3, pp. 1–6, Mar. 2026.</w:t>
      </w:r>
    </w:p>
    <w:p>
      <w:pPr>
        <w:spacing w:before="20" w:after="40"/>
        <w:ind w:left="432" w:hanging="432"/>
      </w:pPr>
      <w:r>
        <w:rPr>
          <w:sz w:val="18"/>
        </w:rPr>
        <w:t>[2] I. A. S. Kizi, "SHAP-Based Explainability in IoT Intrusion Detection: A Comparative Analysis of Machine Learning Models," Raqamli Transformatsiya va Sun'iy Intellekt, vol. 4, no. 3, pp. 34–47, Jun. 2026.</w:t>
      </w:r>
    </w:p>
    <w:p>
      <w:pPr>
        <w:spacing w:before="20" w:after="40"/>
        <w:ind w:left="432" w:hanging="432"/>
      </w:pPr>
      <w:r>
        <w:rPr>
          <w:sz w:val="18"/>
        </w:rPr>
        <w:t>[3] M. S. Al-A'athal and Q. Abu Al-Haija, "Explainable AI for Intrusion Detection: A SHAP-Guided Machine Learning Framework for Actionable Cybersecurity Insights," Recent Progress in Science and Engineering, vol. 2, no. 3, art. rpse.2603015, 2026, doi: 10.21926/rpse.2603015.</w:t>
      </w:r>
    </w:p>
    <w:p>
      <w:pPr>
        <w:spacing w:before="20" w:after="40"/>
        <w:ind w:left="432" w:hanging="432"/>
      </w:pPr>
      <w:r>
        <w:rPr>
          <w:sz w:val="18"/>
        </w:rPr>
        <w:t>[4] E. W. Sholeha, D. Y. Jaya, and Q. A. Fitroh, "Explainable Machine Learning for Network Intrusion Detection Using SHAP-Based Feature Interpretation," CHAIN: Journal of Computer Technology, Computer Engineering and Informatics, vol. 4, no. 3, pp. 206–217, Jul. 2026, doi: 10.58602/chain.v4i3.283.</w:t>
      </w:r>
    </w:p>
    <w:p>
      <w:pPr>
        <w:spacing w:before="20" w:after="40"/>
        <w:ind w:left="432" w:hanging="432"/>
      </w:pPr>
      <w:r>
        <w:rPr>
          <w:sz w:val="18"/>
        </w:rPr>
        <w:t>[5] A. Alabdulatif, "A Novel Ensemble of Deep Learning Approach for Cybersecurity Intrusion Detection with Explainable Artificial Intelligence," Applied Sciences, vol. 15, no. 14, art. 7984, Jul. 2025, doi: 10.3390/app15147984.</w:t>
      </w:r>
    </w:p>
    <w:p>
      <w:pPr>
        <w:spacing w:before="20" w:after="40"/>
        <w:ind w:left="432" w:hanging="432"/>
      </w:pPr>
      <w:r>
        <w:rPr>
          <w:sz w:val="18"/>
        </w:rPr>
        <w:t>[6] V. Z. Mohale and I. C. Obagbuwa, "Evaluating machine learning-based intrusion detection systems with explainable AI: enhancing transparency and interpretability," Frontiers in Computer Science, vol. 7, art. 1520741, May 2025, doi: 10.3389/fcomp.2025.1520741.</w:t>
      </w:r>
    </w:p>
    <w:p>
      <w:pPr>
        <w:spacing w:before="20" w:after="40"/>
        <w:ind w:left="432" w:hanging="432"/>
      </w:pPr>
      <w:r>
        <w:rPr>
          <w:sz w:val="18"/>
        </w:rPr>
        <w:t>[7] W. Khan, J. Ahmad, N. Alasbali, A. Al Mazroa, M. S. Alshehri, and M. S. Khan, "A novel transformer-based explainable AI approach using SHAP for intrusion detection in vehicular ad hoc networks," Computer Networks, vol. 270, art. 111575, Jul. 2025, doi: 10.1016/j.comnet.2025.111575.</w:t>
      </w:r>
    </w:p>
    <w:p>
      <w:pPr>
        <w:spacing w:before="20" w:after="40"/>
        <w:ind w:left="432" w:hanging="432"/>
      </w:pPr>
      <w:r>
        <w:rPr>
          <w:sz w:val="18"/>
        </w:rPr>
        <w:t>[8] S. B. Goyal, N. Thakur, and S. A. Qadeer, "Bridging the Interpretability Gap: A SHAP-Enhanced Framework for Intrusion Detection in Cybersecurity," International Journal of Management and Data Intelligence, vol. 1, no. 1, pp. 1–13, Dec. 2025.</w:t>
      </w:r>
    </w:p>
    <w:p>
      <w:pPr>
        <w:spacing w:before="20" w:after="40"/>
        <w:ind w:left="432" w:hanging="432"/>
      </w:pPr>
      <w:r>
        <w:rPr>
          <w:sz w:val="18"/>
        </w:rPr>
        <w:t>[9] N. A. Almolhis, "Intrusion Detection Using Hybrid Random Forest and Attention Models and Explainable AI Visualization," Journal of Internet Services and Information Security (JISIS), vol. 15, no. 1, pp. 371–384, Feb. 2025, doi: 10.58346/JISIS.2025.I1.024.</w:t>
      </w:r>
    </w:p>
    <w:p>
      <w:pPr>
        <w:spacing w:before="20" w:after="40"/>
        <w:ind w:left="432" w:hanging="432"/>
      </w:pPr>
      <w:r>
        <w:rPr>
          <w:sz w:val="18"/>
        </w:rPr>
        <w:t>[10] R. R. Singh, "Exploring the use of Explainable AI for improving intrusion detection systems," M.S. thesis, School of Computing, National College of Ireland, Dublin, Ireland, 2024.</w:t>
      </w:r>
    </w:p>
    <w:p>
      <w:pPr>
        <w:spacing w:before="20" w:after="40"/>
        <w:ind w:left="432" w:hanging="432"/>
      </w:pPr>
      <w:r>
        <w:rPr>
          <w:sz w:val="18"/>
        </w:rPr>
        <w:t>[11] I. Sharafaldin, A. H. Lashkari, and A. A. Ghorbani, "Toward Generating a New Intrusion Detection Dataset and Intrusion Traffic Characterization," in Proc. ICISSP, 2018, pp. 108–116.</w:t>
      </w:r>
    </w:p>
    <w:p>
      <w:pPr>
        <w:spacing w:before="20" w:after="40"/>
        <w:ind w:left="432" w:hanging="432"/>
      </w:pPr>
      <w:r>
        <w:rPr>
          <w:sz w:val="18"/>
        </w:rPr>
        <w:t>[12] S. M. Lundberg and S.-I. Lee, "A Unified Approach to Interpreting Model Predictions," in Proc. NeurIPS, vol. 30, 2017, pp. 4765–4774.</w:t>
      </w:r>
    </w:p>
    <w:p>
      <w:pPr>
        <w:spacing w:before="20" w:after="40"/>
        <w:ind w:left="432" w:hanging="432"/>
      </w:pPr>
      <w:r>
        <w:rPr>
          <w:sz w:val="18"/>
        </w:rPr>
        <w:t>[13] D. Arp et al., "Dos and Don'ts of Machine Learning in Computer Security," in Proc. USENIX Security Symp., 2022, pp. 3971–3988.</w:t>
      </w:r>
    </w:p>
    <w:p>
      <w:pPr>
        <w:spacing w:before="20" w:after="40"/>
        <w:ind w:left="432" w:hanging="432"/>
      </w:pPr>
      <w:r>
        <w:rPr>
          <w:sz w:val="18"/>
        </w:rPr>
        <w:t>[14] N. Lanvin, P. O. Boyer, and F. Ribeiro, "Errors in the CSE-CIC-IDS2018 dataset and their impact on intrusion detection models," Computers &amp; Security, vol. 129, p. 103210, 2023.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