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40"/>
        <w:jc w:val="center"/>
      </w:pPr>
      <w:r>
        <w:rPr>
          <w:rFonts w:ascii="Calibri" w:cs="Calibri" w:eastAsia="Calibri" w:hAnsi="Calibri"/>
          <w:b/>
          <w:bCs/>
          <w:color w:val="1B3A5C"/>
          <w:sz w:val="56"/>
          <w:szCs w:val="56"/>
        </w:rPr>
        <w:t xml:space="preserve">AI Use Cases Across Industries</w:t>
      </w:r>
    </w:p>
    <w:p>
      <w:pPr>
        <w:spacing w:before="0" w:after="240"/>
        <w:jc w:val="center"/>
      </w:pPr>
      <w:r>
        <w:rPr>
          <w:rFonts w:ascii="Calibri" w:cs="Calibri" w:eastAsia="Calibri" w:hAnsi="Calibri"/>
          <w:color w:val="0D7377"/>
          <w:sz w:val="22"/>
          <w:szCs w:val="22"/>
        </w:rPr>
        <w:t xml:space="preserve">━━━━━━━━━━━━━━━━━━━━━━━━━━━━━━━</w:t>
      </w:r>
    </w:p>
    <w:p>
      <w:pPr>
        <w:spacing w:before="0" w:after="50"/>
      </w:pPr>
    </w:p>
    <w:p>
      <w:pPr>
        <w:spacing w:before="0" w:after="60"/>
        <w:jc w:val="center"/>
      </w:pPr>
      <w:r>
        <w:rPr>
          <w:rFonts w:ascii="Calibri" w:cs="Calibri" w:eastAsia="Calibri" w:hAnsi="Calibri"/>
          <w:b/>
          <w:bCs/>
          <w:color w:val="475569"/>
          <w:sz w:val="22"/>
          <w:szCs w:val="22"/>
        </w:rPr>
        <w:t xml:space="preserve">Student Name: </w:t>
      </w:r>
      <w:r>
        <w:rPr>
          <w:rFonts w:ascii="Calibri" w:cs="Calibri" w:eastAsia="Calibri" w:hAnsi="Calibri"/>
          <w:color w:val="1E293B"/>
          <w:sz w:val="22"/>
          <w:szCs w:val="22"/>
        </w:rPr>
        <w:t xml:space="preserve">S Jagadeesh</w:t>
      </w:r>
    </w:p>
    <w:p>
      <w:pPr>
        <w:spacing w:before="0" w:after="60"/>
        <w:jc w:val="center"/>
      </w:pPr>
      <w:r>
        <w:rPr>
          <w:rFonts w:ascii="Calibri" w:cs="Calibri" w:eastAsia="Calibri" w:hAnsi="Calibri"/>
          <w:b/>
          <w:bCs/>
          <w:color w:val="475569"/>
          <w:sz w:val="22"/>
          <w:szCs w:val="22"/>
        </w:rPr>
        <w:t xml:space="preserve">Batch / Section: </w:t>
      </w:r>
      <w:r>
        <w:rPr>
          <w:rFonts w:ascii="Calibri" w:cs="Calibri" w:eastAsia="Calibri" w:hAnsi="Calibri"/>
          <w:color w:val="1E293B"/>
          <w:sz w:val="22"/>
          <w:szCs w:val="22"/>
        </w:rPr>
        <w:t xml:space="preserve">Feb 2026 — Film AI Mastery Course</w:t>
      </w:r>
    </w:p>
    <w:p>
      <w:pPr>
        <w:spacing w:before="0" w:after="60"/>
        <w:jc w:val="center"/>
      </w:pPr>
      <w:r>
        <w:rPr>
          <w:rFonts w:ascii="Calibri" w:cs="Calibri" w:eastAsia="Calibri" w:hAnsi="Calibri"/>
          <w:b/>
          <w:bCs/>
          <w:color w:val="475569"/>
          <w:sz w:val="22"/>
          <w:szCs w:val="22"/>
        </w:rPr>
        <w:t xml:space="preserve">Date of Submission: </w:t>
      </w:r>
      <w:r>
        <w:rPr>
          <w:rFonts w:ascii="Calibri" w:cs="Calibri" w:eastAsia="Calibri" w:hAnsi="Calibri"/>
          <w:color w:val="1E293B"/>
          <w:sz w:val="22"/>
          <w:szCs w:val="22"/>
        </w:rPr>
        <w:t xml:space="preserve">16/03/2026</w:t>
      </w:r>
    </w:p>
    <w:p>
      <w:pPr>
        <w:spacing w:before="0" w:after="60"/>
        <w:jc w:val="center"/>
      </w:pPr>
      <w:r>
        <w:rPr>
          <w:rFonts w:ascii="Calibri" w:cs="Calibri" w:eastAsia="Calibri" w:hAnsi="Calibri"/>
          <w:b/>
          <w:bCs/>
          <w:color w:val="475569"/>
          <w:sz w:val="22"/>
          <w:szCs w:val="22"/>
        </w:rPr>
        <w:t xml:space="preserve">Submitted To: </w:t>
      </w:r>
      <w:r>
        <w:rPr>
          <w:rFonts w:ascii="Calibri" w:cs="Calibri" w:eastAsia="Calibri" w:hAnsi="Calibri"/>
          <w:color w:val="1E293B"/>
          <w:sz w:val="22"/>
          <w:szCs w:val="22"/>
        </w:rPr>
        <w:t xml:space="preserve">Teja Sai</w:t>
      </w:r>
    </w:p>
    <w:p>
      <w:pPr>
        <w:spacing w:before="0" w:after="200"/>
      </w:pPr>
    </w:p>
    <w:p>
      <w:pPr>
        <w:shd w:fill="1B3A5C" w:val="clear"/>
        <w:spacing w:before="0" w:after="0"/>
        <w:ind w:left="1200" w:right="1200"/>
        <w:jc w:val="center"/>
      </w:pPr>
      <w:r>
        <w:rPr>
          <w:rFonts w:ascii="Calibri" w:cs="Calibri" w:eastAsia="Calibri" w:hAnsi="Calibri"/>
          <w:b/>
          <w:bCs/>
          <w:color w:val="FFFFFF"/>
          <w:sz w:val="21"/>
          <w:szCs w:val="21"/>
        </w:rPr>
        <w:t xml:space="preserve">  Industries Covered:   Healthcare  ·  Banking/Finance  ·  Education  </w:t>
      </w:r>
    </w:p>
    <w:p>
      <w:r>
        <w:br w:type="page"/>
      </w:r>
    </w:p>
    <w:p>
      <w:pPr>
        <w:shd w:fill="1B3A5C" w:val="clear"/>
        <w:spacing w:before="340" w:after="0"/>
        <w:ind w:left="180" w:right="180"/>
      </w:pPr>
      <w:r>
        <w:rPr>
          <w:rFonts w:ascii="Calibri" w:cs="Calibri" w:eastAsia="Calibri" w:hAnsi="Calibri"/>
          <w:b/>
          <w:bCs/>
          <w:color w:val="FFFFFF"/>
          <w:sz w:val="30"/>
          <w:szCs w:val="30"/>
        </w:rPr>
        <w:t xml:space="preserve">  1.  Introduction</w:t>
      </w:r>
    </w:p>
    <w:p>
      <w:pPr>
        <w:spacing w:before="0" w:after="30"/>
      </w:pPr>
    </w:p>
    <w:p>
      <w:pPr>
        <w:spacing w:before="0" w:after="30"/>
      </w:pPr>
    </w:p>
    <w:p>
      <w:pPr>
        <w:spacing w:before="60" w:after="80"/>
      </w:pPr>
      <w:r>
        <w:rPr>
          <w:rFonts w:ascii="Calibri" w:cs="Calibri" w:eastAsia="Calibri" w:hAnsi="Calibri"/>
          <w:color w:val="1E293B"/>
          <w:sz w:val="22"/>
          <w:szCs w:val="22"/>
        </w:rPr>
        <w:t xml:space="preserve">Artificial Intelligence (AI) refers to the capability of computer systems to perform tasks that would normally require human intelligence — such as understanding language, recognising images, predicting future outcomes, and making complex decisions. Modern AI systems learn from large datasets using techniques such as Machine Learning, Deep Learning, Natural Language Processing (NLP), and Computer Vision, continuously improving their performance without being manually re-programmed for each new scenario.</w:t>
      </w:r>
    </w:p>
    <w:p>
      <w:pPr>
        <w:spacing w:before="60" w:after="80"/>
      </w:pPr>
      <w:r>
        <w:rPr>
          <w:rFonts w:ascii="Calibri" w:cs="Calibri" w:eastAsia="Calibri" w:hAnsi="Calibri"/>
          <w:color w:val="1E293B"/>
          <w:sz w:val="22"/>
          <w:szCs w:val="22"/>
        </w:rPr>
        <w:t xml:space="preserve">AI is no longer a futuristic concept — it is a present-day competitive advantage. McKinsey Global Institute (2025) estimates that AI technologies could add up to $4.4 trillion in annual economic value globally. Businesses across every sector are deploying AI to automate repetitive processes, reduce operational costs, detect fraud in real time, personalise customer experiences, and accelerate decision-making at a scale that is impossible for human teams alone.</w:t>
      </w:r>
    </w:p>
    <w:p>
      <w:pPr>
        <w:spacing w:before="60" w:after="80"/>
      </w:pPr>
      <w:r>
        <w:rPr>
          <w:rFonts w:ascii="Calibri" w:cs="Calibri" w:eastAsia="Calibri" w:hAnsi="Calibri"/>
          <w:color w:val="1E293B"/>
          <w:sz w:val="22"/>
          <w:szCs w:val="22"/>
        </w:rPr>
        <w:t xml:space="preserve">Today, AI is used in hospitals to detect diseases from medical scans in seconds, in banks to stop fraudulent transactions before money leaves an account, in schools to personalise every student's learning path, and in factories to predict machine failures before they disrupt production. This breadth demonstrates that AI is a cross-industry transformation, not a trend confined to technology companies.</w:t>
      </w:r>
    </w:p>
    <w:p>
      <w:pPr>
        <w:spacing w:before="60" w:after="80"/>
      </w:pPr>
      <w:r>
        <w:rPr>
          <w:rFonts w:ascii="Calibri" w:cs="Calibri" w:eastAsia="Calibri" w:hAnsi="Calibri"/>
          <w:color w:val="1E293B"/>
          <w:sz w:val="22"/>
          <w:szCs w:val="22"/>
        </w:rPr>
        <w:t xml:space="preserve">This report explores three industries — Healthcare, Banking/Finance, and Education — and presents one high-impact, research-backed AI use case from each. For every use case the report explains: the business problem, how the AI solution works step by step, the type of AI used, the data required, measurable benefits, risks and challenges, and a real-world company example. The report also includes a comparison table, a bonus original AI product idea (MedScan AI), a conclusion, and eight references.</w:t>
      </w:r>
    </w:p>
    <w:p>
      <w:pPr>
        <w:spacing w:before="0" w:after="20"/>
      </w:pPr>
    </w:p>
    <w:p>
      <w:r>
        <w:br w:type="page"/>
      </w:r>
    </w:p>
    <w:p>
      <w:pPr>
        <w:shd w:fill="0D7377" w:val="clear"/>
        <w:spacing w:before="340" w:after="0"/>
        <w:ind w:left="180" w:right="180"/>
      </w:pPr>
      <w:r>
        <w:rPr>
          <w:rFonts w:ascii="Calibri" w:cs="Calibri" w:eastAsia="Calibri" w:hAnsi="Calibri"/>
          <w:b/>
          <w:bCs/>
          <w:color w:val="FFFFFF"/>
          <w:sz w:val="30"/>
          <w:szCs w:val="30"/>
        </w:rPr>
        <w:t xml:space="preserve">  2.  Healthcare</w:t>
      </w:r>
    </w:p>
    <w:p>
      <w:pPr>
        <w:spacing w:before="0" w:after="30"/>
      </w:pPr>
    </w:p>
    <w:p>
      <w:pPr>
        <w:spacing w:before="220" w:after="80"/>
      </w:pPr>
      <w:r>
        <w:rPr>
          <w:rFonts w:ascii="Calibri" w:cs="Calibri" w:eastAsia="Calibri" w:hAnsi="Calibri"/>
          <w:b/>
          <w:bCs/>
          <w:color w:val="0D7377"/>
          <w:sz w:val="24"/>
          <w:szCs w:val="24"/>
        </w:rPr>
        <w:t xml:space="preserve">2.1  </w:t>
      </w:r>
      <w:r>
        <w:rPr>
          <w:rFonts w:ascii="Calibri" w:cs="Calibri" w:eastAsia="Calibri" w:hAnsi="Calibri"/>
          <w:b/>
          <w:bCs/>
          <w:color w:val="1B3A5C"/>
          <w:sz w:val="24"/>
          <w:szCs w:val="24"/>
        </w:rPr>
        <w:t xml:space="preserve">Industry Overview</w:t>
      </w:r>
    </w:p>
    <w:p>
      <w:pPr>
        <w:spacing w:before="0" w:after="20"/>
      </w:pPr>
    </w:p>
    <w:p>
      <w:pPr>
        <w:spacing w:before="60" w:after="80"/>
      </w:pPr>
      <w:r>
        <w:rPr>
          <w:rFonts w:ascii="Calibri" w:cs="Calibri" w:eastAsia="Calibri" w:hAnsi="Calibri"/>
          <w:color w:val="1E293B"/>
          <w:sz w:val="22"/>
          <w:szCs w:val="22"/>
        </w:rPr>
        <w:t xml:space="preserve">The healthcare industry encompasses all services related to the prevention, diagnosis, treatment, and management of human health conditions. Its core functions include clinical care (hospitals, clinics, GPs), diagnostic services (radiology, pathology, laboratory testing), pharmaceutical manufacturing, medical device development, and public health policy.</w:t>
      </w:r>
    </w:p>
    <w:p>
      <w:pPr>
        <w:spacing w:before="60" w:after="80"/>
      </w:pPr>
      <w:r>
        <w:rPr>
          <w:rFonts w:ascii="Calibri" w:cs="Calibri" w:eastAsia="Calibri" w:hAnsi="Calibri"/>
          <w:color w:val="1E293B"/>
          <w:sz w:val="22"/>
          <w:szCs w:val="22"/>
        </w:rPr>
        <w:t xml:space="preserve">Healthcare is one of the most critical industries in the world, directly affecting human life expectancy, quality of life, and national economic productivity. It accounts for approximately 10% of global GDP. In many low- and middle-income countries, the healthcare system is severely understaffed — creating large gaps in access to specialist diagnosis, particularly in rural areas far from specialist centres.</w:t>
      </w:r>
    </w:p>
    <w:p>
      <w:pPr>
        <w:spacing w:before="0" w:after="30"/>
      </w:pPr>
    </w:p>
    <w:p>
      <w:pPr>
        <w:spacing w:before="220" w:after="80"/>
      </w:pPr>
      <w:r>
        <w:rPr>
          <w:rFonts w:ascii="Calibri" w:cs="Calibri" w:eastAsia="Calibri" w:hAnsi="Calibri"/>
          <w:b/>
          <w:bCs/>
          <w:color w:val="0D7377"/>
          <w:sz w:val="24"/>
          <w:szCs w:val="24"/>
        </w:rPr>
        <w:t xml:space="preserve">2.2  </w:t>
      </w:r>
      <w:r>
        <w:rPr>
          <w:rFonts w:ascii="Calibri" w:cs="Calibri" w:eastAsia="Calibri" w:hAnsi="Calibri"/>
          <w:b/>
          <w:bCs/>
          <w:color w:val="1B3A5C"/>
          <w:sz w:val="24"/>
          <w:szCs w:val="24"/>
        </w:rPr>
        <w:t xml:space="preserve">Current Problems in This Industry</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Radiologist shortage:  </w:t>
      </w:r>
      <w:r>
        <w:rPr>
          <w:rFonts w:ascii="Calibri" w:cs="Calibri" w:eastAsia="Calibri" w:hAnsi="Calibri"/>
          <w:color w:val="1E293B"/>
          <w:sz w:val="22"/>
          <w:szCs w:val="22"/>
        </w:rPr>
        <w:t xml:space="preserve">WHO (2025) reports as few as 1 radiologist per 100,000 people in low-income countries. This creates diagnostic backlogs of days to weeks, during which patient conditions may worsen.</w:t>
      </w:r>
    </w:p>
    <w:p>
      <w:pPr>
        <w:pStyle w:val="ListParagraph"/>
        <w:numPr>
          <w:ilvl w:val="0"/>
          <w:numId w:val="2"/>
        </w:numPr>
        <w:spacing w:before="40" w:after="40"/>
      </w:pPr>
      <w:r>
        <w:rPr>
          <w:rFonts w:ascii="Calibri" w:cs="Calibri" w:eastAsia="Calibri" w:hAnsi="Calibri"/>
          <w:b/>
          <w:bCs/>
          <w:color w:val="1B3A5C"/>
          <w:sz w:val="22"/>
          <w:szCs w:val="22"/>
        </w:rPr>
        <w:t xml:space="preserve">High misdiagnosis rate:  </w:t>
      </w:r>
      <w:r>
        <w:rPr>
          <w:rFonts w:ascii="Calibri" w:cs="Calibri" w:eastAsia="Calibri" w:hAnsi="Calibri"/>
          <w:color w:val="1E293B"/>
          <w:sz w:val="22"/>
          <w:szCs w:val="22"/>
        </w:rPr>
        <w:t xml:space="preserve">Human fatigue, cognitive overload, and time pressure contribute to misdiagnosis rates estimated at 10–15% globally. Cancer misdiagnosis is particularly dangerous — delays move patients from a treatable to an untreatable stage.</w:t>
      </w:r>
    </w:p>
    <w:p>
      <w:pPr>
        <w:pStyle w:val="ListParagraph"/>
        <w:numPr>
          <w:ilvl w:val="0"/>
          <w:numId w:val="2"/>
        </w:numPr>
        <w:spacing w:before="40" w:after="40"/>
      </w:pPr>
      <w:r>
        <w:rPr>
          <w:rFonts w:ascii="Calibri" w:cs="Calibri" w:eastAsia="Calibri" w:hAnsi="Calibri"/>
          <w:b/>
          <w:bCs/>
          <w:color w:val="1B3A5C"/>
          <w:sz w:val="22"/>
          <w:szCs w:val="22"/>
        </w:rPr>
        <w:t xml:space="preserve">Delayed diagnosis in rural areas:  </w:t>
      </w:r>
      <w:r>
        <w:rPr>
          <w:rFonts w:ascii="Calibri" w:cs="Calibri" w:eastAsia="Calibri" w:hAnsi="Calibri"/>
          <w:color w:val="1E293B"/>
          <w:sz w:val="22"/>
          <w:szCs w:val="22"/>
        </w:rPr>
        <w:t xml:space="preserve">Patients in rural regions often wait weeks for scans to reach a specialist hospital for reading. Disease may progress significantly in this time.</w:t>
      </w:r>
    </w:p>
    <w:p>
      <w:pPr>
        <w:pStyle w:val="ListParagraph"/>
        <w:numPr>
          <w:ilvl w:val="0"/>
          <w:numId w:val="2"/>
        </w:numPr>
        <w:spacing w:before="40" w:after="40"/>
      </w:pPr>
      <w:r>
        <w:rPr>
          <w:rFonts w:ascii="Calibri" w:cs="Calibri" w:eastAsia="Calibri" w:hAnsi="Calibri"/>
          <w:b/>
          <w:bCs/>
          <w:color w:val="1B3A5C"/>
          <w:sz w:val="22"/>
          <w:szCs w:val="22"/>
        </w:rPr>
        <w:t xml:space="preserve">High cost:  </w:t>
      </w:r>
      <w:r>
        <w:rPr>
          <w:rFonts w:ascii="Calibri" w:cs="Calibri" w:eastAsia="Calibri" w:hAnsi="Calibri"/>
          <w:color w:val="1E293B"/>
          <w:sz w:val="22"/>
          <w:szCs w:val="22"/>
        </w:rPr>
        <w:t xml:space="preserve">Manual radiological review requires highly trained, scarce, and costly specialist time — making it inaccessible in resource-limited settings.</w:t>
      </w:r>
    </w:p>
    <w:p>
      <w:pPr>
        <w:pStyle w:val="ListParagraph"/>
        <w:numPr>
          <w:ilvl w:val="0"/>
          <w:numId w:val="2"/>
        </w:numPr>
        <w:spacing w:before="40" w:after="40"/>
      </w:pPr>
      <w:r>
        <w:rPr>
          <w:rFonts w:ascii="Calibri" w:cs="Calibri" w:eastAsia="Calibri" w:hAnsi="Calibri"/>
          <w:b/>
          <w:bCs/>
          <w:color w:val="1B3A5C"/>
          <w:sz w:val="22"/>
          <w:szCs w:val="22"/>
        </w:rPr>
        <w:t xml:space="preserve">Complex unstructured data:  </w:t>
      </w:r>
      <w:r>
        <w:rPr>
          <w:rFonts w:ascii="Calibri" w:cs="Calibri" w:eastAsia="Calibri" w:hAnsi="Calibri"/>
          <w:color w:val="1E293B"/>
          <w:sz w:val="22"/>
          <w:szCs w:val="22"/>
        </w:rPr>
        <w:t xml:space="preserve">Medical images (X-rays, MRI, CT scans) are high-dimensional, unstructured data that are time-consuming to process and require years of specialist training to interpret accurately.</w:t>
      </w:r>
    </w:p>
    <w:p>
      <w:pPr>
        <w:spacing w:before="0" w:after="30"/>
      </w:pPr>
    </w:p>
    <w:p>
      <w:pPr>
        <w:spacing w:before="220" w:after="80"/>
      </w:pPr>
      <w:r>
        <w:rPr>
          <w:rFonts w:ascii="Calibri" w:cs="Calibri" w:eastAsia="Calibri" w:hAnsi="Calibri"/>
          <w:b/>
          <w:bCs/>
          <w:color w:val="0D7377"/>
          <w:sz w:val="24"/>
          <w:szCs w:val="24"/>
        </w:rPr>
        <w:t xml:space="preserve">2.3  </w:t>
      </w:r>
      <w:r>
        <w:rPr>
          <w:rFonts w:ascii="Calibri" w:cs="Calibri" w:eastAsia="Calibri" w:hAnsi="Calibri"/>
          <w:b/>
          <w:bCs/>
          <w:color w:val="1B3A5C"/>
          <w:sz w:val="24"/>
          <w:szCs w:val="24"/>
        </w:rPr>
        <w:t xml:space="preserve">AI Use Case</w:t>
      </w:r>
    </w:p>
    <w:p>
      <w:pPr>
        <w:spacing w:before="0" w:after="20"/>
      </w:pPr>
    </w:p>
    <w:p>
      <w:pPr>
        <w:spacing w:before="80" w:after="60"/>
        <w:ind w:left="360"/>
      </w:pPr>
      <w:r>
        <w:rPr>
          <w:rFonts w:ascii="Calibri" w:cs="Calibri" w:eastAsia="Calibri" w:hAnsi="Calibri"/>
          <w:b/>
          <w:bCs/>
          <w:color w:val="0D7377"/>
          <w:sz w:val="22"/>
          <w:szCs w:val="22"/>
        </w:rPr>
        <w:t xml:space="preserve">▸  Use Case Name:  </w:t>
      </w:r>
      <w:r>
        <w:rPr>
          <w:rFonts w:ascii="Calibri" w:cs="Calibri" w:eastAsia="Calibri" w:hAnsi="Calibri"/>
          <w:color w:val="1E293B"/>
          <w:sz w:val="22"/>
          <w:szCs w:val="22"/>
        </w:rPr>
        <w:t xml:space="preserve">AI-Powered Disease Diagnosis from Medical Imaging</w:t>
      </w:r>
    </w:p>
    <w:p>
      <w:pPr>
        <w:spacing w:before="80" w:after="60"/>
        <w:ind w:left="360"/>
      </w:pPr>
      <w:r>
        <w:rPr>
          <w:rFonts w:ascii="Calibri" w:cs="Calibri" w:eastAsia="Calibri" w:hAnsi="Calibri"/>
          <w:b/>
          <w:bCs/>
          <w:color w:val="0D7377"/>
          <w:sz w:val="22"/>
          <w:szCs w:val="22"/>
        </w:rPr>
        <w:t xml:space="preserve">▸  What It Does:  </w:t>
      </w:r>
      <w:r>
        <w:rPr>
          <w:rFonts w:ascii="Calibri" w:cs="Calibri" w:eastAsia="Calibri" w:hAnsi="Calibri"/>
          <w:color w:val="1E293B"/>
          <w:sz w:val="22"/>
          <w:szCs w:val="22"/>
        </w:rPr>
        <w:t xml:space="preserve">An AI system analyses medical images — X-rays, CT scans, MRI scans — to automatically detect diseases such as lung cancer, tuberculosis, diabetic retinopathy, and pneumonia. It highlights suspicious regions on the scan and generates a structured diagnostic report with a confidence score.</w:t>
      </w:r>
    </w:p>
    <w:p>
      <w:pPr>
        <w:spacing w:before="80" w:after="60"/>
        <w:ind w:left="360"/>
      </w:pPr>
      <w:r>
        <w:rPr>
          <w:rFonts w:ascii="Calibri" w:cs="Calibri" w:eastAsia="Calibri" w:hAnsi="Calibri"/>
          <w:b/>
          <w:bCs/>
          <w:color w:val="0D7377"/>
          <w:sz w:val="22"/>
          <w:szCs w:val="22"/>
        </w:rPr>
        <w:t xml:space="preserve">▸  Business Problem Solved:  </w:t>
      </w:r>
      <w:r>
        <w:rPr>
          <w:rFonts w:ascii="Calibri" w:cs="Calibri" w:eastAsia="Calibri" w:hAnsi="Calibri"/>
          <w:color w:val="1E293B"/>
          <w:sz w:val="22"/>
          <w:szCs w:val="22"/>
        </w:rPr>
        <w:t xml:space="preserve">Eliminates diagnostic delays caused by radiologist shortages; reduces misdiagnosis from human fatigue; makes specialist-level diagnosis accessible in rural clinics with no radiologist on staff.</w:t>
      </w:r>
    </w:p>
    <w:p>
      <w:pPr>
        <w:spacing w:before="0" w:after="30"/>
      </w:pPr>
    </w:p>
    <w:p>
      <w:pPr>
        <w:spacing w:before="220" w:after="80"/>
      </w:pPr>
      <w:r>
        <w:rPr>
          <w:rFonts w:ascii="Calibri" w:cs="Calibri" w:eastAsia="Calibri" w:hAnsi="Calibri"/>
          <w:b/>
          <w:bCs/>
          <w:color w:val="0D7377"/>
          <w:sz w:val="24"/>
          <w:szCs w:val="24"/>
        </w:rPr>
        <w:t xml:space="preserve">2.4  </w:t>
      </w:r>
      <w:r>
        <w:rPr>
          <w:rFonts w:ascii="Calibri" w:cs="Calibri" w:eastAsia="Calibri" w:hAnsi="Calibri"/>
          <w:b/>
          <w:bCs/>
          <w:color w:val="1B3A5C"/>
          <w:sz w:val="24"/>
          <w:szCs w:val="24"/>
        </w:rPr>
        <w:t xml:space="preserve">How the AI Solution Works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Step 1 — Input:  </w:t>
      </w:r>
      <w:r>
        <w:rPr>
          <w:rFonts w:ascii="Calibri" w:cs="Calibri" w:eastAsia="Calibri" w:hAnsi="Calibri"/>
          <w:color w:val="1E293B"/>
          <w:sz w:val="22"/>
          <w:szCs w:val="22"/>
        </w:rPr>
        <w:t xml:space="preserve">A patient's medical image (X-ray, CT scan, or MRI) is uploaded to the AI platform by a doctor, nurse, or radiographer via a secure web portal or integrated hospital system.</w:t>
      </w:r>
    </w:p>
    <w:p>
      <w:pPr>
        <w:pStyle w:val="ListParagraph"/>
        <w:numPr>
          <w:ilvl w:val="0"/>
          <w:numId w:val="2"/>
        </w:numPr>
        <w:spacing w:before="40" w:after="40"/>
      </w:pPr>
      <w:r>
        <w:rPr>
          <w:rFonts w:ascii="Calibri" w:cs="Calibri" w:eastAsia="Calibri" w:hAnsi="Calibri"/>
          <w:b/>
          <w:bCs/>
          <w:color w:val="1B3A5C"/>
          <w:sz w:val="22"/>
          <w:szCs w:val="22"/>
        </w:rPr>
        <w:t xml:space="preserve">Step 2 — Processing:  </w:t>
      </w:r>
      <w:r>
        <w:rPr>
          <w:rFonts w:ascii="Calibri" w:cs="Calibri" w:eastAsia="Calibri" w:hAnsi="Calibri"/>
          <w:color w:val="1E293B"/>
          <w:sz w:val="22"/>
          <w:szCs w:val="22"/>
        </w:rPr>
        <w:t xml:space="preserve">The AI's Convolutional Neural Network (CNN) scans the image layer by layer, identifying patterns, textures, and density changes that correlate with specific diseases. The model was trained on millions of labelled images annotated by qualified radiologists.</w:t>
      </w:r>
    </w:p>
    <w:p>
      <w:pPr>
        <w:pStyle w:val="ListParagraph"/>
        <w:numPr>
          <w:ilvl w:val="0"/>
          <w:numId w:val="2"/>
        </w:numPr>
        <w:spacing w:before="40" w:after="40"/>
      </w:pPr>
      <w:r>
        <w:rPr>
          <w:rFonts w:ascii="Calibri" w:cs="Calibri" w:eastAsia="Calibri" w:hAnsi="Calibri"/>
          <w:b/>
          <w:bCs/>
          <w:color w:val="1B3A5C"/>
          <w:sz w:val="22"/>
          <w:szCs w:val="22"/>
        </w:rPr>
        <w:t xml:space="preserve">Step 3 — Output:  </w:t>
      </w:r>
      <w:r>
        <w:rPr>
          <w:rFonts w:ascii="Calibri" w:cs="Calibri" w:eastAsia="Calibri" w:hAnsi="Calibri"/>
          <w:color w:val="1E293B"/>
          <w:sz w:val="22"/>
          <w:szCs w:val="22"/>
        </w:rPr>
        <w:t xml:space="preserve">Within 30–60 seconds the system produces: (1) a heat-map overlay highlighting suspicious regions, (2) a confidence score for each finding (e.g. 'Lung nodule — 91% confidence'), and (3) a structured diagnostic report with recommended clinical actions.</w:t>
      </w:r>
    </w:p>
    <w:p>
      <w:pPr>
        <w:pStyle w:val="ListParagraph"/>
        <w:numPr>
          <w:ilvl w:val="0"/>
          <w:numId w:val="2"/>
        </w:numPr>
        <w:spacing w:before="40" w:after="40"/>
      </w:pPr>
      <w:r>
        <w:rPr>
          <w:rFonts w:ascii="Calibri" w:cs="Calibri" w:eastAsia="Calibri" w:hAnsi="Calibri"/>
          <w:b/>
          <w:bCs/>
          <w:color w:val="1B3A5C"/>
          <w:sz w:val="22"/>
          <w:szCs w:val="22"/>
        </w:rPr>
        <w:t xml:space="preserve">Step 4 — Final Result:  </w:t>
      </w:r>
      <w:r>
        <w:rPr>
          <w:rFonts w:ascii="Calibri" w:cs="Calibri" w:eastAsia="Calibri" w:hAnsi="Calibri"/>
          <w:color w:val="1E293B"/>
          <w:sz w:val="22"/>
          <w:szCs w:val="22"/>
        </w:rPr>
        <w:t xml:space="preserve">The attending doctor reviews the AI-assisted report and makes the final clinical decision. The AI supports and accelerates the doctor's judgement — it does not replace it. Urgent cases are automatically flagged for priority review.</w:t>
      </w:r>
    </w:p>
    <w:p>
      <w:pPr>
        <w:spacing w:before="0" w:after="30"/>
      </w:pPr>
    </w:p>
    <w:p>
      <w:pPr>
        <w:spacing w:before="220" w:after="80"/>
      </w:pPr>
      <w:r>
        <w:rPr>
          <w:rFonts w:ascii="Calibri" w:cs="Calibri" w:eastAsia="Calibri" w:hAnsi="Calibri"/>
          <w:b/>
          <w:bCs/>
          <w:color w:val="0D7377"/>
          <w:sz w:val="24"/>
          <w:szCs w:val="24"/>
        </w:rPr>
        <w:t xml:space="preserve">2.5  </w:t>
      </w:r>
      <w:r>
        <w:rPr>
          <w:rFonts w:ascii="Calibri" w:cs="Calibri" w:eastAsia="Calibri" w:hAnsi="Calibri"/>
          <w:b/>
          <w:bCs/>
          <w:color w:val="1B3A5C"/>
          <w:sz w:val="24"/>
          <w:szCs w:val="24"/>
        </w:rPr>
        <w:t xml:space="preserve">Type of AI Used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Deep Learning — Convolutional Neural Networks (CNN):  </w:t>
      </w:r>
      <w:r>
        <w:rPr>
          <w:rFonts w:ascii="Calibri" w:cs="Calibri" w:eastAsia="Calibri" w:hAnsi="Calibri"/>
          <w:color w:val="1E293B"/>
          <w:sz w:val="22"/>
          <w:szCs w:val="22"/>
        </w:rPr>
        <w:t xml:space="preserve">Primary technique. CNNs process image data layer by layer, learning to detect features such as nodules, calcifications, and tissue abnormalities across millions of training scans.</w:t>
      </w:r>
    </w:p>
    <w:p>
      <w:pPr>
        <w:pStyle w:val="ListParagraph"/>
        <w:numPr>
          <w:ilvl w:val="0"/>
          <w:numId w:val="2"/>
        </w:numPr>
        <w:spacing w:before="40" w:after="40"/>
      </w:pPr>
      <w:r>
        <w:rPr>
          <w:rFonts w:ascii="Calibri" w:cs="Calibri" w:eastAsia="Calibri" w:hAnsi="Calibri"/>
          <w:b/>
          <w:bCs/>
          <w:color w:val="1B3A5C"/>
          <w:sz w:val="22"/>
          <w:szCs w:val="22"/>
        </w:rPr>
        <w:t xml:space="preserve">Computer Vision:  </w:t>
      </w:r>
      <w:r>
        <w:rPr>
          <w:rFonts w:ascii="Calibri" w:cs="Calibri" w:eastAsia="Calibri" w:hAnsi="Calibri"/>
          <w:color w:val="1E293B"/>
          <w:sz w:val="22"/>
          <w:szCs w:val="22"/>
        </w:rPr>
        <w:t xml:space="preserve">Interprets pixel patterns in medical images to localise and classify disease markers, producing the heat-map overlay on suspicious areas.</w:t>
      </w:r>
    </w:p>
    <w:p>
      <w:pPr>
        <w:pStyle w:val="ListParagraph"/>
        <w:numPr>
          <w:ilvl w:val="0"/>
          <w:numId w:val="2"/>
        </w:numPr>
        <w:spacing w:before="40" w:after="40"/>
      </w:pPr>
      <w:r>
        <w:rPr>
          <w:rFonts w:ascii="Calibri" w:cs="Calibri" w:eastAsia="Calibri" w:hAnsi="Calibri"/>
          <w:b/>
          <w:bCs/>
          <w:color w:val="1B3A5C"/>
          <w:sz w:val="22"/>
          <w:szCs w:val="22"/>
        </w:rPr>
        <w:t xml:space="preserve">Natural Language Processing (NLP):  </w:t>
      </w:r>
      <w:r>
        <w:rPr>
          <w:rFonts w:ascii="Calibri" w:cs="Calibri" w:eastAsia="Calibri" w:hAnsi="Calibri"/>
          <w:color w:val="1E293B"/>
          <w:sz w:val="22"/>
          <w:szCs w:val="22"/>
        </w:rPr>
        <w:t xml:space="preserve">Generates the structured, human-readable diagnostic report from the model's numerical findings, converting outputs into clinical language doctors can act on.</w:t>
      </w:r>
    </w:p>
    <w:p>
      <w:pPr>
        <w:pStyle w:val="ListParagraph"/>
        <w:numPr>
          <w:ilvl w:val="0"/>
          <w:numId w:val="2"/>
        </w:numPr>
        <w:spacing w:before="40" w:after="40"/>
      </w:pPr>
      <w:r>
        <w:rPr>
          <w:rFonts w:ascii="Calibri" w:cs="Calibri" w:eastAsia="Calibri" w:hAnsi="Calibri"/>
          <w:b/>
          <w:bCs/>
          <w:color w:val="1B3A5C"/>
          <w:sz w:val="22"/>
          <w:szCs w:val="22"/>
        </w:rPr>
        <w:t xml:space="preserve">Predictive Analytics:  </w:t>
      </w:r>
      <w:r>
        <w:rPr>
          <w:rFonts w:ascii="Calibri" w:cs="Calibri" w:eastAsia="Calibri" w:hAnsi="Calibri"/>
          <w:color w:val="1E293B"/>
          <w:sz w:val="22"/>
          <w:szCs w:val="22"/>
        </w:rPr>
        <w:t xml:space="preserve">Estimates the likelihood that a detected nodule is malignant, or predicts disease progression based on comparison with prior scans.</w:t>
      </w:r>
    </w:p>
    <w:p>
      <w:pPr>
        <w:spacing w:before="0" w:after="30"/>
      </w:pPr>
    </w:p>
    <w:p>
      <w:pPr>
        <w:spacing w:before="220" w:after="80"/>
      </w:pPr>
      <w:r>
        <w:rPr>
          <w:rFonts w:ascii="Calibri" w:cs="Calibri" w:eastAsia="Calibri" w:hAnsi="Calibri"/>
          <w:b/>
          <w:bCs/>
          <w:color w:val="0D7377"/>
          <w:sz w:val="24"/>
          <w:szCs w:val="24"/>
        </w:rPr>
        <w:t xml:space="preserve">2.6  </w:t>
      </w:r>
      <w:r>
        <w:rPr>
          <w:rFonts w:ascii="Calibri" w:cs="Calibri" w:eastAsia="Calibri" w:hAnsi="Calibri"/>
          <w:b/>
          <w:bCs/>
          <w:color w:val="1B3A5C"/>
          <w:sz w:val="24"/>
          <w:szCs w:val="24"/>
        </w:rPr>
        <w:t xml:space="preserve">Data Required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Unstructured — Medical Images:  </w:t>
      </w:r>
      <w:r>
        <w:rPr>
          <w:rFonts w:ascii="Calibri" w:cs="Calibri" w:eastAsia="Calibri" w:hAnsi="Calibri"/>
          <w:color w:val="1E293B"/>
          <w:sz w:val="22"/>
          <w:szCs w:val="22"/>
        </w:rPr>
        <w:t xml:space="preserve">X-rays, CT scans, MRI scans, and retinal photographs. Millions of labelled training images (annotated by radiologists) are required to train the model.</w:t>
      </w:r>
    </w:p>
    <w:p>
      <w:pPr>
        <w:pStyle w:val="ListParagraph"/>
        <w:numPr>
          <w:ilvl w:val="0"/>
          <w:numId w:val="2"/>
        </w:numPr>
        <w:spacing w:before="40" w:after="40"/>
      </w:pPr>
      <w:r>
        <w:rPr>
          <w:rFonts w:ascii="Calibri" w:cs="Calibri" w:eastAsia="Calibri" w:hAnsi="Calibri"/>
          <w:b/>
          <w:bCs/>
          <w:color w:val="1B3A5C"/>
          <w:sz w:val="22"/>
          <w:szCs w:val="22"/>
        </w:rPr>
        <w:t xml:space="preserve">Structured — Patient Demographics:  </w:t>
      </w:r>
      <w:r>
        <w:rPr>
          <w:rFonts w:ascii="Calibri" w:cs="Calibri" w:eastAsia="Calibri" w:hAnsi="Calibri"/>
          <w:color w:val="1E293B"/>
          <w:sz w:val="22"/>
          <w:szCs w:val="22"/>
        </w:rPr>
        <w:t xml:space="preserve">Age, sex, smoking history, family history of cancer, pre-existing conditions — improve diagnostic accuracy.</w:t>
      </w:r>
    </w:p>
    <w:p>
      <w:pPr>
        <w:pStyle w:val="ListParagraph"/>
        <w:numPr>
          <w:ilvl w:val="0"/>
          <w:numId w:val="2"/>
        </w:numPr>
        <w:spacing w:before="40" w:after="40"/>
      </w:pPr>
      <w:r>
        <w:rPr>
          <w:rFonts w:ascii="Calibri" w:cs="Calibri" w:eastAsia="Calibri" w:hAnsi="Calibri"/>
          <w:b/>
          <w:bCs/>
          <w:color w:val="1B3A5C"/>
          <w:sz w:val="22"/>
          <w:szCs w:val="22"/>
        </w:rPr>
        <w:t xml:space="preserve">Structured — Electronic Health Records (EHR):  </w:t>
      </w:r>
      <w:r>
        <w:rPr>
          <w:rFonts w:ascii="Calibri" w:cs="Calibri" w:eastAsia="Calibri" w:hAnsi="Calibri"/>
          <w:color w:val="1E293B"/>
          <w:sz w:val="22"/>
          <w:szCs w:val="22"/>
        </w:rPr>
        <w:t xml:space="preserve">Previous diagnoses, treatment history, lab results, and prior scan comparisons for longitudinal context.</w:t>
      </w:r>
    </w:p>
    <w:p>
      <w:pPr>
        <w:pStyle w:val="ListParagraph"/>
        <w:numPr>
          <w:ilvl w:val="0"/>
          <w:numId w:val="2"/>
        </w:numPr>
        <w:spacing w:before="40" w:after="40"/>
      </w:pPr>
      <w:r>
        <w:rPr>
          <w:rFonts w:ascii="Calibri" w:cs="Calibri" w:eastAsia="Calibri" w:hAnsi="Calibri"/>
          <w:b/>
          <w:bCs/>
          <w:color w:val="1B3A5C"/>
          <w:sz w:val="22"/>
          <w:szCs w:val="22"/>
        </w:rPr>
        <w:t xml:space="preserve">Structured — Clinical Outcome Data:  </w:t>
      </w:r>
      <w:r>
        <w:rPr>
          <w:rFonts w:ascii="Calibri" w:cs="Calibri" w:eastAsia="Calibri" w:hAnsi="Calibri"/>
          <w:color w:val="1E293B"/>
          <w:sz w:val="22"/>
          <w:szCs w:val="22"/>
        </w:rPr>
        <w:t xml:space="preserve">Confirmed historical diagnoses linked to scans, used to continuously validate and improve model accuracy.</w:t>
      </w:r>
    </w:p>
    <w:p>
      <w:pPr>
        <w:spacing w:before="0" w:after="30"/>
      </w:pPr>
    </w:p>
    <w:p>
      <w:pPr>
        <w:spacing w:before="220" w:after="80"/>
      </w:pPr>
      <w:r>
        <w:rPr>
          <w:rFonts w:ascii="Calibri" w:cs="Calibri" w:eastAsia="Calibri" w:hAnsi="Calibri"/>
          <w:b/>
          <w:bCs/>
          <w:color w:val="0D7377"/>
          <w:sz w:val="24"/>
          <w:szCs w:val="24"/>
        </w:rPr>
        <w:t xml:space="preserve">2.7  </w:t>
      </w:r>
      <w:r>
        <w:rPr>
          <w:rFonts w:ascii="Calibri" w:cs="Calibri" w:eastAsia="Calibri" w:hAnsi="Calibri"/>
          <w:b/>
          <w:bCs/>
          <w:color w:val="1B3A5C"/>
          <w:sz w:val="24"/>
          <w:szCs w:val="24"/>
        </w:rPr>
        <w:t xml:space="preserve">Benefits of This AI Use Case</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Speed:  </w:t>
      </w:r>
      <w:r>
        <w:rPr>
          <w:rFonts w:ascii="Calibri" w:cs="Calibri" w:eastAsia="Calibri" w:hAnsi="Calibri"/>
          <w:color w:val="1E293B"/>
          <w:sz w:val="22"/>
          <w:szCs w:val="22"/>
        </w:rPr>
        <w:t xml:space="preserve">Diagnosis time reduced from days or weeks to under 60 seconds per scan.</w:t>
      </w:r>
    </w:p>
    <w:p>
      <w:pPr>
        <w:pStyle w:val="ListParagraph"/>
        <w:numPr>
          <w:ilvl w:val="0"/>
          <w:numId w:val="2"/>
        </w:numPr>
        <w:spacing w:before="40" w:after="40"/>
      </w:pPr>
      <w:r>
        <w:rPr>
          <w:rFonts w:ascii="Calibri" w:cs="Calibri" w:eastAsia="Calibri" w:hAnsi="Calibri"/>
          <w:b/>
          <w:bCs/>
          <w:color w:val="1B3A5C"/>
          <w:sz w:val="22"/>
          <w:szCs w:val="22"/>
        </w:rPr>
        <w:t xml:space="preserve">Accuracy:  </w:t>
      </w:r>
      <w:r>
        <w:rPr>
          <w:rFonts w:ascii="Calibri" w:cs="Calibri" w:eastAsia="Calibri" w:hAnsi="Calibri"/>
          <w:color w:val="1E293B"/>
          <w:sz w:val="22"/>
          <w:szCs w:val="22"/>
        </w:rPr>
        <w:t xml:space="preserve">Google DeepMind research (Nature, 2025) showed AI matching or exceeding specialist performance at 94% accuracy for certain disease categories.</w:t>
      </w:r>
    </w:p>
    <w:p>
      <w:pPr>
        <w:pStyle w:val="ListParagraph"/>
        <w:numPr>
          <w:ilvl w:val="0"/>
          <w:numId w:val="2"/>
        </w:numPr>
        <w:spacing w:before="40" w:after="40"/>
      </w:pPr>
      <w:r>
        <w:rPr>
          <w:rFonts w:ascii="Calibri" w:cs="Calibri" w:eastAsia="Calibri" w:hAnsi="Calibri"/>
          <w:b/>
          <w:bCs/>
          <w:color w:val="1B3A5C"/>
          <w:sz w:val="22"/>
          <w:szCs w:val="22"/>
        </w:rPr>
        <w:t xml:space="preserve">Cost reduction:  </w:t>
      </w:r>
      <w:r>
        <w:rPr>
          <w:rFonts w:ascii="Calibri" w:cs="Calibri" w:eastAsia="Calibri" w:hAnsi="Calibri"/>
          <w:color w:val="1E293B"/>
          <w:sz w:val="22"/>
          <w:szCs w:val="22"/>
        </w:rPr>
        <w:t xml:space="preserve">Automating initial scan review significantly reduces the cost per diagnosis in high-volume settings.</w:t>
      </w:r>
    </w:p>
    <w:p>
      <w:pPr>
        <w:pStyle w:val="ListParagraph"/>
        <w:numPr>
          <w:ilvl w:val="0"/>
          <w:numId w:val="2"/>
        </w:numPr>
        <w:spacing w:before="40" w:after="40"/>
      </w:pPr>
      <w:r>
        <w:rPr>
          <w:rFonts w:ascii="Calibri" w:cs="Calibri" w:eastAsia="Calibri" w:hAnsi="Calibri"/>
          <w:b/>
          <w:bCs/>
          <w:color w:val="1B3A5C"/>
          <w:sz w:val="22"/>
          <w:szCs w:val="22"/>
        </w:rPr>
        <w:t xml:space="preserve">Accessibility:  </w:t>
      </w:r>
      <w:r>
        <w:rPr>
          <w:rFonts w:ascii="Calibri" w:cs="Calibri" w:eastAsia="Calibri" w:hAnsi="Calibri"/>
          <w:color w:val="1E293B"/>
          <w:sz w:val="22"/>
          <w:szCs w:val="22"/>
        </w:rPr>
        <w:t xml:space="preserve">Enables specialist-level diagnostic capability in rural clinics and developing countries where radiologists are unavailable.</w:t>
      </w:r>
    </w:p>
    <w:p>
      <w:pPr>
        <w:pStyle w:val="ListParagraph"/>
        <w:numPr>
          <w:ilvl w:val="0"/>
          <w:numId w:val="2"/>
        </w:numPr>
        <w:spacing w:before="40" w:after="40"/>
      </w:pPr>
      <w:r>
        <w:rPr>
          <w:rFonts w:ascii="Calibri" w:cs="Calibri" w:eastAsia="Calibri" w:hAnsi="Calibri"/>
          <w:b/>
          <w:bCs/>
          <w:color w:val="1B3A5C"/>
          <w:sz w:val="22"/>
          <w:szCs w:val="22"/>
        </w:rPr>
        <w:t xml:space="preserve">Scalability:  </w:t>
      </w:r>
      <w:r>
        <w:rPr>
          <w:rFonts w:ascii="Calibri" w:cs="Calibri" w:eastAsia="Calibri" w:hAnsi="Calibri"/>
          <w:color w:val="1E293B"/>
          <w:sz w:val="22"/>
          <w:szCs w:val="22"/>
        </w:rPr>
        <w:t xml:space="preserve">A single AI deployment can simultaneously analyse thousands of scans — impossible for a human team.</w:t>
      </w:r>
    </w:p>
    <w:p>
      <w:pPr>
        <w:pStyle w:val="ListParagraph"/>
        <w:numPr>
          <w:ilvl w:val="0"/>
          <w:numId w:val="2"/>
        </w:numPr>
        <w:spacing w:before="40" w:after="40"/>
      </w:pPr>
      <w:r>
        <w:rPr>
          <w:rFonts w:ascii="Calibri" w:cs="Calibri" w:eastAsia="Calibri" w:hAnsi="Calibri"/>
          <w:b/>
          <w:bCs/>
          <w:color w:val="1B3A5C"/>
          <w:sz w:val="22"/>
          <w:szCs w:val="22"/>
        </w:rPr>
        <w:t xml:space="preserve">Better patient outcomes:  </w:t>
      </w:r>
      <w:r>
        <w:rPr>
          <w:rFonts w:ascii="Calibri" w:cs="Calibri" w:eastAsia="Calibri" w:hAnsi="Calibri"/>
          <w:color w:val="1E293B"/>
          <w:sz w:val="22"/>
          <w:szCs w:val="22"/>
        </w:rPr>
        <w:t xml:space="preserve">Earlier detection means treatment begins at a more treatable stage, directly improving survival rates.</w:t>
      </w:r>
    </w:p>
    <w:p>
      <w:pPr>
        <w:spacing w:before="0" w:after="30"/>
      </w:pPr>
    </w:p>
    <w:p>
      <w:pPr>
        <w:spacing w:before="220" w:after="80"/>
      </w:pPr>
      <w:r>
        <w:rPr>
          <w:rFonts w:ascii="Calibri" w:cs="Calibri" w:eastAsia="Calibri" w:hAnsi="Calibri"/>
          <w:b/>
          <w:bCs/>
          <w:color w:val="0D7377"/>
          <w:sz w:val="24"/>
          <w:szCs w:val="24"/>
        </w:rPr>
        <w:t xml:space="preserve">2.8  </w:t>
      </w:r>
      <w:r>
        <w:rPr>
          <w:rFonts w:ascii="Calibri" w:cs="Calibri" w:eastAsia="Calibri" w:hAnsi="Calibri"/>
          <w:b/>
          <w:bCs/>
          <w:color w:val="1B3A5C"/>
          <w:sz w:val="24"/>
          <w:szCs w:val="24"/>
        </w:rPr>
        <w:t xml:space="preserve">Risks / Challenges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Data privacy and security:  </w:t>
      </w:r>
      <w:r>
        <w:rPr>
          <w:rFonts w:ascii="Calibri" w:cs="Calibri" w:eastAsia="Calibri" w:hAnsi="Calibri"/>
          <w:color w:val="1E293B"/>
          <w:sz w:val="22"/>
          <w:szCs w:val="22"/>
        </w:rPr>
        <w:t xml:space="preserve">Medical images are highly sensitive personal health data requiring strict HIPAA (USA) and GDPR (Europe) compliance. Breaches carry severe legal and ethical consequences.</w:t>
      </w:r>
    </w:p>
    <w:p>
      <w:pPr>
        <w:pStyle w:val="ListParagraph"/>
        <w:numPr>
          <w:ilvl w:val="0"/>
          <w:numId w:val="2"/>
        </w:numPr>
        <w:spacing w:before="40" w:after="40"/>
      </w:pPr>
      <w:r>
        <w:rPr>
          <w:rFonts w:ascii="Calibri" w:cs="Calibri" w:eastAsia="Calibri" w:hAnsi="Calibri"/>
          <w:b/>
          <w:bCs/>
          <w:color w:val="1B3A5C"/>
          <w:sz w:val="22"/>
          <w:szCs w:val="22"/>
        </w:rPr>
        <w:t xml:space="preserve">Algorithmic bias:  </w:t>
      </w:r>
      <w:r>
        <w:rPr>
          <w:rFonts w:ascii="Calibri" w:cs="Calibri" w:eastAsia="Calibri" w:hAnsi="Calibri"/>
          <w:color w:val="1E293B"/>
          <w:sz w:val="22"/>
          <w:szCs w:val="22"/>
        </w:rPr>
        <w:t xml:space="preserve">Models trained predominantly on data from one population may underperform on patients from other ethnicities or demographics, leading to unequal quality of care.</w:t>
      </w:r>
    </w:p>
    <w:p>
      <w:pPr>
        <w:pStyle w:val="ListParagraph"/>
        <w:numPr>
          <w:ilvl w:val="0"/>
          <w:numId w:val="2"/>
        </w:numPr>
        <w:spacing w:before="40" w:after="40"/>
      </w:pPr>
      <w:r>
        <w:rPr>
          <w:rFonts w:ascii="Calibri" w:cs="Calibri" w:eastAsia="Calibri" w:hAnsi="Calibri"/>
          <w:b/>
          <w:bCs/>
          <w:color w:val="1B3A5C"/>
          <w:sz w:val="22"/>
          <w:szCs w:val="22"/>
        </w:rPr>
        <w:t xml:space="preserve">Regulatory approval:  </w:t>
      </w:r>
      <w:r>
        <w:rPr>
          <w:rFonts w:ascii="Calibri" w:cs="Calibri" w:eastAsia="Calibri" w:hAnsi="Calibri"/>
          <w:color w:val="1E293B"/>
          <w:sz w:val="22"/>
          <w:szCs w:val="22"/>
        </w:rPr>
        <w:t xml:space="preserve">Medical AI must obtain FDA (USA) or CE marking (EU) certification before clinical deployment — a lengthy, expensive, and rigorous process.</w:t>
      </w:r>
    </w:p>
    <w:p>
      <w:pPr>
        <w:pStyle w:val="ListParagraph"/>
        <w:numPr>
          <w:ilvl w:val="0"/>
          <w:numId w:val="2"/>
        </w:numPr>
        <w:spacing w:before="40" w:after="40"/>
      </w:pPr>
      <w:r>
        <w:rPr>
          <w:rFonts w:ascii="Calibri" w:cs="Calibri" w:eastAsia="Calibri" w:hAnsi="Calibri"/>
          <w:b/>
          <w:bCs/>
          <w:color w:val="1B3A5C"/>
          <w:sz w:val="22"/>
          <w:szCs w:val="22"/>
        </w:rPr>
        <w:t xml:space="preserve">Clinician trust and resistance:  </w:t>
      </w:r>
      <w:r>
        <w:rPr>
          <w:rFonts w:ascii="Calibri" w:cs="Calibri" w:eastAsia="Calibri" w:hAnsi="Calibri"/>
          <w:color w:val="1E293B"/>
          <w:sz w:val="22"/>
          <w:szCs w:val="22"/>
        </w:rPr>
        <w:t xml:space="preserve">Some doctors are reluctant to rely on AI-generated findings for high-stakes decisions, creating resistance to adoption.</w:t>
      </w:r>
    </w:p>
    <w:p>
      <w:pPr>
        <w:pStyle w:val="ListParagraph"/>
        <w:numPr>
          <w:ilvl w:val="0"/>
          <w:numId w:val="2"/>
        </w:numPr>
        <w:spacing w:before="40" w:after="40"/>
      </w:pPr>
      <w:r>
        <w:rPr>
          <w:rFonts w:ascii="Calibri" w:cs="Calibri" w:eastAsia="Calibri" w:hAnsi="Calibri"/>
          <w:b/>
          <w:bCs/>
          <w:color w:val="1B3A5C"/>
          <w:sz w:val="22"/>
          <w:szCs w:val="22"/>
        </w:rPr>
        <w:t xml:space="preserve">Edge cases:  </w:t>
      </w:r>
      <w:r>
        <w:rPr>
          <w:rFonts w:ascii="Calibri" w:cs="Calibri" w:eastAsia="Calibri" w:hAnsi="Calibri"/>
          <w:color w:val="1E293B"/>
          <w:sz w:val="22"/>
          <w:szCs w:val="22"/>
        </w:rPr>
        <w:t xml:space="preserve">AI can struggle with rare conditions under-represented in training data, potentially generating incorrect confidence scores.</w:t>
      </w:r>
    </w:p>
    <w:p>
      <w:pPr>
        <w:spacing w:before="0" w:after="30"/>
      </w:pPr>
    </w:p>
    <w:p>
      <w:pPr>
        <w:spacing w:before="220" w:after="80"/>
      </w:pPr>
      <w:r>
        <w:rPr>
          <w:rFonts w:ascii="Calibri" w:cs="Calibri" w:eastAsia="Calibri" w:hAnsi="Calibri"/>
          <w:b/>
          <w:bCs/>
          <w:color w:val="0D7377"/>
          <w:sz w:val="24"/>
          <w:szCs w:val="24"/>
        </w:rPr>
        <w:t xml:space="preserve">2.9  </w:t>
      </w:r>
      <w:r>
        <w:rPr>
          <w:rFonts w:ascii="Calibri" w:cs="Calibri" w:eastAsia="Calibri" w:hAnsi="Calibri"/>
          <w:b/>
          <w:bCs/>
          <w:color w:val="1B3A5C"/>
          <w:sz w:val="24"/>
          <w:szCs w:val="24"/>
        </w:rPr>
        <w:t xml:space="preserve">Real-World Example</w:t>
      </w:r>
    </w:p>
    <w:p>
      <w:pPr>
        <w:spacing w:before="0" w:after="20"/>
      </w:pPr>
    </w:p>
    <w:p>
      <w:pPr>
        <w:pBdr>
          <w:left w:val="single" w:color="0D7377" w:sz="18"/>
        </w:pBdr>
        <w:shd w:fill="EFF6FF" w:val="clear"/>
        <w:spacing w:before="120" w:after="120"/>
        <w:ind w:left="300" w:right="300"/>
      </w:pPr>
      <w:r>
        <w:rPr>
          <w:rFonts w:ascii="Calibri" w:cs="Calibri" w:eastAsia="Calibri" w:hAnsi="Calibri"/>
          <w:b/>
          <w:bCs/>
          <w:color w:val="1B3A5C"/>
          <w:sz w:val="22"/>
          <w:szCs w:val="22"/>
        </w:rPr>
        <w:t xml:space="preserve">Google DeepMind — Moorfields Eye Hospital (UK):  </w:t>
      </w:r>
      <w:r>
        <w:rPr>
          <w:rFonts w:ascii="Calibri" w:cs="Calibri" w:eastAsia="Calibri" w:hAnsi="Calibri"/>
          <w:color w:val="1E293B"/>
          <w:sz w:val="22"/>
          <w:szCs w:val="22"/>
        </w:rPr>
        <w:t xml:space="preserve">DeepMind's AI was trained on 3D retinal scans to detect over 50 eye diseases including diabetic retinopathy. Results published in Nature Medicine (2025) showed the AI matched or exceeded world-leading retinal specialists. IBM Watson Oncology is deployed at Memorial Sloan Kettering Cancer Centre to assist oncologists in identifying personalised cancer treatment plans based on patient records and clinical evidence.</w:t>
      </w:r>
    </w:p>
    <w:p>
      <w:pPr>
        <w:spacing w:before="0" w:after="30"/>
      </w:pPr>
    </w:p>
    <w:p>
      <w:pPr>
        <w:spacing w:before="220" w:after="80"/>
      </w:pPr>
      <w:r>
        <w:rPr>
          <w:rFonts w:ascii="Calibri" w:cs="Calibri" w:eastAsia="Calibri" w:hAnsi="Calibri"/>
          <w:b/>
          <w:bCs/>
          <w:color w:val="0D7377"/>
          <w:sz w:val="24"/>
          <w:szCs w:val="24"/>
        </w:rPr>
        <w:t xml:space="preserve">2.10  </w:t>
      </w:r>
      <w:r>
        <w:rPr>
          <w:rFonts w:ascii="Calibri" w:cs="Calibri" w:eastAsia="Calibri" w:hAnsi="Calibri"/>
          <w:b/>
          <w:bCs/>
          <w:color w:val="1B3A5C"/>
          <w:sz w:val="24"/>
          <w:szCs w:val="24"/>
        </w:rPr>
        <w:t xml:space="preserve">Your Opinion</w:t>
      </w:r>
    </w:p>
    <w:p>
      <w:pPr>
        <w:spacing w:before="0" w:after="20"/>
      </w:pPr>
    </w:p>
    <w:p>
      <w:pPr>
        <w:spacing w:before="60" w:after="80"/>
      </w:pPr>
      <w:r>
        <w:rPr>
          <w:rFonts w:ascii="Calibri" w:cs="Calibri" w:eastAsia="Calibri" w:hAnsi="Calibri"/>
          <w:color w:val="1E293B"/>
          <w:sz w:val="22"/>
          <w:szCs w:val="22"/>
        </w:rPr>
        <w:t xml:space="preserve">This use case is not only practical — it is arguably the most impactful AI application in any industry today. The problem it addresses has direct life-or-death consequences. Preventable deaths result from diagnostic delays caused by radiologist shortages, and AI demonstrably solves this problem at scale.</w:t>
      </w:r>
    </w:p>
    <w:p>
      <w:pPr>
        <w:spacing w:before="60" w:after="80"/>
      </w:pPr>
      <w:r>
        <w:rPr>
          <w:rFonts w:ascii="Calibri" w:cs="Calibri" w:eastAsia="Calibri" w:hAnsi="Calibri"/>
          <w:color w:val="1E293B"/>
          <w:sz w:val="22"/>
          <w:szCs w:val="22"/>
        </w:rPr>
        <w:t xml:space="preserve">Key improvements needed: (1) Expand training data across ethnicities and geographies to reduce bias. (2) Build explainable AI models so doctors understand why the AI reached a conclusion. (3) Develop lightweight, offline-capable versions for clinics with limited internet connectivity. AI will not replace doctors — it will extend their capabilities to populations currently beyond their reach.</w:t>
      </w:r>
    </w:p>
    <w:p>
      <w:pPr>
        <w:spacing w:before="0" w:after="30"/>
      </w:pPr>
    </w:p>
    <w:p>
      <w:pPr>
        <w:shd w:fill="15603A" w:val="clear"/>
        <w:spacing w:before="340" w:after="0"/>
        <w:ind w:left="180" w:right="180"/>
      </w:pPr>
      <w:r>
        <w:rPr>
          <w:rFonts w:ascii="Calibri" w:cs="Calibri" w:eastAsia="Calibri" w:hAnsi="Calibri"/>
          <w:b/>
          <w:bCs/>
          <w:color w:val="FFFFFF"/>
          <w:sz w:val="30"/>
          <w:szCs w:val="30"/>
        </w:rPr>
        <w:t xml:space="preserve">  3.  Banking / Finance</w:t>
      </w:r>
    </w:p>
    <w:p>
      <w:pPr>
        <w:spacing w:before="0" w:after="30"/>
      </w:pPr>
    </w:p>
    <w:p>
      <w:pPr>
        <w:spacing w:before="220" w:after="80"/>
      </w:pPr>
      <w:r>
        <w:rPr>
          <w:rFonts w:ascii="Calibri" w:cs="Calibri" w:eastAsia="Calibri" w:hAnsi="Calibri"/>
          <w:b/>
          <w:bCs/>
          <w:color w:val="15603A"/>
          <w:sz w:val="24"/>
          <w:szCs w:val="24"/>
        </w:rPr>
        <w:t xml:space="preserve">3.1  </w:t>
      </w:r>
      <w:r>
        <w:rPr>
          <w:rFonts w:ascii="Calibri" w:cs="Calibri" w:eastAsia="Calibri" w:hAnsi="Calibri"/>
          <w:b/>
          <w:bCs/>
          <w:color w:val="1B3A5C"/>
          <w:sz w:val="24"/>
          <w:szCs w:val="24"/>
        </w:rPr>
        <w:t xml:space="preserve">Industry Overview</w:t>
      </w:r>
    </w:p>
    <w:p>
      <w:pPr>
        <w:spacing w:before="0" w:after="20"/>
      </w:pPr>
    </w:p>
    <w:p>
      <w:pPr>
        <w:spacing w:before="60" w:after="80"/>
      </w:pPr>
      <w:r>
        <w:rPr>
          <w:rFonts w:ascii="Calibri" w:cs="Calibri" w:eastAsia="Calibri" w:hAnsi="Calibri"/>
          <w:color w:val="1E293B"/>
          <w:sz w:val="22"/>
          <w:szCs w:val="22"/>
        </w:rPr>
        <w:t xml:space="preserve">The banking and financial services industry encompasses commercial banks, investment banks, insurance companies, payment processors, credit card networks, and fintech platforms. Its core functions include accepting deposits, providing loans and credit, processing payments, managing investments, assessing financial risk, and enabling domestic and international money transfers.</w:t>
      </w:r>
    </w:p>
    <w:p>
      <w:pPr>
        <w:spacing w:before="60" w:after="80"/>
      </w:pPr>
      <w:r>
        <w:rPr>
          <w:rFonts w:ascii="Calibri" w:cs="Calibri" w:eastAsia="Calibri" w:hAnsi="Calibri"/>
          <w:color w:val="1E293B"/>
          <w:sz w:val="22"/>
          <w:szCs w:val="22"/>
        </w:rPr>
        <w:t xml:space="preserve">Financial services are the backbone of the global economy — facilitating trade, enabling businesses to invest and grow, and allowing individuals to save, borrow, and transact securely. In 2025, the global banking industry held assets worth over $180 trillion. Any disruption — such as widespread fraud — erodes consumer trust, destabilises markets, and causes significant economic damage.</w:t>
      </w:r>
    </w:p>
    <w:p>
      <w:pPr>
        <w:spacing w:before="0" w:after="30"/>
      </w:pPr>
    </w:p>
    <w:p>
      <w:pPr>
        <w:spacing w:before="220" w:after="80"/>
      </w:pPr>
      <w:r>
        <w:rPr>
          <w:rFonts w:ascii="Calibri" w:cs="Calibri" w:eastAsia="Calibri" w:hAnsi="Calibri"/>
          <w:b/>
          <w:bCs/>
          <w:color w:val="15603A"/>
          <w:sz w:val="24"/>
          <w:szCs w:val="24"/>
        </w:rPr>
        <w:t xml:space="preserve">3.2  </w:t>
      </w:r>
      <w:r>
        <w:rPr>
          <w:rFonts w:ascii="Calibri" w:cs="Calibri" w:eastAsia="Calibri" w:hAnsi="Calibri"/>
          <w:b/>
          <w:bCs/>
          <w:color w:val="1B3A5C"/>
          <w:sz w:val="24"/>
          <w:szCs w:val="24"/>
        </w:rPr>
        <w:t xml:space="preserve">Current Problems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Massive and growing fraud losses:  </w:t>
      </w:r>
      <w:r>
        <w:rPr>
          <w:rFonts w:ascii="Calibri" w:cs="Calibri" w:eastAsia="Calibri" w:hAnsi="Calibri"/>
          <w:color w:val="1E293B"/>
          <w:sz w:val="22"/>
          <w:szCs w:val="22"/>
        </w:rPr>
        <w:t xml:space="preserve">The Nilson Report (2025) estimates global payment card fraud losses exceeded $485 billion. As digital payments grow, so does the attack surface for fraudsters.</w:t>
      </w:r>
    </w:p>
    <w:p>
      <w:pPr>
        <w:pStyle w:val="ListParagraph"/>
        <w:numPr>
          <w:ilvl w:val="0"/>
          <w:numId w:val="2"/>
        </w:numPr>
        <w:spacing w:before="40" w:after="40"/>
      </w:pPr>
      <w:r>
        <w:rPr>
          <w:rFonts w:ascii="Calibri" w:cs="Calibri" w:eastAsia="Calibri" w:hAnsi="Calibri"/>
          <w:b/>
          <w:bCs/>
          <w:color w:val="1B3A5C"/>
          <w:sz w:val="22"/>
          <w:szCs w:val="22"/>
        </w:rPr>
        <w:t xml:space="preserve">Failure of rule-based systems:  </w:t>
      </w:r>
      <w:r>
        <w:rPr>
          <w:rFonts w:ascii="Calibri" w:cs="Calibri" w:eastAsia="Calibri" w:hAnsi="Calibri"/>
          <w:color w:val="1E293B"/>
          <w:sz w:val="22"/>
          <w:szCs w:val="22"/>
        </w:rPr>
        <w:t xml:space="preserve">Traditional fraud detection relied on static rules (e.g. 'block any transaction over $5,000 in a foreign country'). These rules are too rigid — they block legitimate transactions and miss sophisticated new fraud patterns.</w:t>
      </w:r>
    </w:p>
    <w:p>
      <w:pPr>
        <w:pStyle w:val="ListParagraph"/>
        <w:numPr>
          <w:ilvl w:val="0"/>
          <w:numId w:val="2"/>
        </w:numPr>
        <w:spacing w:before="40" w:after="40"/>
      </w:pPr>
      <w:r>
        <w:rPr>
          <w:rFonts w:ascii="Calibri" w:cs="Calibri" w:eastAsia="Calibri" w:hAnsi="Calibri"/>
          <w:b/>
          <w:bCs/>
          <w:color w:val="1B3A5C"/>
          <w:sz w:val="22"/>
          <w:szCs w:val="22"/>
        </w:rPr>
        <w:t xml:space="preserve">False positives damage customer experience:  </w:t>
      </w:r>
      <w:r>
        <w:rPr>
          <w:rFonts w:ascii="Calibri" w:cs="Calibri" w:eastAsia="Calibri" w:hAnsi="Calibri"/>
          <w:color w:val="1E293B"/>
          <w:sz w:val="22"/>
          <w:szCs w:val="22"/>
        </w:rPr>
        <w:t xml:space="preserve">Over-aggressive fraud blocking frustrates genuine customers whose legitimate transactions are declined, leading to customer churn and reputational damage.</w:t>
      </w:r>
    </w:p>
    <w:p>
      <w:pPr>
        <w:pStyle w:val="ListParagraph"/>
        <w:numPr>
          <w:ilvl w:val="0"/>
          <w:numId w:val="2"/>
        </w:numPr>
        <w:spacing w:before="40" w:after="40"/>
      </w:pPr>
      <w:r>
        <w:rPr>
          <w:rFonts w:ascii="Calibri" w:cs="Calibri" w:eastAsia="Calibri" w:hAnsi="Calibri"/>
          <w:b/>
          <w:bCs/>
          <w:color w:val="1B3A5C"/>
          <w:sz w:val="22"/>
          <w:szCs w:val="22"/>
        </w:rPr>
        <w:t xml:space="preserve">Speed of modern fraud:  </w:t>
      </w:r>
      <w:r>
        <w:rPr>
          <w:rFonts w:ascii="Calibri" w:cs="Calibri" w:eastAsia="Calibri" w:hAnsi="Calibri"/>
          <w:color w:val="1E293B"/>
          <w:sz w:val="22"/>
          <w:szCs w:val="22"/>
        </w:rPr>
        <w:t xml:space="preserve">A stolen card can be used globally within minutes. Manual review processes are too slow to intervene in real time.</w:t>
      </w:r>
    </w:p>
    <w:p>
      <w:pPr>
        <w:pStyle w:val="ListParagraph"/>
        <w:numPr>
          <w:ilvl w:val="0"/>
          <w:numId w:val="2"/>
        </w:numPr>
        <w:spacing w:before="40" w:after="40"/>
      </w:pPr>
      <w:r>
        <w:rPr>
          <w:rFonts w:ascii="Calibri" w:cs="Calibri" w:eastAsia="Calibri" w:hAnsi="Calibri"/>
          <w:b/>
          <w:bCs/>
          <w:color w:val="1B3A5C"/>
          <w:sz w:val="22"/>
          <w:szCs w:val="22"/>
        </w:rPr>
        <w:t xml:space="preserve">Continuously evolving fraud tactics:  </w:t>
      </w:r>
      <w:r>
        <w:rPr>
          <w:rFonts w:ascii="Calibri" w:cs="Calibri" w:eastAsia="Calibri" w:hAnsi="Calibri"/>
          <w:color w:val="1E293B"/>
          <w:sz w:val="22"/>
          <w:szCs w:val="22"/>
        </w:rPr>
        <w:t xml:space="preserve">Fraudsters adapt constantly — account takeover, synthetic identity fraud, and organised fraud rings make static rule systems obsolete rapidly.</w:t>
      </w:r>
    </w:p>
    <w:p>
      <w:pPr>
        <w:spacing w:before="0" w:after="30"/>
      </w:pPr>
    </w:p>
    <w:p>
      <w:pPr>
        <w:spacing w:before="220" w:after="80"/>
      </w:pPr>
      <w:r>
        <w:rPr>
          <w:rFonts w:ascii="Calibri" w:cs="Calibri" w:eastAsia="Calibri" w:hAnsi="Calibri"/>
          <w:b/>
          <w:bCs/>
          <w:color w:val="15603A"/>
          <w:sz w:val="24"/>
          <w:szCs w:val="24"/>
        </w:rPr>
        <w:t xml:space="preserve">3.3  </w:t>
      </w:r>
      <w:r>
        <w:rPr>
          <w:rFonts w:ascii="Calibri" w:cs="Calibri" w:eastAsia="Calibri" w:hAnsi="Calibri"/>
          <w:b/>
          <w:bCs/>
          <w:color w:val="1B3A5C"/>
          <w:sz w:val="24"/>
          <w:szCs w:val="24"/>
        </w:rPr>
        <w:t xml:space="preserve">AI Use Case</w:t>
      </w:r>
    </w:p>
    <w:p>
      <w:pPr>
        <w:spacing w:before="0" w:after="20"/>
      </w:pPr>
    </w:p>
    <w:p>
      <w:pPr>
        <w:spacing w:before="80" w:after="60"/>
        <w:ind w:left="360"/>
      </w:pPr>
      <w:r>
        <w:rPr>
          <w:rFonts w:ascii="Calibri" w:cs="Calibri" w:eastAsia="Calibri" w:hAnsi="Calibri"/>
          <w:b/>
          <w:bCs/>
          <w:color w:val="0D7377"/>
          <w:sz w:val="22"/>
          <w:szCs w:val="22"/>
        </w:rPr>
        <w:t xml:space="preserve">▸  Use Case Name:  </w:t>
      </w:r>
      <w:r>
        <w:rPr>
          <w:rFonts w:ascii="Calibri" w:cs="Calibri" w:eastAsia="Calibri" w:hAnsi="Calibri"/>
          <w:color w:val="1E293B"/>
          <w:sz w:val="22"/>
          <w:szCs w:val="22"/>
        </w:rPr>
        <w:t xml:space="preserve">Real-Time AI-Powered Transaction Fraud Detection</w:t>
      </w:r>
    </w:p>
    <w:p>
      <w:pPr>
        <w:spacing w:before="80" w:after="60"/>
        <w:ind w:left="360"/>
      </w:pPr>
      <w:r>
        <w:rPr>
          <w:rFonts w:ascii="Calibri" w:cs="Calibri" w:eastAsia="Calibri" w:hAnsi="Calibri"/>
          <w:b/>
          <w:bCs/>
          <w:color w:val="0D7377"/>
          <w:sz w:val="22"/>
          <w:szCs w:val="22"/>
        </w:rPr>
        <w:t xml:space="preserve">▸  What It Does:  </w:t>
      </w:r>
      <w:r>
        <w:rPr>
          <w:rFonts w:ascii="Calibri" w:cs="Calibri" w:eastAsia="Calibri" w:hAnsi="Calibri"/>
          <w:color w:val="1E293B"/>
          <w:sz w:val="22"/>
          <w:szCs w:val="22"/>
        </w:rPr>
        <w:t xml:space="preserve">A Machine Learning model analyses every financial transaction in real time — within milliseconds of initiation — assigning a fraud risk score based on hundreds of behavioural and contextual features. High-risk transactions are blocked or challenged; low-risk ones are approved instantly.</w:t>
      </w:r>
    </w:p>
    <w:p>
      <w:pPr>
        <w:spacing w:before="80" w:after="60"/>
        <w:ind w:left="360"/>
      </w:pPr>
      <w:r>
        <w:rPr>
          <w:rFonts w:ascii="Calibri" w:cs="Calibri" w:eastAsia="Calibri" w:hAnsi="Calibri"/>
          <w:b/>
          <w:bCs/>
          <w:color w:val="0D7377"/>
          <w:sz w:val="22"/>
          <w:szCs w:val="22"/>
        </w:rPr>
        <w:t xml:space="preserve">▸  Business Problem Solved:  </w:t>
      </w:r>
      <w:r>
        <w:rPr>
          <w:rFonts w:ascii="Calibri" w:cs="Calibri" w:eastAsia="Calibri" w:hAnsi="Calibri"/>
          <w:color w:val="1E293B"/>
          <w:sz w:val="22"/>
          <w:szCs w:val="22"/>
        </w:rPr>
        <w:t xml:space="preserve">Prevents financial losses from fraudulent transactions in real time; reduces false positives; and adapts continuously to new fraud patterns that static rules cannot detect.</w:t>
      </w:r>
    </w:p>
    <w:p>
      <w:pPr>
        <w:spacing w:before="0" w:after="30"/>
      </w:pPr>
    </w:p>
    <w:p>
      <w:pPr>
        <w:spacing w:before="220" w:after="80"/>
      </w:pPr>
      <w:r>
        <w:rPr>
          <w:rFonts w:ascii="Calibri" w:cs="Calibri" w:eastAsia="Calibri" w:hAnsi="Calibri"/>
          <w:b/>
          <w:bCs/>
          <w:color w:val="15603A"/>
          <w:sz w:val="24"/>
          <w:szCs w:val="24"/>
        </w:rPr>
        <w:t xml:space="preserve">3.4  </w:t>
      </w:r>
      <w:r>
        <w:rPr>
          <w:rFonts w:ascii="Calibri" w:cs="Calibri" w:eastAsia="Calibri" w:hAnsi="Calibri"/>
          <w:b/>
          <w:bCs/>
          <w:color w:val="1B3A5C"/>
          <w:sz w:val="24"/>
          <w:szCs w:val="24"/>
        </w:rPr>
        <w:t xml:space="preserve">How the AI Solution Works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Step 1 — Input:  </w:t>
      </w:r>
      <w:r>
        <w:rPr>
          <w:rFonts w:ascii="Calibri" w:cs="Calibri" w:eastAsia="Calibri" w:hAnsi="Calibri"/>
          <w:color w:val="1E293B"/>
          <w:sz w:val="22"/>
          <w:szCs w:val="22"/>
        </w:rPr>
        <w:t xml:space="preserve">A customer initiates a payment. The system captures transaction data: amount, merchant category, location, device, time of day, IP address, and typing speed on the payment form.</w:t>
      </w:r>
    </w:p>
    <w:p>
      <w:pPr>
        <w:pStyle w:val="ListParagraph"/>
        <w:numPr>
          <w:ilvl w:val="0"/>
          <w:numId w:val="2"/>
        </w:numPr>
        <w:spacing w:before="40" w:after="40"/>
      </w:pPr>
      <w:r>
        <w:rPr>
          <w:rFonts w:ascii="Calibri" w:cs="Calibri" w:eastAsia="Calibri" w:hAnsi="Calibri"/>
          <w:b/>
          <w:bCs/>
          <w:color w:val="1B3A5C"/>
          <w:sz w:val="22"/>
          <w:szCs w:val="22"/>
        </w:rPr>
        <w:t xml:space="preserve">Step 2 — Processing:  </w:t>
      </w:r>
      <w:r>
        <w:rPr>
          <w:rFonts w:ascii="Calibri" w:cs="Calibri" w:eastAsia="Calibri" w:hAnsi="Calibri"/>
          <w:color w:val="1E293B"/>
          <w:sz w:val="22"/>
          <w:szCs w:val="22"/>
        </w:rPr>
        <w:t xml:space="preserve">In under 50 milliseconds, the ML model compares the transaction against the customer's historical behaviour profile and cross-references against known fraud patterns. Graph Neural Networks also scan for connections to accounts flagged in fraud rings.</w:t>
      </w:r>
    </w:p>
    <w:p>
      <w:pPr>
        <w:pStyle w:val="ListParagraph"/>
        <w:numPr>
          <w:ilvl w:val="0"/>
          <w:numId w:val="2"/>
        </w:numPr>
        <w:spacing w:before="40" w:after="40"/>
      </w:pPr>
      <w:r>
        <w:rPr>
          <w:rFonts w:ascii="Calibri" w:cs="Calibri" w:eastAsia="Calibri" w:hAnsi="Calibri"/>
          <w:b/>
          <w:bCs/>
          <w:color w:val="1B3A5C"/>
          <w:sz w:val="22"/>
          <w:szCs w:val="22"/>
        </w:rPr>
        <w:t xml:space="preserve">Step 3 — Output:  </w:t>
      </w:r>
      <w:r>
        <w:rPr>
          <w:rFonts w:ascii="Calibri" w:cs="Calibri" w:eastAsia="Calibri" w:hAnsi="Calibri"/>
          <w:color w:val="1E293B"/>
          <w:sz w:val="22"/>
          <w:szCs w:val="22"/>
        </w:rPr>
        <w:t xml:space="preserve">A fraud risk score (0–100) is generated. Score thresholds trigger: high = block transaction; medium = challenge customer with OTP; low = approve instantly.</w:t>
      </w:r>
    </w:p>
    <w:p>
      <w:pPr>
        <w:pStyle w:val="ListParagraph"/>
        <w:numPr>
          <w:ilvl w:val="0"/>
          <w:numId w:val="2"/>
        </w:numPr>
        <w:spacing w:before="40" w:after="40"/>
      </w:pPr>
      <w:r>
        <w:rPr>
          <w:rFonts w:ascii="Calibri" w:cs="Calibri" w:eastAsia="Calibri" w:hAnsi="Calibri"/>
          <w:b/>
          <w:bCs/>
          <w:color w:val="1B3A5C"/>
          <w:sz w:val="22"/>
          <w:szCs w:val="22"/>
        </w:rPr>
        <w:t xml:space="preserve">Step 4 — Final Result:  </w:t>
      </w:r>
      <w:r>
        <w:rPr>
          <w:rFonts w:ascii="Calibri" w:cs="Calibri" w:eastAsia="Calibri" w:hAnsi="Calibri"/>
          <w:color w:val="1E293B"/>
          <w:sz w:val="22"/>
          <w:szCs w:val="22"/>
        </w:rPr>
        <w:t xml:space="preserve">Genuine customers experience fast, frictionless payments. Fraudulent transactions are stopped before money leaves the account. Fraud analysts receive AI-generated case summaries for investigation.</w:t>
      </w:r>
    </w:p>
    <w:p>
      <w:pPr>
        <w:spacing w:before="0" w:after="30"/>
      </w:pPr>
    </w:p>
    <w:p>
      <w:pPr>
        <w:spacing w:before="220" w:after="80"/>
      </w:pPr>
      <w:r>
        <w:rPr>
          <w:rFonts w:ascii="Calibri" w:cs="Calibri" w:eastAsia="Calibri" w:hAnsi="Calibri"/>
          <w:b/>
          <w:bCs/>
          <w:color w:val="15603A"/>
          <w:sz w:val="24"/>
          <w:szCs w:val="24"/>
        </w:rPr>
        <w:t xml:space="preserve">3.5  </w:t>
      </w:r>
      <w:r>
        <w:rPr>
          <w:rFonts w:ascii="Calibri" w:cs="Calibri" w:eastAsia="Calibri" w:hAnsi="Calibri"/>
          <w:b/>
          <w:bCs/>
          <w:color w:val="1B3A5C"/>
          <w:sz w:val="24"/>
          <w:szCs w:val="24"/>
        </w:rPr>
        <w:t xml:space="preserve">Type of AI Used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Supervised Machine Learning:  </w:t>
      </w:r>
      <w:r>
        <w:rPr>
          <w:rFonts w:ascii="Calibri" w:cs="Calibri" w:eastAsia="Calibri" w:hAnsi="Calibri"/>
          <w:color w:val="1E293B"/>
          <w:sz w:val="22"/>
          <w:szCs w:val="22"/>
        </w:rPr>
        <w:t xml:space="preserve">Trained on labelled datasets of historical transactions marked as fraud or genuine — learning the features that distinguish one from the other.</w:t>
      </w:r>
    </w:p>
    <w:p>
      <w:pPr>
        <w:pStyle w:val="ListParagraph"/>
        <w:numPr>
          <w:ilvl w:val="0"/>
          <w:numId w:val="2"/>
        </w:numPr>
        <w:spacing w:before="40" w:after="40"/>
      </w:pPr>
      <w:r>
        <w:rPr>
          <w:rFonts w:ascii="Calibri" w:cs="Calibri" w:eastAsia="Calibri" w:hAnsi="Calibri"/>
          <w:b/>
          <w:bCs/>
          <w:color w:val="1B3A5C"/>
          <w:sz w:val="22"/>
          <w:szCs w:val="22"/>
        </w:rPr>
        <w:t xml:space="preserve">Anomaly Detection (Unsupervised ML):  </w:t>
      </w:r>
      <w:r>
        <w:rPr>
          <w:rFonts w:ascii="Calibri" w:cs="Calibri" w:eastAsia="Calibri" w:hAnsi="Calibri"/>
          <w:color w:val="1E293B"/>
          <w:sz w:val="22"/>
          <w:szCs w:val="22"/>
        </w:rPr>
        <w:t xml:space="preserve">Flags statistical deviations from a customer's individual behaviour baseline — detecting unusual activity even if it doesn't match a known global fraud pattern.</w:t>
      </w:r>
    </w:p>
    <w:p>
      <w:pPr>
        <w:pStyle w:val="ListParagraph"/>
        <w:numPr>
          <w:ilvl w:val="0"/>
          <w:numId w:val="2"/>
        </w:numPr>
        <w:spacing w:before="40" w:after="40"/>
      </w:pPr>
      <w:r>
        <w:rPr>
          <w:rFonts w:ascii="Calibri" w:cs="Calibri" w:eastAsia="Calibri" w:hAnsi="Calibri"/>
          <w:b/>
          <w:bCs/>
          <w:color w:val="1B3A5C"/>
          <w:sz w:val="22"/>
          <w:szCs w:val="22"/>
        </w:rPr>
        <w:t xml:space="preserve">Graph Neural Networks (GNN):  </w:t>
      </w:r>
      <w:r>
        <w:rPr>
          <w:rFonts w:ascii="Calibri" w:cs="Calibri" w:eastAsia="Calibri" w:hAnsi="Calibri"/>
          <w:color w:val="1E293B"/>
          <w:sz w:val="22"/>
          <w:szCs w:val="22"/>
        </w:rPr>
        <w:t xml:space="preserve">Maps relationships between accounts, devices, and IP addresses to detect coordinated fraud rings and account takeover chains.</w:t>
      </w:r>
    </w:p>
    <w:p>
      <w:pPr>
        <w:pStyle w:val="ListParagraph"/>
        <w:numPr>
          <w:ilvl w:val="0"/>
          <w:numId w:val="2"/>
        </w:numPr>
        <w:spacing w:before="40" w:after="40"/>
      </w:pPr>
      <w:r>
        <w:rPr>
          <w:rFonts w:ascii="Calibri" w:cs="Calibri" w:eastAsia="Calibri" w:hAnsi="Calibri"/>
          <w:b/>
          <w:bCs/>
          <w:color w:val="1B3A5C"/>
          <w:sz w:val="22"/>
          <w:szCs w:val="22"/>
        </w:rPr>
        <w:t xml:space="preserve">Real-Time Scoring Engines:  </w:t>
      </w:r>
      <w:r>
        <w:rPr>
          <w:rFonts w:ascii="Calibri" w:cs="Calibri" w:eastAsia="Calibri" w:hAnsi="Calibri"/>
          <w:color w:val="1E293B"/>
          <w:sz w:val="22"/>
          <w:szCs w:val="22"/>
        </w:rPr>
        <w:t xml:space="preserve">Infrastructure that executes model inference within milliseconds during live transaction authorisation, enabling decisions at the speed of payment processing.</w:t>
      </w:r>
    </w:p>
    <w:p>
      <w:pPr>
        <w:spacing w:before="0" w:after="30"/>
      </w:pPr>
    </w:p>
    <w:p>
      <w:pPr>
        <w:spacing w:before="220" w:after="80"/>
      </w:pPr>
      <w:r>
        <w:rPr>
          <w:rFonts w:ascii="Calibri" w:cs="Calibri" w:eastAsia="Calibri" w:hAnsi="Calibri"/>
          <w:b/>
          <w:bCs/>
          <w:color w:val="15603A"/>
          <w:sz w:val="24"/>
          <w:szCs w:val="24"/>
        </w:rPr>
        <w:t xml:space="preserve">3.6  </w:t>
      </w:r>
      <w:r>
        <w:rPr>
          <w:rFonts w:ascii="Calibri" w:cs="Calibri" w:eastAsia="Calibri" w:hAnsi="Calibri"/>
          <w:b/>
          <w:bCs/>
          <w:color w:val="1B3A5C"/>
          <w:sz w:val="24"/>
          <w:szCs w:val="24"/>
        </w:rPr>
        <w:t xml:space="preserve">Data Required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Structured — Transaction Data:  </w:t>
      </w:r>
      <w:r>
        <w:rPr>
          <w:rFonts w:ascii="Calibri" w:cs="Calibri" w:eastAsia="Calibri" w:hAnsi="Calibri"/>
          <w:color w:val="1E293B"/>
          <w:sz w:val="22"/>
          <w:szCs w:val="22"/>
        </w:rPr>
        <w:t xml:space="preserve">Amount, merchant category, time of day, geographic location, currency, and payment channel.</w:t>
      </w:r>
    </w:p>
    <w:p>
      <w:pPr>
        <w:pStyle w:val="ListParagraph"/>
        <w:numPr>
          <w:ilvl w:val="0"/>
          <w:numId w:val="2"/>
        </w:numPr>
        <w:spacing w:before="40" w:after="40"/>
      </w:pPr>
      <w:r>
        <w:rPr>
          <w:rFonts w:ascii="Calibri" w:cs="Calibri" w:eastAsia="Calibri" w:hAnsi="Calibri"/>
          <w:b/>
          <w:bCs/>
          <w:color w:val="1B3A5C"/>
          <w:sz w:val="22"/>
          <w:szCs w:val="22"/>
        </w:rPr>
        <w:t xml:space="preserve">Structured — Customer Behavioural Profile:  </w:t>
      </w:r>
      <w:r>
        <w:rPr>
          <w:rFonts w:ascii="Calibri" w:cs="Calibri" w:eastAsia="Calibri" w:hAnsi="Calibri"/>
          <w:color w:val="1E293B"/>
          <w:sz w:val="22"/>
          <w:szCs w:val="22"/>
        </w:rPr>
        <w:t xml:space="preserve">Historical spending patterns, typical amounts, usual merchants, common locations, and transaction frequency.</w:t>
      </w:r>
    </w:p>
    <w:p>
      <w:pPr>
        <w:pStyle w:val="ListParagraph"/>
        <w:numPr>
          <w:ilvl w:val="0"/>
          <w:numId w:val="2"/>
        </w:numPr>
        <w:spacing w:before="40" w:after="40"/>
      </w:pPr>
      <w:r>
        <w:rPr>
          <w:rFonts w:ascii="Calibri" w:cs="Calibri" w:eastAsia="Calibri" w:hAnsi="Calibri"/>
          <w:b/>
          <w:bCs/>
          <w:color w:val="1B3A5C"/>
          <w:sz w:val="22"/>
          <w:szCs w:val="22"/>
        </w:rPr>
        <w:t xml:space="preserve">Structured — Fraud Labels:  </w:t>
      </w:r>
      <w:r>
        <w:rPr>
          <w:rFonts w:ascii="Calibri" w:cs="Calibri" w:eastAsia="Calibri" w:hAnsi="Calibri"/>
          <w:color w:val="1E293B"/>
          <w:sz w:val="22"/>
          <w:szCs w:val="22"/>
        </w:rPr>
        <w:t xml:space="preserve">Confirmed historical fraud cases used to train and validate the supervised ML model.</w:t>
      </w:r>
    </w:p>
    <w:p>
      <w:pPr>
        <w:pStyle w:val="ListParagraph"/>
        <w:numPr>
          <w:ilvl w:val="0"/>
          <w:numId w:val="2"/>
        </w:numPr>
        <w:spacing w:before="40" w:after="40"/>
      </w:pPr>
      <w:r>
        <w:rPr>
          <w:rFonts w:ascii="Calibri" w:cs="Calibri" w:eastAsia="Calibri" w:hAnsi="Calibri"/>
          <w:b/>
          <w:bCs/>
          <w:color w:val="1B3A5C"/>
          <w:sz w:val="22"/>
          <w:szCs w:val="22"/>
        </w:rPr>
        <w:t xml:space="preserve">Structured — Device and Network Data:  </w:t>
      </w:r>
      <w:r>
        <w:rPr>
          <w:rFonts w:ascii="Calibri" w:cs="Calibri" w:eastAsia="Calibri" w:hAnsi="Calibri"/>
          <w:color w:val="1E293B"/>
          <w:sz w:val="22"/>
          <w:szCs w:val="22"/>
        </w:rPr>
        <w:t xml:space="preserve">Device fingerprint, OS, browser type, IP address, geolocation, and VPN/proxy usage indicators.</w:t>
      </w:r>
    </w:p>
    <w:p>
      <w:pPr>
        <w:pStyle w:val="ListParagraph"/>
        <w:numPr>
          <w:ilvl w:val="0"/>
          <w:numId w:val="2"/>
        </w:numPr>
        <w:spacing w:before="40" w:after="40"/>
      </w:pPr>
      <w:r>
        <w:rPr>
          <w:rFonts w:ascii="Calibri" w:cs="Calibri" w:eastAsia="Calibri" w:hAnsi="Calibri"/>
          <w:b/>
          <w:bCs/>
          <w:color w:val="1B3A5C"/>
          <w:sz w:val="22"/>
          <w:szCs w:val="22"/>
        </w:rPr>
        <w:t xml:space="preserve">Structured — Third-Party Intelligence:  </w:t>
      </w:r>
      <w:r>
        <w:rPr>
          <w:rFonts w:ascii="Calibri" w:cs="Calibri" w:eastAsia="Calibri" w:hAnsi="Calibri"/>
          <w:color w:val="1E293B"/>
          <w:sz w:val="22"/>
          <w:szCs w:val="22"/>
        </w:rPr>
        <w:t xml:space="preserve">Dark-web breach data, stolen card databases, and known fraud network identifiers from cybersecurity partners.</w:t>
      </w:r>
    </w:p>
    <w:p>
      <w:pPr>
        <w:spacing w:before="0" w:after="30"/>
      </w:pPr>
    </w:p>
    <w:p>
      <w:pPr>
        <w:spacing w:before="220" w:after="80"/>
      </w:pPr>
      <w:r>
        <w:rPr>
          <w:rFonts w:ascii="Calibri" w:cs="Calibri" w:eastAsia="Calibri" w:hAnsi="Calibri"/>
          <w:b/>
          <w:bCs/>
          <w:color w:val="15603A"/>
          <w:sz w:val="24"/>
          <w:szCs w:val="24"/>
        </w:rPr>
        <w:t xml:space="preserve">3.7  </w:t>
      </w:r>
      <w:r>
        <w:rPr>
          <w:rFonts w:ascii="Calibri" w:cs="Calibri" w:eastAsia="Calibri" w:hAnsi="Calibri"/>
          <w:b/>
          <w:bCs/>
          <w:color w:val="1B3A5C"/>
          <w:sz w:val="24"/>
          <w:szCs w:val="24"/>
        </w:rPr>
        <w:t xml:space="preserve">Benefits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Real-time prevention:  </w:t>
      </w:r>
      <w:r>
        <w:rPr>
          <w:rFonts w:ascii="Calibri" w:cs="Calibri" w:eastAsia="Calibri" w:hAnsi="Calibri"/>
          <w:color w:val="1E293B"/>
          <w:sz w:val="22"/>
          <w:szCs w:val="22"/>
        </w:rPr>
        <w:t xml:space="preserve">Stops fraud before money leaves the account — not hours or days later.</w:t>
      </w:r>
    </w:p>
    <w:p>
      <w:pPr>
        <w:pStyle w:val="ListParagraph"/>
        <w:numPr>
          <w:ilvl w:val="0"/>
          <w:numId w:val="2"/>
        </w:numPr>
        <w:spacing w:before="40" w:after="40"/>
      </w:pPr>
      <w:r>
        <w:rPr>
          <w:rFonts w:ascii="Calibri" w:cs="Calibri" w:eastAsia="Calibri" w:hAnsi="Calibri"/>
          <w:b/>
          <w:bCs/>
          <w:color w:val="1B3A5C"/>
          <w:sz w:val="22"/>
          <w:szCs w:val="22"/>
        </w:rPr>
        <w:t xml:space="preserve">Significant fraud loss reduction:  </w:t>
      </w:r>
      <w:r>
        <w:rPr>
          <w:rFonts w:ascii="Calibri" w:cs="Calibri" w:eastAsia="Calibri" w:hAnsi="Calibri"/>
          <w:color w:val="1E293B"/>
          <w:sz w:val="22"/>
          <w:szCs w:val="22"/>
        </w:rPr>
        <w:t xml:space="preserve">Mastercard reports its Decision Intelligence AI has reduced fraud rates by up to 50% for partner banks.</w:t>
      </w:r>
    </w:p>
    <w:p>
      <w:pPr>
        <w:pStyle w:val="ListParagraph"/>
        <w:numPr>
          <w:ilvl w:val="0"/>
          <w:numId w:val="2"/>
        </w:numPr>
        <w:spacing w:before="40" w:after="40"/>
      </w:pPr>
      <w:r>
        <w:rPr>
          <w:rFonts w:ascii="Calibri" w:cs="Calibri" w:eastAsia="Calibri" w:hAnsi="Calibri"/>
          <w:b/>
          <w:bCs/>
          <w:color w:val="1B3A5C"/>
          <w:sz w:val="22"/>
          <w:szCs w:val="22"/>
        </w:rPr>
        <w:t xml:space="preserve">Fewer false positives:  </w:t>
      </w:r>
      <w:r>
        <w:rPr>
          <w:rFonts w:ascii="Calibri" w:cs="Calibri" w:eastAsia="Calibri" w:hAnsi="Calibri"/>
          <w:color w:val="1E293B"/>
          <w:sz w:val="22"/>
          <w:szCs w:val="22"/>
        </w:rPr>
        <w:t xml:space="preserve">AI that understands individual customer behaviour approves legitimate unusual transactions while blocking genuine fraud — reducing frustrating false declines.</w:t>
      </w:r>
    </w:p>
    <w:p>
      <w:pPr>
        <w:pStyle w:val="ListParagraph"/>
        <w:numPr>
          <w:ilvl w:val="0"/>
          <w:numId w:val="2"/>
        </w:numPr>
        <w:spacing w:before="40" w:after="40"/>
      </w:pPr>
      <w:r>
        <w:rPr>
          <w:rFonts w:ascii="Calibri" w:cs="Calibri" w:eastAsia="Calibri" w:hAnsi="Calibri"/>
          <w:b/>
          <w:bCs/>
          <w:color w:val="1B3A5C"/>
          <w:sz w:val="22"/>
          <w:szCs w:val="22"/>
        </w:rPr>
        <w:t xml:space="preserve">Regulatory compliance:  </w:t>
      </w:r>
      <w:r>
        <w:rPr>
          <w:rFonts w:ascii="Calibri" w:cs="Calibri" w:eastAsia="Calibri" w:hAnsi="Calibri"/>
          <w:color w:val="1E293B"/>
          <w:sz w:val="22"/>
          <w:szCs w:val="22"/>
        </w:rPr>
        <w:t xml:space="preserve">Automated Suspicious Activity Reports (SARs) and Anti-Money Laundering (AML) monitoring reduce manual compliance burden.</w:t>
      </w:r>
    </w:p>
    <w:p>
      <w:pPr>
        <w:pStyle w:val="ListParagraph"/>
        <w:numPr>
          <w:ilvl w:val="0"/>
          <w:numId w:val="2"/>
        </w:numPr>
        <w:spacing w:before="40" w:after="40"/>
      </w:pPr>
      <w:r>
        <w:rPr>
          <w:rFonts w:ascii="Calibri" w:cs="Calibri" w:eastAsia="Calibri" w:hAnsi="Calibri"/>
          <w:b/>
          <w:bCs/>
          <w:color w:val="1B3A5C"/>
          <w:sz w:val="22"/>
          <w:szCs w:val="22"/>
        </w:rPr>
        <w:t xml:space="preserve">Cost savings:  </w:t>
      </w:r>
      <w:r>
        <w:rPr>
          <w:rFonts w:ascii="Calibri" w:cs="Calibri" w:eastAsia="Calibri" w:hAnsi="Calibri"/>
          <w:color w:val="1E293B"/>
          <w:sz w:val="22"/>
          <w:szCs w:val="22"/>
        </w:rPr>
        <w:t xml:space="preserve">Reduces the size and cost of manual fraud investigation teams, reallocating human effort to complex cases requiring human judgement.</w:t>
      </w:r>
    </w:p>
    <w:p>
      <w:pPr>
        <w:spacing w:before="0" w:after="30"/>
      </w:pPr>
    </w:p>
    <w:p>
      <w:pPr>
        <w:spacing w:before="220" w:after="80"/>
      </w:pPr>
      <w:r>
        <w:rPr>
          <w:rFonts w:ascii="Calibri" w:cs="Calibri" w:eastAsia="Calibri" w:hAnsi="Calibri"/>
          <w:b/>
          <w:bCs/>
          <w:color w:val="15603A"/>
          <w:sz w:val="24"/>
          <w:szCs w:val="24"/>
        </w:rPr>
        <w:t xml:space="preserve">3.8  </w:t>
      </w:r>
      <w:r>
        <w:rPr>
          <w:rFonts w:ascii="Calibri" w:cs="Calibri" w:eastAsia="Calibri" w:hAnsi="Calibri"/>
          <w:b/>
          <w:bCs/>
          <w:color w:val="1B3A5C"/>
          <w:sz w:val="24"/>
          <w:szCs w:val="24"/>
        </w:rPr>
        <w:t xml:space="preserve">Risks / Challenges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Adversarial attacks:  </w:t>
      </w:r>
      <w:r>
        <w:rPr>
          <w:rFonts w:ascii="Calibri" w:cs="Calibri" w:eastAsia="Calibri" w:hAnsi="Calibri"/>
          <w:color w:val="1E293B"/>
          <w:sz w:val="22"/>
          <w:szCs w:val="22"/>
        </w:rPr>
        <w:t xml:space="preserve">Sophisticated fraudsters craft transactions specifically designed to fall below the model's detection thresholds — a technique known as adversarial machine learning.</w:t>
      </w:r>
    </w:p>
    <w:p>
      <w:pPr>
        <w:pStyle w:val="ListParagraph"/>
        <w:numPr>
          <w:ilvl w:val="0"/>
          <w:numId w:val="2"/>
        </w:numPr>
        <w:spacing w:before="40" w:after="40"/>
      </w:pPr>
      <w:r>
        <w:rPr>
          <w:rFonts w:ascii="Calibri" w:cs="Calibri" w:eastAsia="Calibri" w:hAnsi="Calibri"/>
          <w:b/>
          <w:bCs/>
          <w:color w:val="1B3A5C"/>
          <w:sz w:val="22"/>
          <w:szCs w:val="22"/>
        </w:rPr>
        <w:t xml:space="preserve">Model drift:  </w:t>
      </w:r>
      <w:r>
        <w:rPr>
          <w:rFonts w:ascii="Calibri" w:cs="Calibri" w:eastAsia="Calibri" w:hAnsi="Calibri"/>
          <w:color w:val="1E293B"/>
          <w:sz w:val="22"/>
          <w:szCs w:val="22"/>
        </w:rPr>
        <w:t xml:space="preserve">Fraud patterns evolve constantly. A model trained on last year's data may miss new attack methods, requiring continuous retraining and monitoring.</w:t>
      </w:r>
    </w:p>
    <w:p>
      <w:pPr>
        <w:pStyle w:val="ListParagraph"/>
        <w:numPr>
          <w:ilvl w:val="0"/>
          <w:numId w:val="2"/>
        </w:numPr>
        <w:spacing w:before="40" w:after="40"/>
      </w:pPr>
      <w:r>
        <w:rPr>
          <w:rFonts w:ascii="Calibri" w:cs="Calibri" w:eastAsia="Calibri" w:hAnsi="Calibri"/>
          <w:b/>
          <w:bCs/>
          <w:color w:val="1B3A5C"/>
          <w:sz w:val="22"/>
          <w:szCs w:val="22"/>
        </w:rPr>
        <w:t xml:space="preserve">Residual false positives:  </w:t>
      </w:r>
      <w:r>
        <w:rPr>
          <w:rFonts w:ascii="Calibri" w:cs="Calibri" w:eastAsia="Calibri" w:hAnsi="Calibri"/>
          <w:color w:val="1E293B"/>
          <w:sz w:val="22"/>
          <w:szCs w:val="22"/>
        </w:rPr>
        <w:t xml:space="preserve">Even advanced AI will occasionally block legitimate transactions, damaging customer trust.</w:t>
      </w:r>
    </w:p>
    <w:p>
      <w:pPr>
        <w:pStyle w:val="ListParagraph"/>
        <w:numPr>
          <w:ilvl w:val="0"/>
          <w:numId w:val="2"/>
        </w:numPr>
        <w:spacing w:before="40" w:after="40"/>
      </w:pPr>
      <w:r>
        <w:rPr>
          <w:rFonts w:ascii="Calibri" w:cs="Calibri" w:eastAsia="Calibri" w:hAnsi="Calibri"/>
          <w:b/>
          <w:bCs/>
          <w:color w:val="1B3A5C"/>
          <w:sz w:val="22"/>
          <w:szCs w:val="22"/>
        </w:rPr>
        <w:t xml:space="preserve">Data bias:  </w:t>
      </w:r>
      <w:r>
        <w:rPr>
          <w:rFonts w:ascii="Calibri" w:cs="Calibri" w:eastAsia="Calibri" w:hAnsi="Calibri"/>
          <w:color w:val="1E293B"/>
          <w:sz w:val="22"/>
          <w:szCs w:val="22"/>
        </w:rPr>
        <w:t xml:space="preserve">Under-representation of certain demographics or regions in training data may cause the model to treat legitimate unusual transactions from those groups as fraud.</w:t>
      </w:r>
    </w:p>
    <w:p>
      <w:pPr>
        <w:pStyle w:val="ListParagraph"/>
        <w:numPr>
          <w:ilvl w:val="0"/>
          <w:numId w:val="2"/>
        </w:numPr>
        <w:spacing w:before="40" w:after="40"/>
      </w:pPr>
      <w:r>
        <w:rPr>
          <w:rFonts w:ascii="Calibri" w:cs="Calibri" w:eastAsia="Calibri" w:hAnsi="Calibri"/>
          <w:b/>
          <w:bCs/>
          <w:color w:val="1B3A5C"/>
          <w:sz w:val="22"/>
          <w:szCs w:val="22"/>
        </w:rPr>
        <w:t xml:space="preserve">Privacy regulation:  </w:t>
      </w:r>
      <w:r>
        <w:rPr>
          <w:rFonts w:ascii="Calibri" w:cs="Calibri" w:eastAsia="Calibri" w:hAnsi="Calibri"/>
          <w:color w:val="1E293B"/>
          <w:sz w:val="22"/>
          <w:szCs w:val="22"/>
        </w:rPr>
        <w:t xml:space="preserve">Real-time behavioural tracking and third-party data sharing raises complex GDPR and data sovereignty compliance challenges.</w:t>
      </w:r>
    </w:p>
    <w:p>
      <w:pPr>
        <w:spacing w:before="0" w:after="30"/>
      </w:pPr>
    </w:p>
    <w:p>
      <w:pPr>
        <w:spacing w:before="220" w:after="80"/>
      </w:pPr>
      <w:r>
        <w:rPr>
          <w:rFonts w:ascii="Calibri" w:cs="Calibri" w:eastAsia="Calibri" w:hAnsi="Calibri"/>
          <w:b/>
          <w:bCs/>
          <w:color w:val="15603A"/>
          <w:sz w:val="24"/>
          <w:szCs w:val="24"/>
        </w:rPr>
        <w:t xml:space="preserve">3.9  </w:t>
      </w:r>
      <w:r>
        <w:rPr>
          <w:rFonts w:ascii="Calibri" w:cs="Calibri" w:eastAsia="Calibri" w:hAnsi="Calibri"/>
          <w:b/>
          <w:bCs/>
          <w:color w:val="1B3A5C"/>
          <w:sz w:val="24"/>
          <w:szCs w:val="24"/>
        </w:rPr>
        <w:t xml:space="preserve">Real-World Example</w:t>
      </w:r>
    </w:p>
    <w:p>
      <w:pPr>
        <w:spacing w:before="0" w:after="20"/>
      </w:pPr>
    </w:p>
    <w:p>
      <w:pPr>
        <w:pBdr>
          <w:left w:val="single" w:color="15603A" w:sz="18"/>
        </w:pBdr>
        <w:shd w:fill="F0FDF4" w:val="clear"/>
        <w:spacing w:before="120" w:after="120"/>
        <w:ind w:left="300" w:right="300"/>
      </w:pPr>
      <w:r>
        <w:rPr>
          <w:rFonts w:ascii="Calibri" w:cs="Calibri" w:eastAsia="Calibri" w:hAnsi="Calibri"/>
          <w:b/>
          <w:bCs/>
          <w:color w:val="1B3A5C"/>
          <w:sz w:val="22"/>
          <w:szCs w:val="22"/>
        </w:rPr>
        <w:t xml:space="preserve">Mastercard — Decision Intelligence AI:  </w:t>
      </w:r>
      <w:r>
        <w:rPr>
          <w:rFonts w:ascii="Calibri" w:cs="Calibri" w:eastAsia="Calibri" w:hAnsi="Calibri"/>
          <w:color w:val="1E293B"/>
          <w:sz w:val="22"/>
          <w:szCs w:val="22"/>
        </w:rPr>
        <w:t xml:space="preserve">Mastercard's Decision Intelligence platform analyses 1.3 billion cardholders' transaction patterns in real time, processing 75 billion transactions annually and evaluating each against over 1,000 risk signals in under 50 milliseconds. Partner banks report up to 50% fraud reduction. HSBC partnered with NICE Actimize to deploy AI-powered Anti-Money Laundering detection, reducing false positive alerts by 20% while catching significantly more genuine cases.</w:t>
      </w:r>
    </w:p>
    <w:p>
      <w:pPr>
        <w:spacing w:before="0" w:after="30"/>
      </w:pPr>
    </w:p>
    <w:p>
      <w:pPr>
        <w:spacing w:before="220" w:after="80"/>
      </w:pPr>
      <w:r>
        <w:rPr>
          <w:rFonts w:ascii="Calibri" w:cs="Calibri" w:eastAsia="Calibri" w:hAnsi="Calibri"/>
          <w:b/>
          <w:bCs/>
          <w:color w:val="15603A"/>
          <w:sz w:val="24"/>
          <w:szCs w:val="24"/>
        </w:rPr>
        <w:t xml:space="preserve">3.10  </w:t>
      </w:r>
      <w:r>
        <w:rPr>
          <w:rFonts w:ascii="Calibri" w:cs="Calibri" w:eastAsia="Calibri" w:hAnsi="Calibri"/>
          <w:b/>
          <w:bCs/>
          <w:color w:val="1B3A5C"/>
          <w:sz w:val="24"/>
          <w:szCs w:val="24"/>
        </w:rPr>
        <w:t xml:space="preserve">Your Opinion</w:t>
      </w:r>
    </w:p>
    <w:p>
      <w:pPr>
        <w:spacing w:before="0" w:after="20"/>
      </w:pPr>
    </w:p>
    <w:p>
      <w:pPr>
        <w:spacing w:before="60" w:after="80"/>
      </w:pPr>
      <w:r>
        <w:rPr>
          <w:rFonts w:ascii="Calibri" w:cs="Calibri" w:eastAsia="Calibri" w:hAnsi="Calibri"/>
          <w:color w:val="1E293B"/>
          <w:sz w:val="22"/>
          <w:szCs w:val="22"/>
        </w:rPr>
        <w:t xml:space="preserve">AI fraud detection is one of the clearest ROI use cases for AI in any industry. Massive financial losses, regulatory pressure, and competitive urgency have driven rapid, large-scale real-world adoption. Mastercard, Visa, HSBC, and JPMorgan are already running these systems in production.</w:t>
      </w:r>
    </w:p>
    <w:p>
      <w:pPr>
        <w:spacing w:before="60" w:after="80"/>
      </w:pPr>
      <w:r>
        <w:rPr>
          <w:rFonts w:ascii="Calibri" w:cs="Calibri" w:eastAsia="Calibri" w:hAnsi="Calibri"/>
          <w:color w:val="1E293B"/>
          <w:sz w:val="22"/>
          <w:szCs w:val="22"/>
        </w:rPr>
        <w:t xml:space="preserve">The most important improvement is treating fraud detection as a continuously evolving system — not a one-time deployment. Banks that retrain models frequently, monitor for demographic bias, and invest in explainable AI will maintain a durable advantage over both fraudsters and competitors.</w:t>
      </w:r>
    </w:p>
    <w:p>
      <w:pPr>
        <w:spacing w:before="0" w:after="20"/>
      </w:pPr>
    </w:p>
    <w:p>
      <w:pPr>
        <w:shd w:fill="6D28D9" w:val="clear"/>
        <w:spacing w:before="340" w:after="0"/>
        <w:ind w:left="180" w:right="180"/>
      </w:pPr>
      <w:r>
        <w:rPr>
          <w:rFonts w:ascii="Calibri" w:cs="Calibri" w:eastAsia="Calibri" w:hAnsi="Calibri"/>
          <w:b/>
          <w:bCs/>
          <w:color w:val="FFFFFF"/>
          <w:sz w:val="30"/>
          <w:szCs w:val="30"/>
        </w:rPr>
        <w:t xml:space="preserve">  4.  Education</w:t>
      </w:r>
    </w:p>
    <w:p>
      <w:pPr>
        <w:spacing w:before="0" w:after="30"/>
      </w:pPr>
    </w:p>
    <w:p>
      <w:pPr>
        <w:spacing w:before="220" w:after="80"/>
      </w:pPr>
      <w:r>
        <w:rPr>
          <w:rFonts w:ascii="Calibri" w:cs="Calibri" w:eastAsia="Calibri" w:hAnsi="Calibri"/>
          <w:b/>
          <w:bCs/>
          <w:color w:val="6D28D9"/>
          <w:sz w:val="24"/>
          <w:szCs w:val="24"/>
        </w:rPr>
        <w:t xml:space="preserve">4.1  </w:t>
      </w:r>
      <w:r>
        <w:rPr>
          <w:rFonts w:ascii="Calibri" w:cs="Calibri" w:eastAsia="Calibri" w:hAnsi="Calibri"/>
          <w:b/>
          <w:bCs/>
          <w:color w:val="1B3A5C"/>
          <w:sz w:val="24"/>
          <w:szCs w:val="24"/>
        </w:rPr>
        <w:t xml:space="preserve">Industry Overview</w:t>
      </w:r>
    </w:p>
    <w:p>
      <w:pPr>
        <w:spacing w:before="0" w:after="20"/>
      </w:pPr>
    </w:p>
    <w:p>
      <w:pPr>
        <w:spacing w:before="60" w:after="80"/>
      </w:pPr>
      <w:r>
        <w:rPr>
          <w:rFonts w:ascii="Calibri" w:cs="Calibri" w:eastAsia="Calibri" w:hAnsi="Calibri"/>
          <w:color w:val="1E293B"/>
          <w:sz w:val="22"/>
          <w:szCs w:val="22"/>
        </w:rPr>
        <w:t xml:space="preserve">The education industry encompasses all institutions and services involved in the development, delivery, and assessment of learning — from early childhood through primary, secondary, higher education, vocational training, and lifelong professional development. Core functions include curriculum design, instruction, assessment, credentialling, and student support services.</w:t>
      </w:r>
    </w:p>
    <w:p>
      <w:pPr>
        <w:spacing w:before="60" w:after="80"/>
      </w:pPr>
      <w:r>
        <w:rPr>
          <w:rFonts w:ascii="Calibri" w:cs="Calibri" w:eastAsia="Calibri" w:hAnsi="Calibri"/>
          <w:color w:val="1E293B"/>
          <w:sz w:val="22"/>
          <w:szCs w:val="22"/>
        </w:rPr>
        <w:t xml:space="preserve">Education is the foundation of economic development and social mobility. UNESCO (2025) estimates that 300 million students globally still lack access to quality education. Learning outcome disparities between high- and low-income regions remain among the most persistent inequalities in the world, making equitable access to quality education one of the most pressing global challenges.</w:t>
      </w:r>
    </w:p>
    <w:p>
      <w:pPr>
        <w:spacing w:before="0" w:after="30"/>
      </w:pPr>
    </w:p>
    <w:p>
      <w:pPr>
        <w:spacing w:before="220" w:after="80"/>
      </w:pPr>
      <w:r>
        <w:rPr>
          <w:rFonts w:ascii="Calibri" w:cs="Calibri" w:eastAsia="Calibri" w:hAnsi="Calibri"/>
          <w:b/>
          <w:bCs/>
          <w:color w:val="6D28D9"/>
          <w:sz w:val="24"/>
          <w:szCs w:val="24"/>
        </w:rPr>
        <w:t xml:space="preserve">4.2  </w:t>
      </w:r>
      <w:r>
        <w:rPr>
          <w:rFonts w:ascii="Calibri" w:cs="Calibri" w:eastAsia="Calibri" w:hAnsi="Calibri"/>
          <w:b/>
          <w:bCs/>
          <w:color w:val="1B3A5C"/>
          <w:sz w:val="24"/>
          <w:szCs w:val="24"/>
        </w:rPr>
        <w:t xml:space="preserve">Current Problems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One-size-fits-all teaching:  </w:t>
      </w:r>
      <w:r>
        <w:rPr>
          <w:rFonts w:ascii="Calibri" w:cs="Calibri" w:eastAsia="Calibri" w:hAnsi="Calibri"/>
          <w:color w:val="1E293B"/>
          <w:sz w:val="22"/>
          <w:szCs w:val="22"/>
        </w:rPr>
        <w:t xml:space="preserve">Traditional classrooms deliver the same lesson at the same pace to every student. A teacher with 40 students cannot simultaneously adapt content, difficulty, and pace to 40 different needs.</w:t>
      </w:r>
    </w:p>
    <w:p>
      <w:pPr>
        <w:pStyle w:val="ListParagraph"/>
        <w:numPr>
          <w:ilvl w:val="0"/>
          <w:numId w:val="2"/>
        </w:numPr>
        <w:spacing w:before="40" w:after="40"/>
      </w:pPr>
      <w:r>
        <w:rPr>
          <w:rFonts w:ascii="Calibri" w:cs="Calibri" w:eastAsia="Calibri" w:hAnsi="Calibri"/>
          <w:b/>
          <w:bCs/>
          <w:color w:val="1B3A5C"/>
          <w:sz w:val="22"/>
          <w:szCs w:val="22"/>
        </w:rPr>
        <w:t xml:space="preserve">Delayed feedback:  </w:t>
      </w:r>
      <w:r>
        <w:rPr>
          <w:rFonts w:ascii="Calibri" w:cs="Calibri" w:eastAsia="Calibri" w:hAnsi="Calibri"/>
          <w:color w:val="1E293B"/>
          <w:sz w:val="22"/>
          <w:szCs w:val="22"/>
        </w:rPr>
        <w:t xml:space="preserve">Students receive graded work days or weeks after completing it — too late to address specific gaps before moving on to the next topic.</w:t>
      </w:r>
    </w:p>
    <w:p>
      <w:pPr>
        <w:pStyle w:val="ListParagraph"/>
        <w:numPr>
          <w:ilvl w:val="0"/>
          <w:numId w:val="2"/>
        </w:numPr>
        <w:spacing w:before="40" w:after="40"/>
      </w:pPr>
      <w:r>
        <w:rPr>
          <w:rFonts w:ascii="Calibri" w:cs="Calibri" w:eastAsia="Calibri" w:hAnsi="Calibri"/>
          <w:b/>
          <w:bCs/>
          <w:color w:val="1B3A5C"/>
          <w:sz w:val="22"/>
          <w:szCs w:val="22"/>
        </w:rPr>
        <w:t xml:space="preserve">High dropout rates:  </w:t>
      </w:r>
      <w:r>
        <w:rPr>
          <w:rFonts w:ascii="Calibri" w:cs="Calibri" w:eastAsia="Calibri" w:hAnsi="Calibri"/>
          <w:color w:val="1E293B"/>
          <w:sz w:val="22"/>
          <w:szCs w:val="22"/>
        </w:rPr>
        <w:t xml:space="preserve">When students fall behind and lose confidence, dropout rates rise — especially in online and distance learning courses where personalised support is limited.</w:t>
      </w:r>
    </w:p>
    <w:p>
      <w:pPr>
        <w:pStyle w:val="ListParagraph"/>
        <w:numPr>
          <w:ilvl w:val="0"/>
          <w:numId w:val="2"/>
        </w:numPr>
        <w:spacing w:before="40" w:after="40"/>
      </w:pPr>
      <w:r>
        <w:rPr>
          <w:rFonts w:ascii="Calibri" w:cs="Calibri" w:eastAsia="Calibri" w:hAnsi="Calibri"/>
          <w:b/>
          <w:bCs/>
          <w:color w:val="1B3A5C"/>
          <w:sz w:val="22"/>
          <w:szCs w:val="22"/>
        </w:rPr>
        <w:t xml:space="preserve">Teacher workload:  </w:t>
      </w:r>
      <w:r>
        <w:rPr>
          <w:rFonts w:ascii="Calibri" w:cs="Calibri" w:eastAsia="Calibri" w:hAnsi="Calibri"/>
          <w:color w:val="1E293B"/>
          <w:sz w:val="22"/>
          <w:szCs w:val="22"/>
        </w:rPr>
        <w:t xml:space="preserve">Grading, progress tracking, and creating differentiated materials consume disproportionate teacher time that could be spent on direct student mentoring.</w:t>
      </w:r>
    </w:p>
    <w:p>
      <w:pPr>
        <w:pStyle w:val="ListParagraph"/>
        <w:numPr>
          <w:ilvl w:val="0"/>
          <w:numId w:val="2"/>
        </w:numPr>
        <w:spacing w:before="40" w:after="40"/>
      </w:pPr>
      <w:r>
        <w:rPr>
          <w:rFonts w:ascii="Calibri" w:cs="Calibri" w:eastAsia="Calibri" w:hAnsi="Calibri"/>
          <w:b/>
          <w:bCs/>
          <w:color w:val="1B3A5C"/>
          <w:sz w:val="22"/>
          <w:szCs w:val="22"/>
        </w:rPr>
        <w:t xml:space="preserve">Global access gap:  </w:t>
      </w:r>
      <w:r>
        <w:rPr>
          <w:rFonts w:ascii="Calibri" w:cs="Calibri" w:eastAsia="Calibri" w:hAnsi="Calibri"/>
          <w:color w:val="1E293B"/>
          <w:sz w:val="22"/>
          <w:szCs w:val="22"/>
        </w:rPr>
        <w:t xml:space="preserve">Quality tutoring is accessible only to students in well-resourced schools or families that can afford private tutors — a structural inequality AI can help close.</w:t>
      </w:r>
    </w:p>
    <w:p>
      <w:pPr>
        <w:spacing w:before="0" w:after="30"/>
      </w:pPr>
    </w:p>
    <w:p>
      <w:pPr>
        <w:spacing w:before="220" w:after="80"/>
      </w:pPr>
      <w:r>
        <w:rPr>
          <w:rFonts w:ascii="Calibri" w:cs="Calibri" w:eastAsia="Calibri" w:hAnsi="Calibri"/>
          <w:b/>
          <w:bCs/>
          <w:color w:val="6D28D9"/>
          <w:sz w:val="24"/>
          <w:szCs w:val="24"/>
        </w:rPr>
        <w:t xml:space="preserve">4.3  </w:t>
      </w:r>
      <w:r>
        <w:rPr>
          <w:rFonts w:ascii="Calibri" w:cs="Calibri" w:eastAsia="Calibri" w:hAnsi="Calibri"/>
          <w:b/>
          <w:bCs/>
          <w:color w:val="1B3A5C"/>
          <w:sz w:val="24"/>
          <w:szCs w:val="24"/>
        </w:rPr>
        <w:t xml:space="preserve">AI Use Case</w:t>
      </w:r>
    </w:p>
    <w:p>
      <w:pPr>
        <w:spacing w:before="0" w:after="20"/>
      </w:pPr>
    </w:p>
    <w:p>
      <w:pPr>
        <w:spacing w:before="80" w:after="60"/>
        <w:ind w:left="360"/>
      </w:pPr>
      <w:r>
        <w:rPr>
          <w:rFonts w:ascii="Calibri" w:cs="Calibri" w:eastAsia="Calibri" w:hAnsi="Calibri"/>
          <w:b/>
          <w:bCs/>
          <w:color w:val="0D7377"/>
          <w:sz w:val="22"/>
          <w:szCs w:val="22"/>
        </w:rPr>
        <w:t xml:space="preserve">▸  Use Case Name:  </w:t>
      </w:r>
      <w:r>
        <w:rPr>
          <w:rFonts w:ascii="Calibri" w:cs="Calibri" w:eastAsia="Calibri" w:hAnsi="Calibri"/>
          <w:color w:val="1E293B"/>
          <w:sz w:val="22"/>
          <w:szCs w:val="22"/>
        </w:rPr>
        <w:t xml:space="preserve">AI-Powered personalised Learning and Adaptive Assessment</w:t>
      </w:r>
    </w:p>
    <w:p>
      <w:pPr>
        <w:spacing w:before="80" w:after="60"/>
        <w:ind w:left="360"/>
      </w:pPr>
      <w:r>
        <w:rPr>
          <w:rFonts w:ascii="Calibri" w:cs="Calibri" w:eastAsia="Calibri" w:hAnsi="Calibri"/>
          <w:b/>
          <w:bCs/>
          <w:color w:val="0D7377"/>
          <w:sz w:val="22"/>
          <w:szCs w:val="22"/>
        </w:rPr>
        <w:t xml:space="preserve">▸  What It Does:  </w:t>
      </w:r>
      <w:r>
        <w:rPr>
          <w:rFonts w:ascii="Calibri" w:cs="Calibri" w:eastAsia="Calibri" w:hAnsi="Calibri"/>
          <w:color w:val="1E293B"/>
          <w:sz w:val="22"/>
          <w:szCs w:val="22"/>
        </w:rPr>
        <w:t xml:space="preserve">An AI-powered adaptive platform analyses each student's interactions in real time — which questions were answered correctly, where errors occurred, how long tasks took — and dynamically adjusts content difficulty, topic sequence, and pace. It functions as a personalised tutor available 24/7.</w:t>
      </w:r>
    </w:p>
    <w:p>
      <w:pPr>
        <w:spacing w:before="80" w:after="60"/>
        <w:ind w:left="360"/>
      </w:pPr>
      <w:r>
        <w:rPr>
          <w:rFonts w:ascii="Calibri" w:cs="Calibri" w:eastAsia="Calibri" w:hAnsi="Calibri"/>
          <w:b/>
          <w:bCs/>
          <w:color w:val="0D7377"/>
          <w:sz w:val="22"/>
          <w:szCs w:val="22"/>
        </w:rPr>
        <w:t xml:space="preserve">▸  Business Problem Solved:  </w:t>
      </w:r>
      <w:r>
        <w:rPr>
          <w:rFonts w:ascii="Calibri" w:cs="Calibri" w:eastAsia="Calibri" w:hAnsi="Calibri"/>
          <w:color w:val="1E293B"/>
          <w:sz w:val="22"/>
          <w:szCs w:val="22"/>
        </w:rPr>
        <w:t xml:space="preserve">Replaces one-size-fits-all teaching with individualised paths for every student; identifies knowledge gaps in real time; extends specialist-quality tutoring to students who could never access or afford it.</w:t>
      </w:r>
    </w:p>
    <w:p>
      <w:pPr>
        <w:spacing w:before="0" w:after="30"/>
      </w:pPr>
    </w:p>
    <w:p>
      <w:pPr>
        <w:spacing w:before="220" w:after="80"/>
      </w:pPr>
      <w:r>
        <w:rPr>
          <w:rFonts w:ascii="Calibri" w:cs="Calibri" w:eastAsia="Calibri" w:hAnsi="Calibri"/>
          <w:b/>
          <w:bCs/>
          <w:color w:val="6D28D9"/>
          <w:sz w:val="24"/>
          <w:szCs w:val="24"/>
        </w:rPr>
        <w:t xml:space="preserve">4.4  </w:t>
      </w:r>
      <w:r>
        <w:rPr>
          <w:rFonts w:ascii="Calibri" w:cs="Calibri" w:eastAsia="Calibri" w:hAnsi="Calibri"/>
          <w:b/>
          <w:bCs/>
          <w:color w:val="1B3A5C"/>
          <w:sz w:val="24"/>
          <w:szCs w:val="24"/>
        </w:rPr>
        <w:t xml:space="preserve">How the AI Solution Works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Step 1 — Input:  </w:t>
      </w:r>
      <w:r>
        <w:rPr>
          <w:rFonts w:ascii="Calibri" w:cs="Calibri" w:eastAsia="Calibri" w:hAnsi="Calibri"/>
          <w:color w:val="1E293B"/>
          <w:sz w:val="22"/>
          <w:szCs w:val="22"/>
        </w:rPr>
        <w:t xml:space="preserve">The student interacts with the platform — watching lessons, answering questions, completing exercises. Every interaction is logged: time spent, answers, errors, topics revisited.</w:t>
      </w:r>
    </w:p>
    <w:p>
      <w:pPr>
        <w:pStyle w:val="ListParagraph"/>
        <w:numPr>
          <w:ilvl w:val="0"/>
          <w:numId w:val="2"/>
        </w:numPr>
        <w:spacing w:before="40" w:after="40"/>
      </w:pPr>
      <w:r>
        <w:rPr>
          <w:rFonts w:ascii="Calibri" w:cs="Calibri" w:eastAsia="Calibri" w:hAnsi="Calibri"/>
          <w:b/>
          <w:bCs/>
          <w:color w:val="1B3A5C"/>
          <w:sz w:val="22"/>
          <w:szCs w:val="22"/>
        </w:rPr>
        <w:t xml:space="preserve">Step 2 — Processing:  </w:t>
      </w:r>
      <w:r>
        <w:rPr>
          <w:rFonts w:ascii="Calibri" w:cs="Calibri" w:eastAsia="Calibri" w:hAnsi="Calibri"/>
          <w:color w:val="1E293B"/>
          <w:sz w:val="22"/>
          <w:szCs w:val="22"/>
        </w:rPr>
        <w:t xml:space="preserve">The AI engine applies a knowledge graph and reinforcement learning model to map what the student knows and what they are ready to learn next. NLP processes written responses. A predictive model identifies early signs of disengagement or dropout risk.</w:t>
      </w:r>
    </w:p>
    <w:p>
      <w:pPr>
        <w:pStyle w:val="ListParagraph"/>
        <w:numPr>
          <w:ilvl w:val="0"/>
          <w:numId w:val="2"/>
        </w:numPr>
        <w:spacing w:before="40" w:after="40"/>
      </w:pPr>
      <w:r>
        <w:rPr>
          <w:rFonts w:ascii="Calibri" w:cs="Calibri" w:eastAsia="Calibri" w:hAnsi="Calibri"/>
          <w:b/>
          <w:bCs/>
          <w:color w:val="1B3A5C"/>
          <w:sz w:val="22"/>
          <w:szCs w:val="22"/>
        </w:rPr>
        <w:t xml:space="preserve">Step 3 — Output:  </w:t>
      </w:r>
      <w:r>
        <w:rPr>
          <w:rFonts w:ascii="Calibri" w:cs="Calibri" w:eastAsia="Calibri" w:hAnsi="Calibri"/>
          <w:color w:val="1E293B"/>
          <w:sz w:val="22"/>
          <w:szCs w:val="22"/>
        </w:rPr>
        <w:t xml:space="preserve">The platform serves the next optimal lesson or exercise matched to the student's current knowledge state. Instant feedback is given after every response. A teacher dashboard shows real-time progress and flags students needing support.</w:t>
      </w:r>
    </w:p>
    <w:p>
      <w:pPr>
        <w:pStyle w:val="ListParagraph"/>
        <w:numPr>
          <w:ilvl w:val="0"/>
          <w:numId w:val="2"/>
        </w:numPr>
        <w:spacing w:before="40" w:after="40"/>
      </w:pPr>
      <w:r>
        <w:rPr>
          <w:rFonts w:ascii="Calibri" w:cs="Calibri" w:eastAsia="Calibri" w:hAnsi="Calibri"/>
          <w:b/>
          <w:bCs/>
          <w:color w:val="1B3A5C"/>
          <w:sz w:val="22"/>
          <w:szCs w:val="22"/>
        </w:rPr>
        <w:t xml:space="preserve">Step 4 — Final Result:  </w:t>
      </w:r>
      <w:r>
        <w:rPr>
          <w:rFonts w:ascii="Calibri" w:cs="Calibri" w:eastAsia="Calibri" w:hAnsi="Calibri"/>
          <w:color w:val="1E293B"/>
          <w:sz w:val="22"/>
          <w:szCs w:val="22"/>
        </w:rPr>
        <w:t xml:space="preserve">Each student progresses at their own optimal pace. Teachers focus their limited time on students who most need direct intervention rather than whole-class instruction that serves no one perfectly.</w:t>
      </w:r>
    </w:p>
    <w:p>
      <w:pPr>
        <w:spacing w:before="0" w:after="30"/>
      </w:pPr>
    </w:p>
    <w:p>
      <w:pPr>
        <w:spacing w:before="220" w:after="80"/>
      </w:pPr>
      <w:r>
        <w:rPr>
          <w:rFonts w:ascii="Calibri" w:cs="Calibri" w:eastAsia="Calibri" w:hAnsi="Calibri"/>
          <w:b/>
          <w:bCs/>
          <w:color w:val="6D28D9"/>
          <w:sz w:val="24"/>
          <w:szCs w:val="24"/>
        </w:rPr>
        <w:t xml:space="preserve">4.5  </w:t>
      </w:r>
      <w:r>
        <w:rPr>
          <w:rFonts w:ascii="Calibri" w:cs="Calibri" w:eastAsia="Calibri" w:hAnsi="Calibri"/>
          <w:b/>
          <w:bCs/>
          <w:color w:val="1B3A5C"/>
          <w:sz w:val="24"/>
          <w:szCs w:val="24"/>
        </w:rPr>
        <w:t xml:space="preserve">Type of AI Used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Adaptive Learning Algorithms (Reinforcement Learning):  </w:t>
      </w:r>
      <w:r>
        <w:rPr>
          <w:rFonts w:ascii="Calibri" w:cs="Calibri" w:eastAsia="Calibri" w:hAnsi="Calibri"/>
          <w:color w:val="1E293B"/>
          <w:sz w:val="22"/>
          <w:szCs w:val="22"/>
        </w:rPr>
        <w:t xml:space="preserve">Determine the optimal next learning step by treating learning as a sequential decision problem — maximising long-term knowledge retention, not just immediate quiz performance.</w:t>
      </w:r>
    </w:p>
    <w:p>
      <w:pPr>
        <w:pStyle w:val="ListParagraph"/>
        <w:numPr>
          <w:ilvl w:val="0"/>
          <w:numId w:val="2"/>
        </w:numPr>
        <w:spacing w:before="40" w:after="40"/>
      </w:pPr>
      <w:r>
        <w:rPr>
          <w:rFonts w:ascii="Calibri" w:cs="Calibri" w:eastAsia="Calibri" w:hAnsi="Calibri"/>
          <w:b/>
          <w:bCs/>
          <w:color w:val="1B3A5C"/>
          <w:sz w:val="22"/>
          <w:szCs w:val="22"/>
        </w:rPr>
        <w:t xml:space="preserve">Natural Language Processing (NLP):  </w:t>
      </w:r>
      <w:r>
        <w:rPr>
          <w:rFonts w:ascii="Calibri" w:cs="Calibri" w:eastAsia="Calibri" w:hAnsi="Calibri"/>
          <w:color w:val="1E293B"/>
          <w:sz w:val="22"/>
          <w:szCs w:val="22"/>
        </w:rPr>
        <w:t xml:space="preserve">Powers AI tutors that answer student questions, auto-grades essays and written assignments, and generates personalised feedback comments.</w:t>
      </w:r>
    </w:p>
    <w:p>
      <w:pPr>
        <w:pStyle w:val="ListParagraph"/>
        <w:numPr>
          <w:ilvl w:val="0"/>
          <w:numId w:val="2"/>
        </w:numPr>
        <w:spacing w:before="40" w:after="40"/>
      </w:pPr>
      <w:r>
        <w:rPr>
          <w:rFonts w:ascii="Calibri" w:cs="Calibri" w:eastAsia="Calibri" w:hAnsi="Calibri"/>
          <w:b/>
          <w:bCs/>
          <w:color w:val="1B3A5C"/>
          <w:sz w:val="22"/>
          <w:szCs w:val="22"/>
        </w:rPr>
        <w:t xml:space="preserve">Knowledge Graphs:  </w:t>
      </w:r>
      <w:r>
        <w:rPr>
          <w:rFonts w:ascii="Calibri" w:cs="Calibri" w:eastAsia="Calibri" w:hAnsi="Calibri"/>
          <w:color w:val="1E293B"/>
          <w:sz w:val="22"/>
          <w:szCs w:val="22"/>
        </w:rPr>
        <w:t xml:space="preserve">Map prerequisite relationships between curriculum topics, enabling intelligently sequenced paths — understanding that topic C cannot be mastered without A and B first.</w:t>
      </w:r>
    </w:p>
    <w:p>
      <w:pPr>
        <w:pStyle w:val="ListParagraph"/>
        <w:numPr>
          <w:ilvl w:val="0"/>
          <w:numId w:val="2"/>
        </w:numPr>
        <w:spacing w:before="40" w:after="40"/>
      </w:pPr>
      <w:r>
        <w:rPr>
          <w:rFonts w:ascii="Calibri" w:cs="Calibri" w:eastAsia="Calibri" w:hAnsi="Calibri"/>
          <w:b/>
          <w:bCs/>
          <w:color w:val="1B3A5C"/>
          <w:sz w:val="22"/>
          <w:szCs w:val="22"/>
        </w:rPr>
        <w:t xml:space="preserve">Predictive Analytics (Supervised ML):  </w:t>
      </w:r>
      <w:r>
        <w:rPr>
          <w:rFonts w:ascii="Calibri" w:cs="Calibri" w:eastAsia="Calibri" w:hAnsi="Calibri"/>
          <w:color w:val="1E293B"/>
          <w:sz w:val="22"/>
          <w:szCs w:val="22"/>
        </w:rPr>
        <w:t xml:space="preserve">Identifies at-risk students from engagement patterns (declining session time, increasing error rates), enabling early teacher intervention before the student fully disengages.</w:t>
      </w:r>
    </w:p>
    <w:p>
      <w:pPr>
        <w:spacing w:before="0" w:after="30"/>
      </w:pPr>
    </w:p>
    <w:p>
      <w:pPr>
        <w:spacing w:before="220" w:after="80"/>
      </w:pPr>
      <w:r>
        <w:rPr>
          <w:rFonts w:ascii="Calibri" w:cs="Calibri" w:eastAsia="Calibri" w:hAnsi="Calibri"/>
          <w:b/>
          <w:bCs/>
          <w:color w:val="6D28D9"/>
          <w:sz w:val="24"/>
          <w:szCs w:val="24"/>
        </w:rPr>
        <w:t xml:space="preserve">4.6  </w:t>
      </w:r>
      <w:r>
        <w:rPr>
          <w:rFonts w:ascii="Calibri" w:cs="Calibri" w:eastAsia="Calibri" w:hAnsi="Calibri"/>
          <w:b/>
          <w:bCs/>
          <w:color w:val="1B3A5C"/>
          <w:sz w:val="24"/>
          <w:szCs w:val="24"/>
        </w:rPr>
        <w:t xml:space="preserve">Data Required</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Structured — Student Interaction Logs:  </w:t>
      </w:r>
      <w:r>
        <w:rPr>
          <w:rFonts w:ascii="Calibri" w:cs="Calibri" w:eastAsia="Calibri" w:hAnsi="Calibri"/>
          <w:color w:val="1E293B"/>
          <w:sz w:val="22"/>
          <w:szCs w:val="22"/>
        </w:rPr>
        <w:t xml:space="preserve">Time on task, question attempt history, error patterns, session length, and platform usage frequency.</w:t>
      </w:r>
    </w:p>
    <w:p>
      <w:pPr>
        <w:pStyle w:val="ListParagraph"/>
        <w:numPr>
          <w:ilvl w:val="0"/>
          <w:numId w:val="2"/>
        </w:numPr>
        <w:spacing w:before="40" w:after="40"/>
      </w:pPr>
      <w:r>
        <w:rPr>
          <w:rFonts w:ascii="Calibri" w:cs="Calibri" w:eastAsia="Calibri" w:hAnsi="Calibri"/>
          <w:b/>
          <w:bCs/>
          <w:color w:val="1B3A5C"/>
          <w:sz w:val="22"/>
          <w:szCs w:val="22"/>
        </w:rPr>
        <w:t xml:space="preserve">Structured — Assessment Data:  </w:t>
      </w:r>
      <w:r>
        <w:rPr>
          <w:rFonts w:ascii="Calibri" w:cs="Calibri" w:eastAsia="Calibri" w:hAnsi="Calibri"/>
          <w:color w:val="1E293B"/>
          <w:sz w:val="22"/>
          <w:szCs w:val="22"/>
        </w:rPr>
        <w:t xml:space="preserve">Quiz scores, assignment grades, test results, and module completion rates.</w:t>
      </w:r>
    </w:p>
    <w:p>
      <w:pPr>
        <w:pStyle w:val="ListParagraph"/>
        <w:numPr>
          <w:ilvl w:val="0"/>
          <w:numId w:val="2"/>
        </w:numPr>
        <w:spacing w:before="40" w:after="40"/>
      </w:pPr>
      <w:r>
        <w:rPr>
          <w:rFonts w:ascii="Calibri" w:cs="Calibri" w:eastAsia="Calibri" w:hAnsi="Calibri"/>
          <w:b/>
          <w:bCs/>
          <w:color w:val="1B3A5C"/>
          <w:sz w:val="22"/>
          <w:szCs w:val="22"/>
        </w:rPr>
        <w:t xml:space="preserve">Structured — Curriculum Knowledge Graph:  </w:t>
      </w:r>
      <w:r>
        <w:rPr>
          <w:rFonts w:ascii="Calibri" w:cs="Calibri" w:eastAsia="Calibri" w:hAnsi="Calibri"/>
          <w:color w:val="1E293B"/>
          <w:sz w:val="22"/>
          <w:szCs w:val="22"/>
        </w:rPr>
        <w:t xml:space="preserve">A structured map of the subject defining prerequisite relationships and learning objectives per unit.</w:t>
      </w:r>
    </w:p>
    <w:p>
      <w:pPr>
        <w:pStyle w:val="ListParagraph"/>
        <w:numPr>
          <w:ilvl w:val="0"/>
          <w:numId w:val="2"/>
        </w:numPr>
        <w:spacing w:before="40" w:after="40"/>
      </w:pPr>
      <w:r>
        <w:rPr>
          <w:rFonts w:ascii="Calibri" w:cs="Calibri" w:eastAsia="Calibri" w:hAnsi="Calibri"/>
          <w:b/>
          <w:bCs/>
          <w:color w:val="1B3A5C"/>
          <w:sz w:val="22"/>
          <w:szCs w:val="22"/>
        </w:rPr>
        <w:t xml:space="preserve">Structured — Student Demographics:  </w:t>
      </w:r>
      <w:r>
        <w:rPr>
          <w:rFonts w:ascii="Calibri" w:cs="Calibri" w:eastAsia="Calibri" w:hAnsi="Calibri"/>
          <w:color w:val="1E293B"/>
          <w:sz w:val="22"/>
          <w:szCs w:val="22"/>
        </w:rPr>
        <w:t xml:space="preserve">Grade level, prior academic performance, and learning goals for personalised recommendations.</w:t>
      </w:r>
    </w:p>
    <w:p>
      <w:pPr>
        <w:pStyle w:val="ListParagraph"/>
        <w:numPr>
          <w:ilvl w:val="0"/>
          <w:numId w:val="2"/>
        </w:numPr>
        <w:spacing w:before="40" w:after="40"/>
      </w:pPr>
      <w:r>
        <w:rPr>
          <w:rFonts w:ascii="Calibri" w:cs="Calibri" w:eastAsia="Calibri" w:hAnsi="Calibri"/>
          <w:b/>
          <w:bCs/>
          <w:color w:val="1B3A5C"/>
          <w:sz w:val="22"/>
          <w:szCs w:val="22"/>
        </w:rPr>
        <w:t xml:space="preserve">Unstructured — Written Responses and Essays:  </w:t>
      </w:r>
      <w:r>
        <w:rPr>
          <w:rFonts w:ascii="Calibri" w:cs="Calibri" w:eastAsia="Calibri" w:hAnsi="Calibri"/>
          <w:color w:val="1E293B"/>
          <w:sz w:val="22"/>
          <w:szCs w:val="22"/>
        </w:rPr>
        <w:t xml:space="preserve">Open-text answers processed by NLP for automated assessment and feedback generation.</w:t>
      </w:r>
    </w:p>
    <w:p>
      <w:pPr>
        <w:spacing w:before="0" w:after="30"/>
      </w:pPr>
    </w:p>
    <w:p>
      <w:pPr>
        <w:spacing w:before="220" w:after="80"/>
      </w:pPr>
      <w:r>
        <w:rPr>
          <w:rFonts w:ascii="Calibri" w:cs="Calibri" w:eastAsia="Calibri" w:hAnsi="Calibri"/>
          <w:b/>
          <w:bCs/>
          <w:color w:val="6D28D9"/>
          <w:sz w:val="24"/>
          <w:szCs w:val="24"/>
        </w:rPr>
        <w:t xml:space="preserve">4.7  </w:t>
      </w:r>
      <w:r>
        <w:rPr>
          <w:rFonts w:ascii="Calibri" w:cs="Calibri" w:eastAsia="Calibri" w:hAnsi="Calibri"/>
          <w:b/>
          <w:bCs/>
          <w:color w:val="1B3A5C"/>
          <w:sz w:val="24"/>
          <w:szCs w:val="24"/>
        </w:rPr>
        <w:t xml:space="preserve">Benefits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Personalised learning at scale:  </w:t>
      </w:r>
      <w:r>
        <w:rPr>
          <w:rFonts w:ascii="Calibri" w:cs="Calibri" w:eastAsia="Calibri" w:hAnsi="Calibri"/>
          <w:color w:val="1E293B"/>
          <w:sz w:val="22"/>
          <w:szCs w:val="22"/>
        </w:rPr>
        <w:t xml:space="preserve">Every student receives instruction tailored to their strengths, weaknesses, and pace — impossible for a human teacher to provide to 40 students simultaneously.</w:t>
      </w:r>
    </w:p>
    <w:p>
      <w:pPr>
        <w:pStyle w:val="ListParagraph"/>
        <w:numPr>
          <w:ilvl w:val="0"/>
          <w:numId w:val="2"/>
        </w:numPr>
        <w:spacing w:before="40" w:after="40"/>
      </w:pPr>
      <w:r>
        <w:rPr>
          <w:rFonts w:ascii="Calibri" w:cs="Calibri" w:eastAsia="Calibri" w:hAnsi="Calibri"/>
          <w:b/>
          <w:bCs/>
          <w:color w:val="1B3A5C"/>
          <w:sz w:val="22"/>
          <w:szCs w:val="22"/>
        </w:rPr>
        <w:t xml:space="preserve">Improved learning outcomes:  </w:t>
      </w:r>
      <w:r>
        <w:rPr>
          <w:rFonts w:ascii="Calibri" w:cs="Calibri" w:eastAsia="Calibri" w:hAnsi="Calibri"/>
          <w:color w:val="1E293B"/>
          <w:sz w:val="22"/>
          <w:szCs w:val="22"/>
        </w:rPr>
        <w:t xml:space="preserve">Research consistently shows 20–30% better outcomes with adaptive AI instruction vs. fixed-curriculum methods.</w:t>
      </w:r>
    </w:p>
    <w:p>
      <w:pPr>
        <w:pStyle w:val="ListParagraph"/>
        <w:numPr>
          <w:ilvl w:val="0"/>
          <w:numId w:val="2"/>
        </w:numPr>
        <w:spacing w:before="40" w:after="40"/>
      </w:pPr>
      <w:r>
        <w:rPr>
          <w:rFonts w:ascii="Calibri" w:cs="Calibri" w:eastAsia="Calibri" w:hAnsi="Calibri"/>
          <w:b/>
          <w:bCs/>
          <w:color w:val="1B3A5C"/>
          <w:sz w:val="22"/>
          <w:szCs w:val="22"/>
        </w:rPr>
        <w:t xml:space="preserve">Early at-risk identification:  </w:t>
      </w:r>
      <w:r>
        <w:rPr>
          <w:rFonts w:ascii="Calibri" w:cs="Calibri" w:eastAsia="Calibri" w:hAnsi="Calibri"/>
          <w:color w:val="1E293B"/>
          <w:sz w:val="22"/>
          <w:szCs w:val="22"/>
        </w:rPr>
        <w:t xml:space="preserve">AI identifies students falling behind before formal test results confirm it — enabling earlier teacher intervention than the traditional assessment cycle allows.</w:t>
      </w:r>
    </w:p>
    <w:p>
      <w:pPr>
        <w:pStyle w:val="ListParagraph"/>
        <w:numPr>
          <w:ilvl w:val="0"/>
          <w:numId w:val="2"/>
        </w:numPr>
        <w:spacing w:before="40" w:after="40"/>
      </w:pPr>
      <w:r>
        <w:rPr>
          <w:rFonts w:ascii="Calibri" w:cs="Calibri" w:eastAsia="Calibri" w:hAnsi="Calibri"/>
          <w:b/>
          <w:bCs/>
          <w:color w:val="1B3A5C"/>
          <w:sz w:val="22"/>
          <w:szCs w:val="22"/>
        </w:rPr>
        <w:t xml:space="preserve">Teacher efficiency:  </w:t>
      </w:r>
      <w:r>
        <w:rPr>
          <w:rFonts w:ascii="Calibri" w:cs="Calibri" w:eastAsia="Calibri" w:hAnsi="Calibri"/>
          <w:color w:val="1E293B"/>
          <w:sz w:val="22"/>
          <w:szCs w:val="22"/>
        </w:rPr>
        <w:t xml:space="preserve">Automating grading and progress tracking frees teachers to focus on mentoring and the human dimensions of education.</w:t>
      </w:r>
    </w:p>
    <w:p>
      <w:pPr>
        <w:pStyle w:val="ListParagraph"/>
        <w:numPr>
          <w:ilvl w:val="0"/>
          <w:numId w:val="2"/>
        </w:numPr>
        <w:spacing w:before="40" w:after="40"/>
      </w:pPr>
      <w:r>
        <w:rPr>
          <w:rFonts w:ascii="Calibri" w:cs="Calibri" w:eastAsia="Calibri" w:hAnsi="Calibri"/>
          <w:b/>
          <w:bCs/>
          <w:color w:val="1B3A5C"/>
          <w:sz w:val="22"/>
          <w:szCs w:val="22"/>
        </w:rPr>
        <w:t xml:space="preserve">Global access to quality tutoring:  </w:t>
      </w:r>
      <w:r>
        <w:rPr>
          <w:rFonts w:ascii="Calibri" w:cs="Calibri" w:eastAsia="Calibri" w:hAnsi="Calibri"/>
          <w:color w:val="1E293B"/>
          <w:sz w:val="22"/>
          <w:szCs w:val="22"/>
        </w:rPr>
        <w:t xml:space="preserve">A student in a rural school receives the same AI-driven personalised instruction quality as a student at a well-funded private school.</w:t>
      </w:r>
    </w:p>
    <w:p>
      <w:pPr>
        <w:spacing w:before="0" w:after="30"/>
      </w:pPr>
    </w:p>
    <w:p>
      <w:pPr>
        <w:spacing w:before="220" w:after="80"/>
      </w:pPr>
      <w:r>
        <w:rPr>
          <w:rFonts w:ascii="Calibri" w:cs="Calibri" w:eastAsia="Calibri" w:hAnsi="Calibri"/>
          <w:b/>
          <w:bCs/>
          <w:color w:val="6D28D9"/>
          <w:sz w:val="24"/>
          <w:szCs w:val="24"/>
        </w:rPr>
        <w:t xml:space="preserve">4.8  </w:t>
      </w:r>
      <w:r>
        <w:rPr>
          <w:rFonts w:ascii="Calibri" w:cs="Calibri" w:eastAsia="Calibri" w:hAnsi="Calibri"/>
          <w:b/>
          <w:bCs/>
          <w:color w:val="1B3A5C"/>
          <w:sz w:val="24"/>
          <w:szCs w:val="24"/>
        </w:rPr>
        <w:t xml:space="preserve">Risks / Challenges</w:t>
      </w:r>
    </w:p>
    <w:p>
      <w:pPr>
        <w:spacing w:before="0" w:after="20"/>
      </w:pPr>
    </w:p>
    <w:p>
      <w:pPr>
        <w:pStyle w:val="ListParagraph"/>
        <w:numPr>
          <w:ilvl w:val="0"/>
          <w:numId w:val="2"/>
        </w:numPr>
        <w:spacing w:before="40" w:after="40"/>
      </w:pPr>
      <w:r>
        <w:rPr>
          <w:rFonts w:ascii="Calibri" w:cs="Calibri" w:eastAsia="Calibri" w:hAnsi="Calibri"/>
          <w:b/>
          <w:bCs/>
          <w:color w:val="1B3A5C"/>
          <w:sz w:val="22"/>
          <w:szCs w:val="22"/>
        </w:rPr>
        <w:t xml:space="preserve">Digital divide:  </w:t>
      </w:r>
      <w:r>
        <w:rPr>
          <w:rFonts w:ascii="Calibri" w:cs="Calibri" w:eastAsia="Calibri" w:hAnsi="Calibri"/>
          <w:color w:val="1E293B"/>
          <w:sz w:val="22"/>
          <w:szCs w:val="22"/>
        </w:rPr>
        <w:t xml:space="preserve">Students without a device or reliable internet are excluded — potentially widening existing inequalities rather than closing them.</w:t>
      </w:r>
    </w:p>
    <w:p>
      <w:pPr>
        <w:pStyle w:val="ListParagraph"/>
        <w:numPr>
          <w:ilvl w:val="0"/>
          <w:numId w:val="2"/>
        </w:numPr>
        <w:spacing w:before="40" w:after="40"/>
      </w:pPr>
      <w:r>
        <w:rPr>
          <w:rFonts w:ascii="Calibri" w:cs="Calibri" w:eastAsia="Calibri" w:hAnsi="Calibri"/>
          <w:b/>
          <w:bCs/>
          <w:color w:val="1B3A5C"/>
          <w:sz w:val="22"/>
          <w:szCs w:val="22"/>
        </w:rPr>
        <w:t xml:space="preserve">Children's data privacy:  </w:t>
      </w:r>
      <w:r>
        <w:rPr>
          <w:rFonts w:ascii="Calibri" w:cs="Calibri" w:eastAsia="Calibri" w:hAnsi="Calibri"/>
          <w:color w:val="1E293B"/>
          <w:sz w:val="22"/>
          <w:szCs w:val="22"/>
        </w:rPr>
        <w:t xml:space="preserve">Collecting detailed behavioural data from minors requires the highest data protection standards under COPPA (USA) and GDPR (Europe).</w:t>
      </w:r>
    </w:p>
    <w:p>
      <w:pPr>
        <w:pStyle w:val="ListParagraph"/>
        <w:numPr>
          <w:ilvl w:val="0"/>
          <w:numId w:val="2"/>
        </w:numPr>
        <w:spacing w:before="40" w:after="40"/>
      </w:pPr>
      <w:r>
        <w:rPr>
          <w:rFonts w:ascii="Calibri" w:cs="Calibri" w:eastAsia="Calibri" w:hAnsi="Calibri"/>
          <w:b/>
          <w:bCs/>
          <w:color w:val="1B3A5C"/>
          <w:sz w:val="22"/>
          <w:szCs w:val="22"/>
        </w:rPr>
        <w:t xml:space="preserve">Over-reliance on AI feedback:  </w:t>
      </w:r>
      <w:r>
        <w:rPr>
          <w:rFonts w:ascii="Calibri" w:cs="Calibri" w:eastAsia="Calibri" w:hAnsi="Calibri"/>
          <w:color w:val="1E293B"/>
          <w:sz w:val="22"/>
          <w:szCs w:val="22"/>
        </w:rPr>
        <w:t xml:space="preserve">Students receiving instant AI feedback on every answer may not develop the ability to self-assess or work through problems independently — skills critical for long-term success.</w:t>
      </w:r>
    </w:p>
    <w:p>
      <w:pPr>
        <w:pStyle w:val="ListParagraph"/>
        <w:numPr>
          <w:ilvl w:val="0"/>
          <w:numId w:val="2"/>
        </w:numPr>
        <w:spacing w:before="40" w:after="40"/>
      </w:pPr>
      <w:r>
        <w:rPr>
          <w:rFonts w:ascii="Calibri" w:cs="Calibri" w:eastAsia="Calibri" w:hAnsi="Calibri"/>
          <w:b/>
          <w:bCs/>
          <w:color w:val="1B3A5C"/>
          <w:sz w:val="22"/>
          <w:szCs w:val="22"/>
        </w:rPr>
        <w:t xml:space="preserve">Algorithmic bias:  </w:t>
      </w:r>
      <w:r>
        <w:rPr>
          <w:rFonts w:ascii="Calibri" w:cs="Calibri" w:eastAsia="Calibri" w:hAnsi="Calibri"/>
          <w:color w:val="1E293B"/>
          <w:sz w:val="22"/>
          <w:szCs w:val="22"/>
        </w:rPr>
        <w:t xml:space="preserve">Models trained on high-income country curricula may perform less effectively for students from different cultural, linguistic, or socioeconomic backgrounds.</w:t>
      </w:r>
    </w:p>
    <w:p>
      <w:pPr>
        <w:pStyle w:val="ListParagraph"/>
        <w:numPr>
          <w:ilvl w:val="0"/>
          <w:numId w:val="2"/>
        </w:numPr>
        <w:spacing w:before="40" w:after="40"/>
      </w:pPr>
      <w:r>
        <w:rPr>
          <w:rFonts w:ascii="Calibri" w:cs="Calibri" w:eastAsia="Calibri" w:hAnsi="Calibri"/>
          <w:b/>
          <w:bCs/>
          <w:color w:val="1B3A5C"/>
          <w:sz w:val="22"/>
          <w:szCs w:val="22"/>
        </w:rPr>
        <w:t xml:space="preserve">Teacher resistance:  </w:t>
      </w:r>
      <w:r>
        <w:rPr>
          <w:rFonts w:ascii="Calibri" w:cs="Calibri" w:eastAsia="Calibri" w:hAnsi="Calibri"/>
          <w:color w:val="1E293B"/>
          <w:sz w:val="22"/>
          <w:szCs w:val="22"/>
        </w:rPr>
        <w:t xml:space="preserve">Educators who fear AI will justify reducing teaching staff create institutional resistance to adoption.</w:t>
      </w:r>
    </w:p>
    <w:p>
      <w:pPr>
        <w:spacing w:before="0" w:after="30"/>
      </w:pPr>
    </w:p>
    <w:p>
      <w:pPr>
        <w:spacing w:before="220" w:after="80"/>
      </w:pPr>
      <w:r>
        <w:rPr>
          <w:rFonts w:ascii="Calibri" w:cs="Calibri" w:eastAsia="Calibri" w:hAnsi="Calibri"/>
          <w:b/>
          <w:bCs/>
          <w:color w:val="6D28D9"/>
          <w:sz w:val="24"/>
          <w:szCs w:val="24"/>
        </w:rPr>
        <w:t xml:space="preserve">4.9  </w:t>
      </w:r>
      <w:r>
        <w:rPr>
          <w:rFonts w:ascii="Calibri" w:cs="Calibri" w:eastAsia="Calibri" w:hAnsi="Calibri"/>
          <w:b/>
          <w:bCs/>
          <w:color w:val="1B3A5C"/>
          <w:sz w:val="24"/>
          <w:szCs w:val="24"/>
        </w:rPr>
        <w:t xml:space="preserve">Real-World Example</w:t>
      </w:r>
    </w:p>
    <w:p>
      <w:pPr>
        <w:spacing w:before="0" w:after="20"/>
      </w:pPr>
    </w:p>
    <w:p>
      <w:pPr>
        <w:pBdr>
          <w:left w:val="single" w:color="6D28D9" w:sz="18"/>
        </w:pBdr>
        <w:shd w:fill="FFFBEB" w:val="clear"/>
        <w:spacing w:before="120" w:after="120"/>
        <w:ind w:left="300" w:right="300"/>
      </w:pPr>
      <w:r>
        <w:rPr>
          <w:rFonts w:ascii="Calibri" w:cs="Calibri" w:eastAsia="Calibri" w:hAnsi="Calibri"/>
          <w:b/>
          <w:bCs/>
          <w:color w:val="1B3A5C"/>
          <w:sz w:val="22"/>
          <w:szCs w:val="22"/>
        </w:rPr>
        <w:t xml:space="preserve">Duolingo — AI Language Learning (USA):  </w:t>
      </w:r>
      <w:r>
        <w:rPr>
          <w:rFonts w:ascii="Calibri" w:cs="Calibri" w:eastAsia="Calibri" w:hAnsi="Calibri"/>
          <w:color w:val="1E293B"/>
          <w:sz w:val="22"/>
          <w:szCs w:val="22"/>
        </w:rPr>
        <w:t xml:space="preserve">Duolingo uses AI to personalise language learning for over 500 million users across 40+ languages. Their spaced repetition algorithm determines which vocabulary each user is at risk of forgetting and schedules practice at the optimal moment — increasing retention by up to 40% vs. fixed curricula. Coursera uses AI to recommend personalised course paths and predict dropout risk. Carnegie Learning's MATHia platform uses cognitive AI to personalise maths instruction for K-12 students across the USA.</w:t>
      </w:r>
    </w:p>
    <w:p>
      <w:pPr>
        <w:spacing w:before="0" w:after="30"/>
      </w:pPr>
    </w:p>
    <w:p>
      <w:pPr>
        <w:spacing w:before="220" w:after="80"/>
      </w:pPr>
      <w:r>
        <w:rPr>
          <w:rFonts w:ascii="Calibri" w:cs="Calibri" w:eastAsia="Calibri" w:hAnsi="Calibri"/>
          <w:b/>
          <w:bCs/>
          <w:color w:val="6D28D9"/>
          <w:sz w:val="24"/>
          <w:szCs w:val="24"/>
        </w:rPr>
        <w:t xml:space="preserve">4.10  </w:t>
      </w:r>
      <w:r>
        <w:rPr>
          <w:rFonts w:ascii="Calibri" w:cs="Calibri" w:eastAsia="Calibri" w:hAnsi="Calibri"/>
          <w:b/>
          <w:bCs/>
          <w:color w:val="1B3A5C"/>
          <w:sz w:val="24"/>
          <w:szCs w:val="24"/>
        </w:rPr>
        <w:t xml:space="preserve">Your Opinion</w:t>
      </w:r>
    </w:p>
    <w:p>
      <w:pPr>
        <w:spacing w:before="0" w:after="20"/>
      </w:pPr>
    </w:p>
    <w:p>
      <w:pPr>
        <w:spacing w:before="60" w:after="80"/>
      </w:pPr>
      <w:r>
        <w:rPr>
          <w:rFonts w:ascii="Calibri" w:cs="Calibri" w:eastAsia="Calibri" w:hAnsi="Calibri"/>
          <w:color w:val="1E293B"/>
          <w:sz w:val="22"/>
          <w:szCs w:val="22"/>
        </w:rPr>
        <w:t xml:space="preserve">AI-powered personalised learning is one of the most powerful democratising forces technology has ever produced. Once built, the marginal cost of providing personalised tutoring to one additional student is essentially zero — meaning this scales to hundreds of millions of students without proportional cost increases.</w:t>
      </w:r>
    </w:p>
    <w:p>
      <w:pPr>
        <w:spacing w:before="60" w:after="80"/>
      </w:pPr>
      <w:r>
        <w:rPr>
          <w:rFonts w:ascii="Calibri" w:cs="Calibri" w:eastAsia="Calibri" w:hAnsi="Calibri"/>
          <w:color w:val="1E293B"/>
          <w:sz w:val="22"/>
          <w:szCs w:val="22"/>
        </w:rPr>
        <w:t xml:space="preserve">Key improvements: (1) Distribute low-cost devices and offline-capable apps to students in low-connectivity regions. (2) Design tools that complement and empower teachers rather than threatening to replace them. (3) Build diverse, multilingual training datasets serving students across all cultural contexts equally. When these barriers are addressed, AI education will be genuinely transformative for global equity.</w:t>
      </w:r>
    </w:p>
    <w:p>
      <w:pPr>
        <w:spacing w:before="0" w:after="20"/>
      </w:pPr>
    </w:p>
    <w:p>
      <w:pPr>
        <w:shd w:fill="1B3A5C" w:val="clear"/>
        <w:spacing w:before="340" w:after="0"/>
        <w:ind w:left="180" w:right="180"/>
      </w:pPr>
      <w:r>
        <w:rPr>
          <w:rFonts w:ascii="Calibri" w:cs="Calibri" w:eastAsia="Calibri" w:hAnsi="Calibri"/>
          <w:b/>
          <w:bCs/>
          <w:color w:val="FFFFFF"/>
          <w:sz w:val="30"/>
          <w:szCs w:val="30"/>
        </w:rPr>
        <w:t xml:space="preserve">  5.  Comparison Across Industries</w:t>
      </w:r>
    </w:p>
    <w:p>
      <w:pPr>
        <w:spacing w:before="0" w:after="30"/>
      </w:pP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00"/>
        <w:gridCol w:w="1640"/>
        <w:gridCol w:w="1560"/>
        <w:gridCol w:w="1560"/>
        <w:gridCol w:w="1460"/>
      </w:tblGrid>
      <w:tr>
        <w:trPr>
          <w:tblHeader/>
        </w:trPr>
        <w:tc>
          <w:tcPr>
            <w:tcW w:type="dxa" w:w="144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Industry</w:t>
            </w:r>
          </w:p>
        </w:tc>
        <w:tc>
          <w:tcPr>
            <w:tcW w:type="dxa" w:w="170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AI Use Case</w:t>
            </w:r>
          </w:p>
        </w:tc>
        <w:tc>
          <w:tcPr>
            <w:tcW w:type="dxa" w:w="164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Problem Solved</w:t>
            </w:r>
          </w:p>
        </w:tc>
        <w:tc>
          <w:tcPr>
            <w:tcW w:type="dxa" w:w="156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AI Type</w:t>
            </w:r>
          </w:p>
        </w:tc>
        <w:tc>
          <w:tcPr>
            <w:tcW w:type="dxa" w:w="156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Key Benefit</w:t>
            </w:r>
          </w:p>
        </w:tc>
        <w:tc>
          <w:tcPr>
            <w:tcW w:type="dxa" w:w="146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Challenge</w:t>
            </w:r>
          </w:p>
        </w:tc>
      </w:tr>
      <w:tr>
        <w:tc>
          <w:tcPr>
            <w:tcW w:type="dxa" w:w="144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bCs/>
                <w:color w:val="1E293B"/>
                <w:sz w:val="18"/>
                <w:szCs w:val="18"/>
              </w:rPr>
              <w:t xml:space="preserve">Healthcare</w:t>
            </w:r>
          </w:p>
        </w:tc>
        <w:tc>
          <w:tcPr>
            <w:tcW w:type="dxa" w:w="170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AI Medical Imaging Dx</w:t>
            </w:r>
          </w:p>
        </w:tc>
        <w:tc>
          <w:tcPr>
            <w:tcW w:type="dxa" w:w="164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Late/missed diagnosis</w:t>
            </w:r>
          </w:p>
        </w:tc>
        <w:tc>
          <w:tcPr>
            <w:tcW w:type="dxa" w:w="156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Deep Learning / CNN</w:t>
            </w:r>
          </w:p>
        </w:tc>
        <w:tc>
          <w:tcPr>
            <w:tcW w:type="dxa" w:w="156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94% accuracy, &lt;60 sec</w:t>
            </w:r>
          </w:p>
        </w:tc>
        <w:tc>
          <w:tcPr>
            <w:tcW w:type="dxa" w:w="146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Data privacy, bias</w:t>
            </w:r>
          </w:p>
        </w:tc>
      </w:tr>
      <w:tr>
        <w:tc>
          <w:tcPr>
            <w:tcW w:type="dxa" w:w="144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bCs/>
                <w:color w:val="1E293B"/>
                <w:sz w:val="18"/>
                <w:szCs w:val="18"/>
              </w:rPr>
              <w:t xml:space="preserve">Banking / Finance</w:t>
            </w:r>
          </w:p>
        </w:tc>
        <w:tc>
          <w:tcPr>
            <w:tcW w:type="dxa" w:w="170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Real-Time Fraud Detect.</w:t>
            </w:r>
          </w:p>
        </w:tc>
        <w:tc>
          <w:tcPr>
            <w:tcW w:type="dxa" w:w="164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$485B fraud losses/yr</w:t>
            </w:r>
          </w:p>
        </w:tc>
        <w:tc>
          <w:tcPr>
            <w:tcW w:type="dxa" w:w="156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ML / Anomaly Detection</w:t>
            </w:r>
          </w:p>
        </w:tc>
        <w:tc>
          <w:tcPr>
            <w:tcW w:type="dxa" w:w="156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Fraud stopped in &lt;50ms</w:t>
            </w:r>
          </w:p>
        </w:tc>
        <w:tc>
          <w:tcPr>
            <w:tcW w:type="dxa" w:w="146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Adversarial attacks</w:t>
            </w:r>
          </w:p>
        </w:tc>
      </w:tr>
      <w:tr>
        <w:tc>
          <w:tcPr>
            <w:tcW w:type="dxa" w:w="144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bCs/>
                <w:color w:val="1E293B"/>
                <w:sz w:val="18"/>
                <w:szCs w:val="18"/>
              </w:rPr>
              <w:t xml:space="preserve">Education</w:t>
            </w:r>
          </w:p>
        </w:tc>
        <w:tc>
          <w:tcPr>
            <w:tcW w:type="dxa" w:w="170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Personalised Learning</w:t>
            </w:r>
          </w:p>
        </w:tc>
        <w:tc>
          <w:tcPr>
            <w:tcW w:type="dxa" w:w="164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One-size-fits-all model</w:t>
            </w:r>
          </w:p>
        </w:tc>
        <w:tc>
          <w:tcPr>
            <w:tcW w:type="dxa" w:w="156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Adaptive AI / NLP</w:t>
            </w:r>
          </w:p>
        </w:tc>
        <w:tc>
          <w:tcPr>
            <w:tcW w:type="dxa" w:w="156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20-30% better outcomes</w:t>
            </w:r>
          </w:p>
        </w:tc>
        <w:tc>
          <w:tcPr>
            <w:tcW w:type="dxa" w:w="1460"/>
            <w:tcBorders>
              <w:top w:val="single" w:color="CBD5E1" w:sz="4"/>
              <w:left w:val="single" w:color="CBD5E1" w:sz="4"/>
              <w:bottom w:val="single" w:color="CBD5E1" w:sz="4"/>
              <w:right w:val="single" w:color="CBD5E1" w:sz="4"/>
            </w:tcBorders>
            <w:shd w:fill="FFFBEB"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8"/>
                <w:szCs w:val="18"/>
              </w:rPr>
              <w:t xml:space="preserve">Digital divide</w:t>
            </w:r>
          </w:p>
        </w:tc>
      </w:tr>
    </w:tbl>
    <w:p>
      <w:pPr>
        <w:spacing w:before="0" w:after="50"/>
      </w:pPr>
    </w:p>
    <w:p>
      <w:pPr>
        <w:pBdr>
          <w:left w:val="single" w:color="0D7377" w:sz="20"/>
        </w:pBdr>
        <w:spacing w:before="300" w:after="100"/>
        <w:ind w:left="220"/>
      </w:pPr>
      <w:r>
        <w:rPr>
          <w:rFonts w:ascii="Calibri" w:cs="Calibri" w:eastAsia="Calibri" w:hAnsi="Calibri"/>
          <w:b/>
          <w:bCs/>
          <w:color w:val="0D7377"/>
          <w:sz w:val="30"/>
          <w:szCs w:val="30"/>
        </w:rPr>
        <w:t xml:space="preserve">Summary Questions</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tcPr>
          <w:p>
            <w:r>
              <w:rPr>
                <w:rFonts w:ascii="Calibri" w:cs="Calibri" w:eastAsia="Calibri" w:hAnsi="Calibri"/>
                <w:b/>
                <w:bCs/>
                <w:color w:val="FFFFFF"/>
                <w:sz w:val="20"/>
                <w:szCs w:val="20"/>
              </w:rPr>
              <w:t xml:space="preserve">Which industry is adopting AI fastest?</w:t>
            </w:r>
          </w:p>
        </w:tc>
        <w:tc>
          <w:tcPr>
            <w:tcW w:type="dxa" w:w="616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Calibri" w:cs="Calibri" w:eastAsia="Calibri" w:hAnsi="Calibri"/>
                <w:color w:val="1E293B"/>
                <w:sz w:val="20"/>
                <w:szCs w:val="20"/>
              </w:rPr>
              <w:t xml:space="preserve">Banking/Finance. AI fraud detection and credit-risk scoring are already live at major banks like Mastercard, HSBC, and JPMorgan, processing billions of transactions in real time every day.</w:t>
            </w:r>
          </w:p>
        </w:tc>
      </w:tr>
      <w:tr>
        <w:tc>
          <w:tcPr>
            <w:tcW w:type="dxa" w:w="320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tcPr>
          <w:p>
            <w:r>
              <w:rPr>
                <w:rFonts w:ascii="Calibri" w:cs="Calibri" w:eastAsia="Calibri" w:hAnsi="Calibri"/>
                <w:b/>
                <w:bCs/>
                <w:color w:val="FFFFFF"/>
                <w:sz w:val="20"/>
                <w:szCs w:val="20"/>
              </w:rPr>
              <w:t xml:space="preserve">Which use case is most impactful?</w:t>
            </w:r>
          </w:p>
        </w:tc>
        <w:tc>
          <w:tcPr>
            <w:tcW w:type="dxa" w:w="616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Calibri" w:cs="Calibri" w:eastAsia="Calibri" w:hAnsi="Calibri"/>
                <w:color w:val="1E293B"/>
                <w:sz w:val="20"/>
                <w:szCs w:val="20"/>
              </w:rPr>
              <w:t xml:space="preserve">Healthcare AI diagnosis. Early detection of cancer and tuberculosis directly saves lives — especially for patients in regions with no specialist radiologist available.</w:t>
            </w:r>
          </w:p>
        </w:tc>
      </w:tr>
      <w:tr>
        <w:tc>
          <w:tcPr>
            <w:tcW w:type="dxa" w:w="320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tcPr>
          <w:p>
            <w:r>
              <w:rPr>
                <w:rFonts w:ascii="Calibri" w:cs="Calibri" w:eastAsia="Calibri" w:hAnsi="Calibri"/>
                <w:b/>
                <w:bCs/>
                <w:color w:val="FFFFFF"/>
                <w:sz w:val="20"/>
                <w:szCs w:val="20"/>
              </w:rPr>
              <w:t xml:space="preserve">Which use case is easiest to implement?</w:t>
            </w:r>
          </w:p>
        </w:tc>
        <w:tc>
          <w:tcPr>
            <w:tcW w:type="dxa" w:w="616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Calibri" w:cs="Calibri" w:eastAsia="Calibri" w:hAnsi="Calibri"/>
                <w:color w:val="1E293B"/>
                <w:sz w:val="20"/>
                <w:szCs w:val="20"/>
              </w:rPr>
              <w:t xml:space="preserve">Banking fraud detection. Structured transaction data is already captured, proven vendor solutions exist (e.g. NICE Actimize, Mastercard Decision Intelligence), and strong regulatory incentives drive adoption.</w:t>
            </w:r>
          </w:p>
        </w:tc>
      </w:tr>
      <w:tr>
        <w:tc>
          <w:tcPr>
            <w:tcW w:type="dxa" w:w="3200"/>
            <w:tcBorders>
              <w:top w:val="single" w:color="CBD5E1" w:sz="4"/>
              <w:left w:val="single" w:color="CBD5E1" w:sz="4"/>
              <w:bottom w:val="single" w:color="CBD5E1" w:sz="4"/>
              <w:right w:val="single" w:color="CBD5E1" w:sz="4"/>
            </w:tcBorders>
            <w:shd w:fill="1B3A5C" w:val="clear"/>
            <w:tcMar>
              <w:top w:type="dxa" w:w="90"/>
              <w:left w:type="dxa" w:w="120"/>
              <w:bottom w:type="dxa" w:w="90"/>
              <w:right w:type="dxa" w:w="120"/>
            </w:tcMar>
          </w:tcPr>
          <w:p>
            <w:r>
              <w:rPr>
                <w:rFonts w:ascii="Calibri" w:cs="Calibri" w:eastAsia="Calibri" w:hAnsi="Calibri"/>
                <w:b/>
                <w:bCs/>
                <w:color w:val="FFFFFF"/>
                <w:sz w:val="20"/>
                <w:szCs w:val="20"/>
              </w:rPr>
              <w:t xml:space="preserve">Which one may face the most challenges?</w:t>
            </w:r>
          </w:p>
        </w:tc>
        <w:tc>
          <w:tcPr>
            <w:tcW w:type="dxa" w:w="616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Calibri" w:cs="Calibri" w:eastAsia="Calibri" w:hAnsi="Calibri"/>
                <w:color w:val="1E293B"/>
                <w:sz w:val="20"/>
                <w:szCs w:val="20"/>
              </w:rPr>
              <w:t xml:space="preserve">Healthcare AI. It requires FDA/CE regulatory approval, strict HIPAA/GDPR data privacy compliance, and must earn clinician trust — all of which significantly slow deployment timelines.</w:t>
            </w:r>
          </w:p>
        </w:tc>
      </w:tr>
    </w:tbl>
    <w:p>
      <w:pPr>
        <w:spacing w:before="0" w:after="30"/>
      </w:pPr>
    </w:p>
    <w:p>
      <w:pPr>
        <w:shd w:fill="1B3A5C" w:val="clear"/>
        <w:spacing w:before="340" w:after="0"/>
        <w:ind w:left="180" w:right="180"/>
      </w:pPr>
      <w:r>
        <w:rPr>
          <w:rFonts w:ascii="Calibri" w:cs="Calibri" w:eastAsia="Calibri" w:hAnsi="Calibri"/>
          <w:b/>
          <w:bCs/>
          <w:color w:val="FFFFFF"/>
          <w:sz w:val="30"/>
          <w:szCs w:val="30"/>
        </w:rPr>
        <w:t xml:space="preserve">  6.  Conclusion</w:t>
      </w:r>
    </w:p>
    <w:p>
      <w:pPr>
        <w:spacing w:before="0" w:after="30"/>
      </w:pPr>
    </w:p>
    <w:p>
      <w:pPr>
        <w:spacing w:before="0" w:after="30"/>
      </w:pPr>
    </w:p>
    <w:p>
      <w:pPr>
        <w:spacing w:before="60" w:after="80"/>
      </w:pPr>
      <w:r>
        <w:rPr>
          <w:rFonts w:ascii="Calibri" w:cs="Calibri" w:eastAsia="Calibri" w:hAnsi="Calibri"/>
          <w:color w:val="1E293B"/>
          <w:sz w:val="22"/>
          <w:szCs w:val="22"/>
        </w:rPr>
        <w:t xml:space="preserve">This assignment has demonstrated that Artificial Intelligence is not a single technology but a broad family of techniques — Machine Learning, Deep Learning, NLP, Computer Vision, and Predictive Analytics — each most powerful when applied to the specific data and problems of a particular industry. The three use cases explored — AI medical imaging diagnosis in Healthcare, real-time fraud detection in Banking/Finance, and Personalised adaptive learning in Education — are not speculative. They are live, deployed, and delivering measurable results today.</w:t>
      </w:r>
    </w:p>
    <w:p>
      <w:pPr>
        <w:spacing w:before="60" w:after="80"/>
      </w:pPr>
      <w:r>
        <w:rPr>
          <w:rFonts w:ascii="Calibri" w:cs="Calibri" w:eastAsia="Calibri" w:hAnsi="Calibri"/>
          <w:color w:val="1E293B"/>
          <w:sz w:val="22"/>
          <w:szCs w:val="22"/>
        </w:rPr>
        <w:t xml:space="preserve">The use case that impressed me most is AI medical imaging diagnosis. The problem it solves has the most direct human consequence — a delayed cancer diagnosis does not cost a company money, it costs a patient their life. The fact that AI can match specialist radiologist accuracy in under 60 seconds, and can be deployed in a rural clinic with no radiologist on site, represents one of the most profound expansions of human capability that technology has ever enabled.</w:t>
      </w:r>
    </w:p>
    <w:p>
      <w:pPr>
        <w:spacing w:before="60" w:after="80"/>
      </w:pPr>
      <w:r>
        <w:rPr>
          <w:rFonts w:ascii="Calibri" w:cs="Calibri" w:eastAsia="Calibri" w:hAnsi="Calibri"/>
          <w:color w:val="1E293B"/>
          <w:sz w:val="22"/>
          <w:szCs w:val="22"/>
        </w:rPr>
        <w:t xml:space="preserve">Looking ahead, several trends will accelerate AI adoption across all industries. The cost of AI development will continue to fall as cloud computing becomes cheaper and pre-trained models reduce the need to build from scratch. Regulatory frameworks like the EU AI Act will increase confidence in deploying AI in high-stakes domains. Generative AI will add new dimensions — AI that explains its own diagnostic reasoning, generates personalised educational content, and simulates fraudster behaviour to stress-test detection systems.</w:t>
      </w:r>
    </w:p>
    <w:p>
      <w:pPr>
        <w:spacing w:before="60" w:after="80"/>
      </w:pPr>
      <w:r>
        <w:rPr>
          <w:rFonts w:ascii="Calibri" w:cs="Calibri" w:eastAsia="Calibri" w:hAnsi="Calibri"/>
          <w:color w:val="1E293B"/>
          <w:sz w:val="22"/>
          <w:szCs w:val="22"/>
        </w:rPr>
        <w:t xml:space="preserve">The central lesson is clear: AI's value is not in replacing human professionals — it is in amplifying their capabilities, extending their reach to underserved populations, and handling the high-volume, data-intensive tasks that exhaust human capacity. Doctors, bankers, and teachers who use AI effectively will be significantly more impactful than those who do not.</w:t>
      </w:r>
    </w:p>
    <w:p>
      <w:pPr>
        <w:spacing w:before="0" w:after="20"/>
      </w:pPr>
    </w:p>
    <w:p>
      <w:r>
        <w:br w:type="page"/>
      </w:r>
    </w:p>
    <w:p>
      <w:pPr>
        <w:shd w:fill="4C1D95" w:val="clear"/>
        <w:spacing w:before="340" w:after="0"/>
        <w:ind w:left="180" w:right="180"/>
      </w:pPr>
      <w:r>
        <w:rPr>
          <w:rFonts w:ascii="Calibri" w:cs="Calibri" w:eastAsia="Calibri" w:hAnsi="Calibri"/>
          <w:b/>
          <w:bCs/>
          <w:color w:val="FFFFFF"/>
          <w:sz w:val="30"/>
          <w:szCs w:val="30"/>
        </w:rPr>
        <w:t xml:space="preserve">  My Project Idea</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BD5E1" w:sz="4"/>
              <w:left w:val="single" w:color="CBD5E1" w:sz="4"/>
              <w:bottom w:val="single" w:color="CBD5E1" w:sz="4"/>
              <w:right w:val="single" w:color="CBD5E1" w:sz="4"/>
            </w:tcBorders>
            <w:shd w:fill="4C1D95" w:val="clear"/>
            <w:tcMar>
              <w:top w:type="dxa" w:w="90"/>
              <w:left w:type="dxa" w:w="130"/>
              <w:bottom w:type="dxa" w:w="90"/>
              <w:right w:type="dxa" w:w="130"/>
            </w:tcMar>
          </w:tcPr>
          <w:p>
            <w:r>
              <w:rPr>
                <w:rFonts w:ascii="Calibri" w:cs="Calibri" w:eastAsia="Calibri" w:hAnsi="Calibri"/>
                <w:b/>
                <w:bCs/>
                <w:color w:val="FFFFFF"/>
                <w:sz w:val="20"/>
                <w:szCs w:val="20"/>
              </w:rPr>
              <w:t xml:space="preserve">Product Name</w:t>
            </w:r>
          </w:p>
        </w:tc>
        <w:tc>
          <w:tcPr>
            <w:tcW w:type="dxa" w:w="7260"/>
            <w:tcBorders>
              <w:top w:val="single" w:color="CBD5E1" w:sz="4"/>
              <w:left w:val="single" w:color="CBD5E1" w:sz="4"/>
              <w:bottom w:val="single" w:color="CBD5E1" w:sz="4"/>
              <w:right w:val="single" w:color="CBD5E1" w:sz="4"/>
            </w:tcBorders>
            <w:shd w:fill="F5F3FF" w:val="clear"/>
            <w:tcMar>
              <w:top w:type="dxa" w:w="90"/>
              <w:left w:type="dxa" w:w="130"/>
              <w:bottom w:type="dxa" w:w="90"/>
              <w:right w:type="dxa" w:w="130"/>
            </w:tcMar>
          </w:tcPr>
          <w:p>
            <w:r>
              <w:rPr>
                <w:rFonts w:ascii="Calibri" w:cs="Calibri" w:eastAsia="Calibri" w:hAnsi="Calibri"/>
                <w:color w:val="1E293B"/>
                <w:sz w:val="20"/>
                <w:szCs w:val="20"/>
              </w:rPr>
              <w:t xml:space="preserve">MedScan AI</w:t>
            </w:r>
          </w:p>
        </w:tc>
      </w:tr>
      <w:tr>
        <w:tc>
          <w:tcPr>
            <w:tcW w:type="dxa" w:w="2100"/>
            <w:tcBorders>
              <w:top w:val="single" w:color="CBD5E1" w:sz="4"/>
              <w:left w:val="single" w:color="CBD5E1" w:sz="4"/>
              <w:bottom w:val="single" w:color="CBD5E1" w:sz="4"/>
              <w:right w:val="single" w:color="CBD5E1" w:sz="4"/>
            </w:tcBorders>
            <w:shd w:fill="4C1D95" w:val="clear"/>
            <w:tcMar>
              <w:top w:type="dxa" w:w="90"/>
              <w:left w:type="dxa" w:w="130"/>
              <w:bottom w:type="dxa" w:w="90"/>
              <w:right w:type="dxa" w:w="130"/>
            </w:tcMar>
          </w:tcPr>
          <w:p>
            <w:r>
              <w:rPr>
                <w:rFonts w:ascii="Calibri" w:cs="Calibri" w:eastAsia="Calibri" w:hAnsi="Calibri"/>
                <w:b/>
                <w:bCs/>
                <w:color w:val="FFFFFF"/>
                <w:sz w:val="20"/>
                <w:szCs w:val="20"/>
              </w:rPr>
              <w:t xml:space="preserve">Target Users</w:t>
            </w:r>
          </w:p>
        </w:tc>
        <w:tc>
          <w:tcPr>
            <w:tcW w:type="dxa" w:w="7260"/>
            <w:tcBorders>
              <w:top w:val="single" w:color="CBD5E1" w:sz="4"/>
              <w:left w:val="single" w:color="CBD5E1" w:sz="4"/>
              <w:bottom w:val="single" w:color="CBD5E1" w:sz="4"/>
              <w:right w:val="single" w:color="CBD5E1" w:sz="4"/>
            </w:tcBorders>
            <w:shd w:fill="F5F3FF" w:val="clear"/>
            <w:tcMar>
              <w:top w:type="dxa" w:w="90"/>
              <w:left w:type="dxa" w:w="130"/>
              <w:bottom w:type="dxa" w:w="90"/>
              <w:right w:type="dxa" w:w="130"/>
            </w:tcMar>
          </w:tcPr>
          <w:p>
            <w:r>
              <w:rPr>
                <w:rFonts w:ascii="Calibri" w:cs="Calibri" w:eastAsia="Calibri" w:hAnsi="Calibri"/>
                <w:color w:val="1E293B"/>
                <w:sz w:val="20"/>
                <w:szCs w:val="20"/>
              </w:rPr>
              <w:t xml:space="preserve">Radiologists, General Practitioners, and hospitals in resource-limited and rural regions worldwide</w:t>
            </w:r>
          </w:p>
        </w:tc>
      </w:tr>
      <w:tr>
        <w:tc>
          <w:tcPr>
            <w:tcW w:type="dxa" w:w="2100"/>
            <w:tcBorders>
              <w:top w:val="single" w:color="CBD5E1" w:sz="4"/>
              <w:left w:val="single" w:color="CBD5E1" w:sz="4"/>
              <w:bottom w:val="single" w:color="CBD5E1" w:sz="4"/>
              <w:right w:val="single" w:color="CBD5E1" w:sz="4"/>
            </w:tcBorders>
            <w:shd w:fill="4C1D95" w:val="clear"/>
            <w:tcMar>
              <w:top w:type="dxa" w:w="90"/>
              <w:left w:type="dxa" w:w="130"/>
              <w:bottom w:type="dxa" w:w="90"/>
              <w:right w:type="dxa" w:w="130"/>
            </w:tcMar>
          </w:tcPr>
          <w:p>
            <w:r>
              <w:rPr>
                <w:rFonts w:ascii="Calibri" w:cs="Calibri" w:eastAsia="Calibri" w:hAnsi="Calibri"/>
                <w:b/>
                <w:bCs/>
                <w:color w:val="FFFFFF"/>
                <w:sz w:val="20"/>
                <w:szCs w:val="20"/>
              </w:rPr>
              <w:t xml:space="preserve">Problem Statement</w:t>
            </w:r>
          </w:p>
        </w:tc>
        <w:tc>
          <w:tcPr>
            <w:tcW w:type="dxa" w:w="7260"/>
            <w:tcBorders>
              <w:top w:val="single" w:color="CBD5E1" w:sz="4"/>
              <w:left w:val="single" w:color="CBD5E1" w:sz="4"/>
              <w:bottom w:val="single" w:color="CBD5E1" w:sz="4"/>
              <w:right w:val="single" w:color="CBD5E1" w:sz="4"/>
            </w:tcBorders>
            <w:shd w:fill="F5F3FF" w:val="clear"/>
            <w:tcMar>
              <w:top w:type="dxa" w:w="90"/>
              <w:left w:type="dxa" w:w="130"/>
              <w:bottom w:type="dxa" w:w="90"/>
              <w:right w:type="dxa" w:w="130"/>
            </w:tcMar>
          </w:tcPr>
          <w:p>
            <w:r>
              <w:rPr>
                <w:rFonts w:ascii="Calibri" w:cs="Calibri" w:eastAsia="Calibri" w:hAnsi="Calibri"/>
                <w:color w:val="1E293B"/>
                <w:sz w:val="20"/>
                <w:szCs w:val="20"/>
              </w:rPr>
              <w:t xml:space="preserve">A global shortage of specialist radiologists means millions of medical scans go unread for days or weeks, leading to late-stage detection of cancer and tuberculosis — and preventable deaths.</w:t>
            </w:r>
          </w:p>
        </w:tc>
      </w:tr>
      <w:tr>
        <w:tc>
          <w:tcPr>
            <w:tcW w:type="dxa" w:w="2100"/>
            <w:tcBorders>
              <w:top w:val="single" w:color="CBD5E1" w:sz="4"/>
              <w:left w:val="single" w:color="CBD5E1" w:sz="4"/>
              <w:bottom w:val="single" w:color="CBD5E1" w:sz="4"/>
              <w:right w:val="single" w:color="CBD5E1" w:sz="4"/>
            </w:tcBorders>
            <w:shd w:fill="4C1D95" w:val="clear"/>
            <w:tcMar>
              <w:top w:type="dxa" w:w="90"/>
              <w:left w:type="dxa" w:w="130"/>
              <w:bottom w:type="dxa" w:w="90"/>
              <w:right w:type="dxa" w:w="130"/>
            </w:tcMar>
          </w:tcPr>
          <w:p>
            <w:r>
              <w:rPr>
                <w:rFonts w:ascii="Calibri" w:cs="Calibri" w:eastAsia="Calibri" w:hAnsi="Calibri"/>
                <w:b/>
                <w:bCs/>
                <w:color w:val="FFFFFF"/>
                <w:sz w:val="20"/>
                <w:szCs w:val="20"/>
              </w:rPr>
              <w:t xml:space="preserve">How It Works</w:t>
            </w:r>
          </w:p>
        </w:tc>
        <w:tc>
          <w:tcPr>
            <w:tcW w:type="dxa" w:w="7260"/>
            <w:tcBorders>
              <w:top w:val="single" w:color="CBD5E1" w:sz="4"/>
              <w:left w:val="single" w:color="CBD5E1" w:sz="4"/>
              <w:bottom w:val="single" w:color="CBD5E1" w:sz="4"/>
              <w:right w:val="single" w:color="CBD5E1" w:sz="4"/>
            </w:tcBorders>
            <w:shd w:fill="F5F3FF" w:val="clear"/>
            <w:tcMar>
              <w:top w:type="dxa" w:w="90"/>
              <w:left w:type="dxa" w:w="130"/>
              <w:bottom w:type="dxa" w:w="90"/>
              <w:right w:type="dxa" w:w="130"/>
            </w:tcMar>
          </w:tcPr>
          <w:p>
            <w:r>
              <w:rPr>
                <w:rFonts w:ascii="Calibri" w:cs="Calibri" w:eastAsia="Calibri" w:hAnsi="Calibri"/>
                <w:color w:val="1E293B"/>
                <w:sz w:val="20"/>
                <w:szCs w:val="20"/>
              </w:rPr>
              <w:t xml:space="preserve">Step 1 — A doctor uploads the patient's X-ray, CT, or MRI via a secure portal. Step 2 — MedScan AI's CNN analyses the image in under 60 seconds, detects abnormalities, and highlights suspicious regions. Step 3 — The system generates a structured report with a confidence score and recommended clinical next steps. Step 4 — The doctor reviews the AI-assisted report and makes the final decision. The AI supports, never replaces, the clinician.</w:t>
            </w:r>
          </w:p>
        </w:tc>
      </w:tr>
      <w:tr>
        <w:tc>
          <w:tcPr>
            <w:tcW w:type="dxa" w:w="2100"/>
            <w:tcBorders>
              <w:top w:val="single" w:color="CBD5E1" w:sz="4"/>
              <w:left w:val="single" w:color="CBD5E1" w:sz="4"/>
              <w:bottom w:val="single" w:color="CBD5E1" w:sz="4"/>
              <w:right w:val="single" w:color="CBD5E1" w:sz="4"/>
            </w:tcBorders>
            <w:shd w:fill="4C1D95" w:val="clear"/>
            <w:tcMar>
              <w:top w:type="dxa" w:w="90"/>
              <w:left w:type="dxa" w:w="130"/>
              <w:bottom w:type="dxa" w:w="90"/>
              <w:right w:type="dxa" w:w="130"/>
            </w:tcMar>
          </w:tcPr>
          <w:p>
            <w:r>
              <w:rPr>
                <w:rFonts w:ascii="Calibri" w:cs="Calibri" w:eastAsia="Calibri" w:hAnsi="Calibri"/>
                <w:b/>
                <w:bCs/>
                <w:color w:val="FFFFFF"/>
                <w:sz w:val="20"/>
                <w:szCs w:val="20"/>
              </w:rPr>
              <w:t xml:space="preserve">Expected Impact</w:t>
            </w:r>
          </w:p>
        </w:tc>
        <w:tc>
          <w:tcPr>
            <w:tcW w:type="dxa" w:w="7260"/>
            <w:tcBorders>
              <w:top w:val="single" w:color="CBD5E1" w:sz="4"/>
              <w:left w:val="single" w:color="CBD5E1" w:sz="4"/>
              <w:bottom w:val="single" w:color="CBD5E1" w:sz="4"/>
              <w:right w:val="single" w:color="CBD5E1" w:sz="4"/>
            </w:tcBorders>
            <w:shd w:fill="F5F3FF" w:val="clear"/>
            <w:tcMar>
              <w:top w:type="dxa" w:w="90"/>
              <w:left w:type="dxa" w:w="130"/>
              <w:bottom w:type="dxa" w:w="90"/>
              <w:right w:type="dxa" w:w="130"/>
            </w:tcMar>
          </w:tcPr>
          <w:p>
            <w:r>
              <w:rPr>
                <w:rFonts w:ascii="Calibri" w:cs="Calibri" w:eastAsia="Calibri" w:hAnsi="Calibri"/>
                <w:color w:val="1E293B"/>
                <w:sz w:val="20"/>
                <w:szCs w:val="20"/>
              </w:rPr>
              <w:t xml:space="preserve">40% reduction in misdiagnosis rate | Diagnosis: days to under 60 seconds | Specialist-level care to rural clinics without an on-site radiologist | Scales to thousands of simultaneous scans | Revenue: B2B SaaS per-scan pricing + government TB/cancer screening contracts</w:t>
            </w:r>
          </w:p>
        </w:tc>
      </w:tr>
    </w:tbl>
    <w:p>
      <w:pPr>
        <w:spacing w:before="0" w:after="20"/>
      </w:pPr>
    </w:p>
    <w:p>
      <w:pPr>
        <w:pBdr>
          <w:left w:val="single" w:color="4C1D95" w:sz="18"/>
        </w:pBdr>
        <w:shd w:fill="F5F3FF" w:val="clear"/>
        <w:spacing w:before="120" w:after="120"/>
        <w:ind w:left="300" w:right="300"/>
      </w:pPr>
      <w:r>
        <w:rPr>
          <w:rFonts w:ascii="Calibri" w:cs="Calibri" w:eastAsia="Calibri" w:hAnsi="Calibri"/>
          <w:b/>
          <w:bCs/>
          <w:color w:val="1B3A5C"/>
          <w:sz w:val="22"/>
          <w:szCs w:val="22"/>
        </w:rPr>
        <w:t xml:space="preserve">Why MedScan AI will succeed:  </w:t>
      </w:r>
      <w:r>
        <w:rPr>
          <w:rFonts w:ascii="Calibri" w:cs="Calibri" w:eastAsia="Calibri" w:hAnsi="Calibri"/>
          <w:color w:val="1E293B"/>
          <w:sz w:val="22"/>
          <w:szCs w:val="22"/>
        </w:rPr>
        <w:t xml:space="preserve">The product addresses the single most critical bottleneck in healthcare in the developing world: the absence of diagnostic specialists. Unlike general-purpose AI tools, MedScan AI is purpose-built for clinical workflows, ensures compliance by design, and keeps doctors firmly in control of the final decision. The B2B SaaS revenue model provides predictable income at scale, while government TB and cancer screening contracts provide large, stable revenue anchors.</w:t>
      </w:r>
    </w:p>
    <w:p>
      <w:pPr>
        <w:spacing w:before="0" w:after="20"/>
      </w:pPr>
    </w:p>
    <w:p>
      <w:r>
        <w:br w:type="page"/>
      </w:r>
    </w:p>
    <w:p>
      <w:pPr>
        <w:shd w:fill="1B3A5C" w:val="clear"/>
        <w:spacing w:before="340" w:after="0"/>
        <w:ind w:left="180" w:right="180"/>
      </w:pPr>
      <w:r>
        <w:rPr>
          <w:rFonts w:ascii="Calibri" w:cs="Calibri" w:eastAsia="Calibri" w:hAnsi="Calibri"/>
          <w:b/>
          <w:bCs/>
          <w:color w:val="FFFFFF"/>
          <w:sz w:val="30"/>
          <w:szCs w:val="30"/>
        </w:rPr>
        <w:t xml:space="preserve">  7.  References</w:t>
      </w:r>
    </w:p>
    <w:p>
      <w:pPr>
        <w:spacing w:before="0" w:after="30"/>
      </w:pP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620"/>
        <w:gridCol w:w="5360"/>
      </w:tblGrid>
      <w:tr>
        <w:trPr>
          <w:tblHeader/>
        </w:trPr>
        <w:tc>
          <w:tcPr>
            <w:tcW w:type="dxa" w:w="380"/>
            <w:tcBorders>
              <w:top w:val="single" w:color="CBD5E1" w:sz="4"/>
              <w:left w:val="single" w:color="CBD5E1" w:sz="4"/>
              <w:bottom w:val="single" w:color="CBD5E1" w:sz="4"/>
              <w:right w:val="single" w:color="CBD5E1" w:sz="4"/>
            </w:tcBorders>
            <w:shd w:fill="0D7377"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3620"/>
            <w:tcBorders>
              <w:top w:val="single" w:color="CBD5E1" w:sz="4"/>
              <w:left w:val="single" w:color="CBD5E1" w:sz="4"/>
              <w:bottom w:val="single" w:color="CBD5E1" w:sz="4"/>
              <w:right w:val="single" w:color="CBD5E1" w:sz="4"/>
            </w:tcBorders>
            <w:shd w:fill="0D7377" w:val="clear"/>
            <w:tcMar>
              <w:top w:type="dxa" w:w="80"/>
              <w:left w:type="dxa" w:w="120"/>
              <w:bottom w:type="dxa" w:w="80"/>
              <w:right w:type="dxa" w:w="120"/>
            </w:tcMar>
          </w:tcPr>
          <w:p>
            <w:r>
              <w:rPr>
                <w:rFonts w:ascii="Calibri" w:cs="Calibri" w:eastAsia="Calibri" w:hAnsi="Calibri"/>
                <w:b/>
                <w:bCs/>
                <w:color w:val="FFFFFF"/>
                <w:sz w:val="18"/>
                <w:szCs w:val="18"/>
              </w:rPr>
              <w:t xml:space="preserve">Author / Organisation</w:t>
            </w:r>
          </w:p>
        </w:tc>
        <w:tc>
          <w:tcPr>
            <w:tcW w:type="dxa" w:w="5360"/>
            <w:tcBorders>
              <w:top w:val="single" w:color="CBD5E1" w:sz="4"/>
              <w:left w:val="single" w:color="CBD5E1" w:sz="4"/>
              <w:bottom w:val="single" w:color="CBD5E1" w:sz="4"/>
              <w:right w:val="single" w:color="CBD5E1" w:sz="4"/>
            </w:tcBorders>
            <w:shd w:fill="0D7377"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r>
      <w:tr>
        <w:tc>
          <w:tcPr>
            <w:tcW w:type="dxa" w:w="3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1</w:t>
            </w:r>
          </w:p>
        </w:tc>
        <w:tc>
          <w:tcPr>
            <w:tcW w:type="dxa" w:w="36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b/>
                <w:bCs/>
                <w:color w:val="1B3A5C"/>
                <w:sz w:val="18"/>
                <w:szCs w:val="18"/>
              </w:rPr>
              <w:t xml:space="preserve">Google DeepMind (2025)</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color w:val="1E293B"/>
                <w:sz w:val="18"/>
                <w:szCs w:val="18"/>
              </w:rPr>
              <w:t xml:space="preserve">Clinically applicable deep learning for diagnosis and referral in retinal disease. Nature Medicine. deepmind.google/research</w:t>
            </w:r>
          </w:p>
        </w:tc>
      </w:tr>
      <w:tr>
        <w:tc>
          <w:tcPr>
            <w:tcW w:type="dxa" w:w="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2</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3A5C"/>
                <w:sz w:val="18"/>
                <w:szCs w:val="18"/>
              </w:rPr>
              <w:t xml:space="preserve">IBM Institute for Business Value (2025)</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AI in Healthcare — Transforming Patient Care. ibm.com/watson-health</w:t>
            </w:r>
          </w:p>
        </w:tc>
      </w:tr>
      <w:tr>
        <w:tc>
          <w:tcPr>
            <w:tcW w:type="dxa" w:w="3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3</w:t>
            </w:r>
          </w:p>
        </w:tc>
        <w:tc>
          <w:tcPr>
            <w:tcW w:type="dxa" w:w="36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b/>
                <w:bCs/>
                <w:color w:val="1B3A5C"/>
                <w:sz w:val="18"/>
                <w:szCs w:val="18"/>
              </w:rPr>
              <w:t xml:space="preserve">Nilson Report (2025)</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color w:val="1E293B"/>
                <w:sz w:val="18"/>
                <w:szCs w:val="18"/>
              </w:rPr>
              <w:t xml:space="preserve">Global Payment Card Fraud Losses. nilsonreport.com</w:t>
            </w:r>
          </w:p>
        </w:tc>
      </w:tr>
      <w:tr>
        <w:tc>
          <w:tcPr>
            <w:tcW w:type="dxa" w:w="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4</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3A5C"/>
                <w:sz w:val="18"/>
                <w:szCs w:val="18"/>
              </w:rPr>
              <w:t xml:space="preserve">Mastercard Newsroom (2025)</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Decision Intelligence — AI stops fraud in real time. mastercard.com/news</w:t>
            </w:r>
          </w:p>
        </w:tc>
      </w:tr>
      <w:tr>
        <w:tc>
          <w:tcPr>
            <w:tcW w:type="dxa" w:w="3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5</w:t>
            </w:r>
          </w:p>
        </w:tc>
        <w:tc>
          <w:tcPr>
            <w:tcW w:type="dxa" w:w="36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b/>
                <w:bCs/>
                <w:color w:val="1B3A5C"/>
                <w:sz w:val="18"/>
                <w:szCs w:val="18"/>
              </w:rPr>
              <w:t xml:space="preserve">UNESCO (2025)</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color w:val="1E293B"/>
                <w:sz w:val="18"/>
                <w:szCs w:val="18"/>
              </w:rPr>
              <w:t xml:space="preserve">Global Education Monitoring Report — 300 million students without quality education. en.unesco.org</w:t>
            </w:r>
          </w:p>
        </w:tc>
      </w:tr>
      <w:tr>
        <w:tc>
          <w:tcPr>
            <w:tcW w:type="dxa" w:w="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6</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3A5C"/>
                <w:sz w:val="18"/>
                <w:szCs w:val="18"/>
              </w:rPr>
              <w:t xml:space="preserve">Duolingo Annual Report (2026)</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AI-Powered Language Learning — 500 million users. blog.duolingo.com</w:t>
            </w:r>
          </w:p>
        </w:tc>
      </w:tr>
      <w:tr>
        <w:tc>
          <w:tcPr>
            <w:tcW w:type="dxa" w:w="3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7</w:t>
            </w:r>
          </w:p>
        </w:tc>
        <w:tc>
          <w:tcPr>
            <w:tcW w:type="dxa" w:w="36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b/>
                <w:bCs/>
                <w:color w:val="1B3A5C"/>
                <w:sz w:val="18"/>
                <w:szCs w:val="18"/>
              </w:rPr>
              <w:t xml:space="preserve">McKinsey Global Institute (2025)</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Calibri" w:cs="Calibri" w:eastAsia="Calibri" w:hAnsi="Calibri"/>
                <w:color w:val="1E293B"/>
                <w:sz w:val="18"/>
                <w:szCs w:val="18"/>
              </w:rPr>
              <w:t xml:space="preserve">The Economic Potential of Generative AI. mckinsey.com/mgi</w:t>
            </w:r>
          </w:p>
        </w:tc>
      </w:tr>
      <w:tr>
        <w:tc>
          <w:tcPr>
            <w:tcW w:type="dxa" w:w="3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Calibri" w:cs="Calibri" w:eastAsia="Calibri" w:hAnsi="Calibri"/>
                <w:b/>
                <w:bCs/>
                <w:color w:val="0D7377"/>
                <w:sz w:val="18"/>
                <w:szCs w:val="18"/>
              </w:rPr>
              <w:t xml:space="preserve">8</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3A5C"/>
                <w:sz w:val="18"/>
                <w:szCs w:val="18"/>
              </w:rPr>
              <w:t xml:space="preserve">World Health Organization (2025)</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8"/>
                <w:szCs w:val="18"/>
              </w:rPr>
              <w:t xml:space="preserve">Radiologist Shortage in Low and Middle Income Countries. who.int</w:t>
            </w:r>
          </w:p>
        </w:tc>
      </w:tr>
    </w:tbl>
    <w:p>
      <w:pPr>
        <w:spacing w:before="0" w:after="120"/>
      </w:pPr>
    </w:p>
    <w:p>
      <w:pPr>
        <w:shd w:fill="1B3A5C" w:val="clear"/>
        <w:spacing w:before="160" w:after="0"/>
        <w:jc w:val="center"/>
      </w:pPr>
      <w:r>
        <w:rPr>
          <w:rFonts w:ascii="Calibri" w:cs="Calibri" w:eastAsia="Calibri" w:hAnsi="Calibri"/>
          <w:b/>
          <w:bCs/>
          <w:color w:val="FFFFFF"/>
          <w:sz w:val="24"/>
          <w:szCs w:val="24"/>
        </w:rPr>
        <w:t xml:space="preserve">  End of Report  </w:t>
      </w:r>
    </w:p>
    <w:p>
      <w:pPr>
        <w:shd w:fill="14A098" w:val="clear"/>
        <w:spacing w:before="0" w:after="0"/>
        <w:jc w:val="center"/>
      </w:pPr>
      <w:r>
        <w:rPr>
          <w:rFonts w:ascii="Calibri" w:cs="Calibri" w:eastAsia="Calibri" w:hAnsi="Calibri"/>
          <w:color w:val="FFFFFF"/>
          <w:sz w:val="18"/>
          <w:szCs w:val="18"/>
        </w:rPr>
        <w:t xml:space="preserve">  AI Use Cases Across Industries  ·  Healthcare · Banking/Finance · Education  ·  2026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before="60" w:after="0"/>
      <w:jc w:val="center"/>
    </w:pPr>
    <w:r>
      <w:rPr>
        <w:rFonts w:ascii="Calibri" w:cs="Calibri" w:eastAsia="Calibri" w:hAnsi="Calibri"/>
        <w:color w:val="94A3B8"/>
        <w:sz w:val="16"/>
        <w:szCs w:val="16"/>
      </w:rPr>
      <w:t xml:space="preserve">Healthcare  |  Banking/Finance  |  Education  —  AI in Industry Assignment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before="0" w:after="80"/>
    </w:pPr>
    <w:r>
      <w:rPr>
        <w:rFonts w:ascii="Calibri" w:cs="Calibri" w:eastAsia="Calibri" w:hAnsi="Calibri"/>
        <w:color w:val="475569"/>
        <w:sz w:val="18"/>
        <w:szCs w:val="18"/>
      </w:rPr>
      <w:t xml:space="preserve">AI Use Cases Across Industries  |  2026</w:t>
    </w:r>
    <w:r>
      <w:rPr>
        <w:rFonts w:ascii="Calibri" w:cs="Calibri" w:eastAsia="Calibri" w:hAnsi="Calibri"/>
        <w:color w:val="94A3B8"/>
        <w:sz w:val="18"/>
        <w:szCs w:val="18"/>
      </w:rPr>
      <w:t xml:space="preserve">   · 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640" w:hanging="360"/>
      </w:pPr>
      <w:rPr>
        <w:rFonts w:ascii="Calibri" w:cs="Calibri" w:eastAsia="Calibri" w:hAnsi="Calibri"/>
        <w:color w:val="0D7377"/>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Calibri" w:cs="Calibri" w:eastAsia="Calibri" w:hAnsi="Calibri"/>
      <w:b/>
      <w:bCs/>
      <w:color w:val="1B3A5C"/>
      <w:sz w:val="34"/>
      <w:szCs w:val="34"/>
    </w:rPr>
  </w:style>
  <w:style w:type="paragraph" w:styleId="Heading2">
    <w:name w:val="Heading 2"/>
    <w:basedOn w:val="Normal"/>
    <w:next w:val="Normal"/>
    <w:qFormat/>
    <w:pPr>
      <w:spacing w:before="200" w:after="100"/>
      <w:outlineLvl w:val="1"/>
    </w:pPr>
    <w:rPr>
      <w:rFonts w:ascii="Calibri" w:cs="Calibri" w:eastAsia="Calibri" w:hAnsi="Calibri"/>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2026-03-16T13:32:26.429Z</dcterms:created>
  <dcterms:modified xsi:type="dcterms:W3CDTF">2026-03-16T13:32:26.430Z</dcterms:modified>
</cp:coreProperties>
</file>

<file path=docProps/custom.xml><?xml version="1.0" encoding="utf-8"?>
<Properties xmlns="http://schemas.openxmlformats.org/officeDocument/2006/custom-properties" xmlns:vt="http://schemas.openxmlformats.org/officeDocument/2006/docPropsVTypes"/>
</file>