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268C" w14:textId="77777777" w:rsidR="00D42F04" w:rsidRPr="009141A8" w:rsidRDefault="00000000" w:rsidP="009E06C4">
      <w:pPr>
        <w:jc w:val="center"/>
        <w:rPr>
          <w:rFonts w:ascii="Times New Roman" w:hAnsi="Times New Roman" w:cs="Times New Roman"/>
        </w:rPr>
      </w:pPr>
      <w:r w:rsidRPr="009141A8">
        <w:rPr>
          <w:rFonts w:ascii="Times New Roman" w:hAnsi="Times New Roman" w:cs="Times New Roman"/>
          <w:b/>
          <w:sz w:val="30"/>
        </w:rPr>
        <w:t>LITERATURE SURVEY</w:t>
      </w:r>
    </w:p>
    <w:p w14:paraId="08789E82"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b/>
          <w:sz w:val="22"/>
        </w:rPr>
        <w:t>An AI-Driven Autonomous DevOps Framework for Intelligent Cloud Infrastructure Provisioning and Application Deployment</w:t>
      </w:r>
    </w:p>
    <w:p w14:paraId="166585F2" w14:textId="77777777" w:rsidR="00D42F04" w:rsidRPr="009141A8" w:rsidRDefault="00000000" w:rsidP="00D25BDF">
      <w:pPr>
        <w:pStyle w:val="Heading1"/>
        <w:jc w:val="both"/>
        <w:rPr>
          <w:rFonts w:ascii="Times New Roman" w:hAnsi="Times New Roman" w:cs="Times New Roman"/>
          <w:color w:val="000000" w:themeColor="text1"/>
        </w:rPr>
      </w:pPr>
      <w:r w:rsidRPr="009141A8">
        <w:rPr>
          <w:rFonts w:ascii="Times New Roman" w:hAnsi="Times New Roman" w:cs="Times New Roman"/>
          <w:color w:val="000000" w:themeColor="text1"/>
        </w:rPr>
        <w:t>1. Automatic Root Cause Analysis via Large Language Models for Cloud Incidents</w:t>
      </w:r>
    </w:p>
    <w:p w14:paraId="4FD0488A"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Chen et al. [1] address the problem of root cause analysis (RCA) in complex cloud systems, where on-call engineers must manually collect and interpret logs, metrics, traces, alerts, and other diagnostic information. The paper identifies this process as laborious and error-prone, particularly because relevant evidence may be either insufficient or overwhelmed by large volumes of noisy data. To reduce this manual burden, the authors propose RCACopilot, an LLM-based on-call system that combines structured incident-specific workflows with language-model reasoning. Incoming incidents are matched to alert-specific “incident handlers”; these handlers execute reusable actions that collect focused diagnostic information from multiple sources. The collected information is then summarized and supplied to an LLM, which predicts a root-cause category and generates an explanatory narrative [1].</w:t>
      </w:r>
    </w:p>
    <w:p w14:paraId="047BB5BF"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A key contribution of the work is the integration of domain-specific diagnostic collection with LLM reasoning rather than relying on a generic prompt over raw incident text. The paper shows that diagnostic information can be lengthy and difficult for an LLM to process directly, so RCACopilot first summarizes it and then uses historical incident examples and reasoning-oriented prompting to support classification. The system is evaluated on 653 incidents collected over one year from Microsoft’s Transport service, with expert-labeled root-cause categories and a 75/25 train-test split. Using GPT-4, RCACopilot achieves a micro-F1 of 0.766 and macro-F1 of 0.533, with an average inference time of 4.205 seconds, outperforming the reported FastText, XGBoost, fine-tuned GPT, direct prompting, and embedding baselines [1]. The diagnostic information collection component had also been deployed across more than 30 Microsoft teams, demonstrating practical applicability.</w:t>
      </w:r>
    </w:p>
    <w:p w14:paraId="18F80B2C"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For the proposed autonomous DevOps framework, this work is directly relevant to the deployment monitoring and error-response objective. The principle of collecting incident-specific evidence from multiple sources can be adapted to combine application logs, infrastructure metrics, deployment logs, resource utilization, and CI/CD events before an ML model or LLM performs failure analysis. The paper also supports the proposed use of contextual information rather than isolated error messages, which is important for distinguishing symptoms from underlying causes. Its handler concept is relevant to the project’s rule/automation layer, where predefined conditions can trigger actions such as restart, scaling, rollback, or redeployment. In addition, the explanatory RCA output provides a useful model for generating human-readable deployment and incident reports.</w:t>
      </w:r>
    </w:p>
    <w:p w14:paraId="7ED165F5"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However, RCACopilot also exposes limitations that are important for the proposed system. Its prediction module is evaluated on a single Microsoft Transport environment and relies on manually assigned root-cause labels, so generalization to unrelated cloud applications is not established. The system is currently integrated with OpenAI GPT models, and the authors note that LLM instability can affect results. More importantly, incident handlers depend on monitoring alerts and predefined workflows; when a monitor misses an incident or no corresponding handler exists, the system’s applicability is constrained. The handlers can also provide mitigation guidance without a concrete corrective action for cases outside their predefined coverage [1].</w:t>
      </w:r>
    </w:p>
    <w:p w14:paraId="42415314"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Research Gap and Motivation: The paper demonstrates that LLM-assisted diagnosis can substantially reduce manual RCA effort, but it focuses primarily on incident diagnosis after an application is already deployed. It does not cover the earlier stages of codebase analysis, cloud-service selection, infrastructure generation, multi-cloud provisioning, or the end-to-end deployment lifecycle. The proposed project aims to extend the automation boundary from post-deployment diagnosis to a complete code-to-cloud pipeline, while retaining the paper’s central idea of combining structured diagnostic evidence with intelligent reasoning for failure classification and response.</w:t>
      </w:r>
    </w:p>
    <w:p w14:paraId="5F1CEF78" w14:textId="77777777" w:rsidR="00D42F04" w:rsidRPr="009141A8" w:rsidRDefault="00000000" w:rsidP="00D25BDF">
      <w:pPr>
        <w:spacing w:before="40" w:after="0"/>
        <w:jc w:val="both"/>
        <w:rPr>
          <w:rFonts w:ascii="Times New Roman" w:hAnsi="Times New Roman" w:cs="Times New Roman"/>
        </w:rPr>
      </w:pPr>
      <w:r w:rsidRPr="009141A8">
        <w:rPr>
          <w:rFonts w:ascii="Times New Roman" w:hAnsi="Times New Roman" w:cs="Times New Roman"/>
          <w:b/>
        </w:rPr>
        <w:t>Reference [1]</w:t>
      </w:r>
      <w:r w:rsidRPr="009141A8">
        <w:rPr>
          <w:rFonts w:ascii="Times New Roman" w:hAnsi="Times New Roman" w:cs="Times New Roman"/>
        </w:rPr>
        <w:t>: Y. Chen, H. Xie, M. Ma, Y. Kang, X. Gao, L. Shi, Y. Cao, X. Gao, H. Fan, M. Wen, J. Zeng, S. Ghosh, X. Zhang, C. Zhang, Q. Lin, S. Rajmohan, D. Zhang, and T. Xu, “Automatic Root Cause Analysis via Large Language Models for Cloud Incidents,” in Proceedings of EuroSys 2024, Athens, Greece, Apr. 2024. DOI: 10.1145/3627703.3629553.</w:t>
      </w:r>
    </w:p>
    <w:p w14:paraId="741BBA30"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br w:type="page"/>
      </w:r>
    </w:p>
    <w:p w14:paraId="66C2BD58" w14:textId="77777777" w:rsidR="00D42F04" w:rsidRPr="009141A8" w:rsidRDefault="00000000" w:rsidP="00D25BDF">
      <w:pPr>
        <w:pStyle w:val="Heading1"/>
        <w:jc w:val="both"/>
        <w:rPr>
          <w:rFonts w:ascii="Times New Roman" w:hAnsi="Times New Roman" w:cs="Times New Roman"/>
          <w:color w:val="000000" w:themeColor="text1"/>
        </w:rPr>
      </w:pPr>
      <w:r w:rsidRPr="009141A8">
        <w:rPr>
          <w:rFonts w:ascii="Times New Roman" w:hAnsi="Times New Roman" w:cs="Times New Roman"/>
          <w:color w:val="000000" w:themeColor="text1"/>
        </w:rPr>
        <w:lastRenderedPageBreak/>
        <w:t>2. Security-First Evaluation of Text-to-Terraform: Benchmarking LLMs and SLMs for Secure IaC Generation</w:t>
      </w:r>
    </w:p>
    <w:p w14:paraId="57E6C730"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Santos Vargas, Brandão Mansilha, and Kreutz [2] investigate whether language models that can generate syntactically valid Terraform can also generate secure Infrastructure-as-Code (IaC). The paper focuses on an important weakness in automated cloud provisioning: valid HCL or successful Terraform validation does not necessarily imply that the resulting infrastructure satisfies security policies or avoids vulnerabilities. The authors therefore conduct a security-first benchmark of seven models, comprising three closed LLMs (Claude Opus 4, GPT-5.4, and Gemini 2.5 Pro) and four open small language models (Qwen2.5-Coder-14B, WizardCoder-33B, CodeLlama-13B, and Magicoder-S-CL-7B). The benchmark covers 17 AWS Terraform scenarios involving S3, KMS, and VPC resources and integrates Terraform validation with Checkov and Trivy scanning in a GitLab CI/CD pipeline [2].</w:t>
      </w:r>
    </w:p>
    <w:p w14:paraId="4B745DB2"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The methodology separates three capability dimensions: syntactic validity, Terraform plan executability, and security compliance. Each scenario is evaluated using two prompting strategies and three security levels, with five independent generations per setting. Checkov is used to evaluate AWS policy compliance such as encryption, access control, and logging, while Trivy identifies vulnerability findings. The reported results show that these dimensions are only partially related. For example, WizardCoder-33B achieves a 77.8% Terraform validate rate but obtains 0% Checkov compliance, demonstrating that syntactic correctness cannot be used as a proxy for secure infrastructure. Under detailed security prompting, Claude Opus 4 reaches 23.1% Checkov compliance and 92.5% Trivy compliance. The paper further finds that scanner feedback can improve security in some cases, especially when the feedback provides concrete Trivy findings, whereas Checkov violations often require larger architectural changes that a single revision cannot resolve [2].</w:t>
      </w:r>
    </w:p>
    <w:p w14:paraId="4A3B46A9"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This study is highly relevant to the proposed cloud provisioning and deployment component. The project uses Terraform as the engineering layer for provisioning resources selected by an ML-based cloud-service recommendation model. The findings imply that the generated Terraform should not be treated as deployable merely because it passes syntax or plan validation. Instead, infrastructure generation in the proposed framework should include an explicit validation and security-analysis stage, potentially using tools such as Terraform validation, policy checks, and vulnerability scanners before execution. The paper’s feedback-loop design also supports the project’s broader objective of automated error handling: validation or scanner output can be returned to an LLM or rule-based correction layer to improve the infrastructure configuration before deployment.</w:t>
      </w:r>
    </w:p>
    <w:p w14:paraId="5F12A8CB"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The paper also exposes several limitations that shape the proposed research direction. Its evaluation is restricted to 17 AWS scenarios and three AWS resource families, so the findings do not directly establish behavior across Azure or GCP, which are central to the proposed multi-cloud framework. The authors note that the benchmark’s low-compliance models have small valid subsets, limiting scenario-level statistical conclusions, and that both Checkov and Trivy perform static analysis and therefore cannot detect all runtime-dependent vulnerabilities. Complex KMS and VPC configurations also produce validation failures that can exclude some of the security-relevant cases from scanning. The authors identify expansion to additional resource families and IaC technologies, as well as RAG or infrastructure-specific fine-tuning, as future research directions [2].</w:t>
      </w:r>
    </w:p>
    <w:p w14:paraId="69E2670F" w14:textId="77777777" w:rsidR="00D42F04" w:rsidRPr="009141A8" w:rsidRDefault="00000000" w:rsidP="00D25BDF">
      <w:pPr>
        <w:jc w:val="both"/>
        <w:rPr>
          <w:rFonts w:ascii="Times New Roman" w:hAnsi="Times New Roman" w:cs="Times New Roman"/>
        </w:rPr>
      </w:pPr>
      <w:r w:rsidRPr="009141A8">
        <w:rPr>
          <w:rFonts w:ascii="Times New Roman" w:hAnsi="Times New Roman" w:cs="Times New Roman"/>
        </w:rPr>
        <w:t>Research Gap and Motivation: The study establishes that secure IaC generation requires more than LLM prompting and that automated validation and multi-tool scanning should be part of the deployment pipeline. However, its primary contribution is the evaluation of text-to-Terraform generation rather than an end-to-end system that first understands an application codebase, recommends suitable services across multiple cloud providers, applies user constraints such as cost or provider preference, provisions the selected infrastructure, and subsequently monitors the deployed application. The proposed project aims to integrate these stages so that Terraform generation becomes one controlled component within a broader AI-driven code-to-cloud decision and deployment workflow, with validation, explanation, and operational feedback incorporated into the lifecycle.</w:t>
      </w:r>
    </w:p>
    <w:p w14:paraId="2D989932" w14:textId="77777777" w:rsidR="00D42F04" w:rsidRPr="009141A8" w:rsidRDefault="00000000" w:rsidP="00D25BDF">
      <w:pPr>
        <w:spacing w:before="40" w:after="0"/>
        <w:jc w:val="both"/>
        <w:rPr>
          <w:rFonts w:ascii="Times New Roman" w:hAnsi="Times New Roman" w:cs="Times New Roman"/>
        </w:rPr>
      </w:pPr>
      <w:r w:rsidRPr="009141A8">
        <w:rPr>
          <w:rFonts w:ascii="Times New Roman" w:hAnsi="Times New Roman" w:cs="Times New Roman"/>
          <w:b/>
        </w:rPr>
        <w:t>Reference [2]</w:t>
      </w:r>
      <w:r w:rsidRPr="009141A8">
        <w:rPr>
          <w:rFonts w:ascii="Times New Roman" w:hAnsi="Times New Roman" w:cs="Times New Roman"/>
        </w:rPr>
        <w:t>: F. L. Santos Vargas, R. Brandão Mansilha, and D. Kreutz, “Security-First Evaluation of Text-to-Terraform: Benchmarking LLMs and SLMs for Secure IaC Generation,” arXiv preprint arXiv:2608.02672, Aug. 2026.</w:t>
      </w:r>
    </w:p>
    <w:sectPr w:rsidR="00D42F04" w:rsidRPr="009141A8" w:rsidSect="00034616">
      <w:footerReference w:type="default" r:id="rId8"/>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9E02" w14:textId="77777777" w:rsidR="006935FB" w:rsidRDefault="006935FB">
      <w:pPr>
        <w:spacing w:after="0" w:line="240" w:lineRule="auto"/>
      </w:pPr>
      <w:r>
        <w:separator/>
      </w:r>
    </w:p>
  </w:endnote>
  <w:endnote w:type="continuationSeparator" w:id="0">
    <w:p w14:paraId="43E6196F" w14:textId="77777777" w:rsidR="006935FB" w:rsidRDefault="00693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51B8" w14:textId="77777777" w:rsidR="00D42F04" w:rsidRDefault="00000000">
    <w:pPr>
      <w:pStyle w:val="Footer"/>
      <w:jc w:val="center"/>
    </w:pPr>
    <w:r>
      <w:rPr>
        <w:sz w:val="18"/>
      </w:rPr>
      <w:t xml:space="preserve">Page </w:t>
    </w:r>
    <w:r>
      <w:rPr>
        <w:sz w:val="18"/>
      </w:rPr>
      <w:fldChar w:fldCharType="begin"/>
    </w:r>
    <w:r>
      <w:rPr>
        <w:sz w:val="18"/>
      </w:rPr>
      <w:instrText>PAGE</w:instrText>
    </w:r>
    <w:r w:rsidR="009141A8">
      <w:rPr>
        <w:sz w:val="18"/>
      </w:rPr>
      <w:fldChar w:fldCharType="separate"/>
    </w:r>
    <w:r w:rsidR="009141A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95008" w14:textId="77777777" w:rsidR="006935FB" w:rsidRDefault="006935FB">
      <w:pPr>
        <w:spacing w:after="0" w:line="240" w:lineRule="auto"/>
      </w:pPr>
      <w:r>
        <w:separator/>
      </w:r>
    </w:p>
  </w:footnote>
  <w:footnote w:type="continuationSeparator" w:id="0">
    <w:p w14:paraId="20F79F13" w14:textId="77777777" w:rsidR="006935FB" w:rsidRDefault="00693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675044">
    <w:abstractNumId w:val="8"/>
  </w:num>
  <w:num w:numId="2" w16cid:durableId="936641489">
    <w:abstractNumId w:val="6"/>
  </w:num>
  <w:num w:numId="3" w16cid:durableId="622075403">
    <w:abstractNumId w:val="5"/>
  </w:num>
  <w:num w:numId="4" w16cid:durableId="804660870">
    <w:abstractNumId w:val="4"/>
  </w:num>
  <w:num w:numId="5" w16cid:durableId="1390805354">
    <w:abstractNumId w:val="7"/>
  </w:num>
  <w:num w:numId="6" w16cid:durableId="211768247">
    <w:abstractNumId w:val="3"/>
  </w:num>
  <w:num w:numId="7" w16cid:durableId="827941418">
    <w:abstractNumId w:val="2"/>
  </w:num>
  <w:num w:numId="8" w16cid:durableId="1574663095">
    <w:abstractNumId w:val="1"/>
  </w:num>
  <w:num w:numId="9" w16cid:durableId="202783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C9B"/>
    <w:rsid w:val="006935FB"/>
    <w:rsid w:val="009141A8"/>
    <w:rsid w:val="009B65C5"/>
    <w:rsid w:val="009E06C4"/>
    <w:rsid w:val="00AA1D8D"/>
    <w:rsid w:val="00B47730"/>
    <w:rsid w:val="00CB0664"/>
    <w:rsid w:val="00D25BDF"/>
    <w:rsid w:val="00D42F04"/>
    <w:rsid w:val="00D52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CD6D4"/>
  <w14:defaultImageDpi w14:val="300"/>
  <w15:docId w15:val="{78731E0D-104B-4633-B62D-407FD7D2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 AI-Driven Autonomous DevOps Framework</dc:title>
  <dc:subject>Literature survey based on two provided research papers</dc:subject>
  <dc:creator>Jagadeeswar J</dc:creator>
  <cp:keywords/>
  <dc:description>generated by python-docx</dc:description>
  <cp:lastModifiedBy>Jagadeeswar J</cp:lastModifiedBy>
  <cp:revision>2</cp:revision>
  <dcterms:created xsi:type="dcterms:W3CDTF">2026-09-15T15:07:00Z</dcterms:created>
  <dcterms:modified xsi:type="dcterms:W3CDTF">2026-09-15T15:07:00Z</dcterms:modified>
  <cp:category/>
</cp:coreProperties>
</file>