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1183A" w14:textId="77777777" w:rsidR="00760798" w:rsidRPr="00760798" w:rsidRDefault="00760798" w:rsidP="00760798">
      <w:pPr>
        <w:ind w:left="-54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798">
        <w:rPr>
          <w:rFonts w:ascii="Times New Roman" w:hAnsi="Times New Roman" w:cs="Times New Roman"/>
          <w:b/>
          <w:bCs/>
          <w:sz w:val="28"/>
          <w:szCs w:val="28"/>
        </w:rPr>
        <w:t>Abbreviations</w:t>
      </w:r>
    </w:p>
    <w:p w14:paraId="4CDB1BCC" w14:textId="2E34CC08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EVs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Electric Vehicles</w:t>
      </w:r>
    </w:p>
    <w:p w14:paraId="0CC639D4" w14:textId="7678CE78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Energy Storage Systems</w:t>
      </w:r>
    </w:p>
    <w:p w14:paraId="2BA52FE4" w14:textId="71E6DB96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IoT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Internet of Things</w:t>
      </w:r>
    </w:p>
    <w:p w14:paraId="7B2B084E" w14:textId="7B7A019E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PCC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Point of Common Coupling</w:t>
      </w:r>
    </w:p>
    <w:p w14:paraId="3CEA874E" w14:textId="41B03230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MPPT</w:t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Maximum Power Point Tracking</w:t>
      </w:r>
    </w:p>
    <w:p w14:paraId="0C5595A1" w14:textId="637BDCDB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SOC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State of Charge</w:t>
      </w:r>
    </w:p>
    <w:p w14:paraId="4A59F03E" w14:textId="77E2C622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CI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Charging Infrastructure</w:t>
      </w:r>
    </w:p>
    <w:p w14:paraId="7762618C" w14:textId="64612B49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RES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Renewable Energy Sources</w:t>
      </w:r>
    </w:p>
    <w:p w14:paraId="14452EB3" w14:textId="1CF59DE6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BSS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Battery Swapping Stations</w:t>
      </w:r>
    </w:p>
    <w:p w14:paraId="3D1D3FCD" w14:textId="31455DB7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GP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Grid Power</w:t>
      </w:r>
    </w:p>
    <w:p w14:paraId="26256CD9" w14:textId="3B09D0CA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PA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Predictive Analytics</w:t>
      </w:r>
    </w:p>
    <w:p w14:paraId="04CD7E5A" w14:textId="292AF48E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SCI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Smart City Initiatives</w:t>
      </w:r>
    </w:p>
    <w:p w14:paraId="5A74FB0A" w14:textId="6FF4AA00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BESS</w:t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Battery Energy Storage System</w:t>
      </w:r>
    </w:p>
    <w:p w14:paraId="54CF9F40" w14:textId="182ABE9C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RTDM</w:t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Real-Time Data Monitoring</w:t>
      </w:r>
    </w:p>
    <w:p w14:paraId="1B7EAA67" w14:textId="1C6270D3" w:rsidR="00B66B86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 w:rsidRPr="00760798">
        <w:rPr>
          <w:rFonts w:ascii="Times New Roman" w:hAnsi="Times New Roman" w:cs="Times New Roman"/>
          <w:sz w:val="24"/>
          <w:szCs w:val="24"/>
        </w:rPr>
        <w:t>OM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0798">
        <w:rPr>
          <w:rFonts w:ascii="Times New Roman" w:hAnsi="Times New Roman" w:cs="Times New Roman"/>
          <w:sz w:val="24"/>
          <w:szCs w:val="24"/>
        </w:rPr>
        <w:t>: Operational Metrics</w:t>
      </w:r>
    </w:p>
    <w:p w14:paraId="3E835DC1" w14:textId="5BABD8DC" w:rsidR="00760798" w:rsidRPr="00760798" w:rsidRDefault="00760798" w:rsidP="00760798">
      <w:pPr>
        <w:spacing w:line="360" w:lineRule="auto"/>
        <w:ind w:left="-540" w:right="-8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Amazon Web Services</w:t>
      </w:r>
    </w:p>
    <w:sectPr w:rsidR="00760798" w:rsidRPr="00760798" w:rsidSect="00760798">
      <w:pgSz w:w="12240" w:h="15840"/>
      <w:pgMar w:top="81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0C"/>
    <w:rsid w:val="000239B2"/>
    <w:rsid w:val="005B140C"/>
    <w:rsid w:val="00760798"/>
    <w:rsid w:val="008E5E45"/>
    <w:rsid w:val="00B6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28BE"/>
  <w15:chartTrackingRefBased/>
  <w15:docId w15:val="{89E9A366-A776-40DB-9232-0374A442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2</cp:revision>
  <dcterms:created xsi:type="dcterms:W3CDTF">2024-12-01T08:32:00Z</dcterms:created>
  <dcterms:modified xsi:type="dcterms:W3CDTF">2024-12-01T08:33:00Z</dcterms:modified>
</cp:coreProperties>
</file>