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AEC50" w14:textId="77777777" w:rsidR="00B151A8" w:rsidRDefault="00B151A8" w:rsidP="00B151A8">
      <w:pPr>
        <w:spacing w:after="0"/>
        <w:ind w:left="-709" w:right="-755"/>
        <w:rPr>
          <w:rFonts w:ascii="Times New Roman" w:hAnsi="Times New Roman" w:cs="Times New Roman"/>
        </w:rPr>
      </w:pPr>
      <w:r w:rsidRPr="00B151A8">
        <w:rPr>
          <w:rFonts w:ascii="Times New Roman" w:hAnsi="Times New Roman" w:cs="Times New Roman"/>
          <w:b/>
          <w:bCs/>
        </w:rPr>
        <w:t>Title:</w:t>
      </w:r>
      <w:r>
        <w:rPr>
          <w:rFonts w:ascii="Times New Roman" w:hAnsi="Times New Roman" w:cs="Times New Roman"/>
        </w:rPr>
        <w:t xml:space="preserve"> </w:t>
      </w:r>
      <w:r w:rsidRPr="00B151A8">
        <w:rPr>
          <w:rFonts w:ascii="Times New Roman" w:hAnsi="Times New Roman" w:cs="Times New Roman"/>
        </w:rPr>
        <w:t>Design and Implementation of an IoT-Enabled</w:t>
      </w:r>
      <w:r>
        <w:rPr>
          <w:rFonts w:ascii="Times New Roman" w:hAnsi="Times New Roman" w:cs="Times New Roman"/>
        </w:rPr>
        <w:t xml:space="preserve"> </w:t>
      </w:r>
      <w:r w:rsidRPr="00B151A8">
        <w:rPr>
          <w:rFonts w:ascii="Times New Roman" w:hAnsi="Times New Roman" w:cs="Times New Roman"/>
        </w:rPr>
        <w:t>Hybrid Energy Management System for EV</w:t>
      </w:r>
      <w:r>
        <w:rPr>
          <w:rFonts w:ascii="Times New Roman" w:hAnsi="Times New Roman" w:cs="Times New Roman"/>
        </w:rPr>
        <w:t xml:space="preserve"> </w:t>
      </w:r>
      <w:r w:rsidRPr="00B151A8">
        <w:rPr>
          <w:rFonts w:ascii="Times New Roman" w:hAnsi="Times New Roman" w:cs="Times New Roman"/>
        </w:rPr>
        <w:t xml:space="preserve">Charging </w:t>
      </w:r>
      <w:r>
        <w:rPr>
          <w:rFonts w:ascii="Times New Roman" w:hAnsi="Times New Roman" w:cs="Times New Roman"/>
        </w:rPr>
        <w:t xml:space="preserve"> </w:t>
      </w:r>
    </w:p>
    <w:p w14:paraId="06BAA965" w14:textId="0A9400D8" w:rsidR="007E2432" w:rsidRDefault="00B151A8" w:rsidP="00B151A8">
      <w:pPr>
        <w:spacing w:after="0"/>
        <w:ind w:left="-709" w:right="-755"/>
        <w:rPr>
          <w:rFonts w:ascii="Times New Roman" w:hAnsi="Times New Roman" w:cs="Times New Roman"/>
        </w:rPr>
      </w:pPr>
      <w:r>
        <w:rPr>
          <w:rFonts w:ascii="Times New Roman" w:hAnsi="Times New Roman" w:cs="Times New Roman"/>
        </w:rPr>
        <w:t xml:space="preserve">          </w:t>
      </w:r>
      <w:r w:rsidRPr="00B151A8">
        <w:rPr>
          <w:rFonts w:ascii="Times New Roman" w:hAnsi="Times New Roman" w:cs="Times New Roman"/>
        </w:rPr>
        <w:t>Infrastructure with Simulation and</w:t>
      </w:r>
      <w:r>
        <w:rPr>
          <w:rFonts w:ascii="Times New Roman" w:hAnsi="Times New Roman" w:cs="Times New Roman"/>
        </w:rPr>
        <w:t xml:space="preserve"> </w:t>
      </w:r>
      <w:r w:rsidRPr="00B151A8">
        <w:rPr>
          <w:rFonts w:ascii="Times New Roman" w:hAnsi="Times New Roman" w:cs="Times New Roman"/>
        </w:rPr>
        <w:t>Hardware Validation</w:t>
      </w:r>
      <w:r w:rsidR="004125E2">
        <w:rPr>
          <w:rFonts w:ascii="Times New Roman" w:hAnsi="Times New Roman" w:cs="Times New Roman"/>
        </w:rPr>
        <w:t>.</w:t>
      </w:r>
    </w:p>
    <w:p w14:paraId="3F35CC79" w14:textId="77777777" w:rsidR="004125E2" w:rsidRDefault="004125E2" w:rsidP="00B151A8">
      <w:pPr>
        <w:spacing w:after="0"/>
        <w:ind w:left="-709" w:right="-755"/>
        <w:rPr>
          <w:rFonts w:ascii="Times New Roman" w:hAnsi="Times New Roman" w:cs="Times New Roman"/>
        </w:rPr>
      </w:pPr>
    </w:p>
    <w:p w14:paraId="74011AE7" w14:textId="77777777" w:rsidR="004125E2" w:rsidRPr="004125E2" w:rsidRDefault="004125E2" w:rsidP="00B151A8">
      <w:pPr>
        <w:spacing w:after="0"/>
        <w:ind w:left="-709" w:right="-755"/>
        <w:rPr>
          <w:rFonts w:ascii="Times New Roman" w:hAnsi="Times New Roman" w:cs="Times New Roman"/>
        </w:rPr>
      </w:pPr>
      <w:r>
        <w:rPr>
          <w:rFonts w:ascii="Times New Roman" w:hAnsi="Times New Roman" w:cs="Times New Roman"/>
          <w:b/>
          <w:bCs/>
        </w:rPr>
        <w:t xml:space="preserve">Authors: </w:t>
      </w:r>
      <w:r w:rsidRPr="004125E2">
        <w:rPr>
          <w:rFonts w:ascii="Times New Roman" w:hAnsi="Times New Roman" w:cs="Times New Roman"/>
        </w:rPr>
        <w:t>Dr. Sujith Kalluri, Mr. Jagadeeswara Chandra Bose Kamarajugadda,</w:t>
      </w:r>
    </w:p>
    <w:p w14:paraId="195A17E0" w14:textId="5A765B34" w:rsidR="004125E2" w:rsidRDefault="004125E2" w:rsidP="00B151A8">
      <w:pPr>
        <w:spacing w:after="0"/>
        <w:ind w:left="-709" w:right="-755"/>
        <w:rPr>
          <w:rFonts w:ascii="Times New Roman" w:hAnsi="Times New Roman" w:cs="Times New Roman"/>
        </w:rPr>
      </w:pPr>
      <w:r w:rsidRPr="004125E2">
        <w:rPr>
          <w:rFonts w:ascii="Times New Roman" w:hAnsi="Times New Roman" w:cs="Times New Roman"/>
        </w:rPr>
        <w:t xml:space="preserve">                </w:t>
      </w:r>
      <w:r w:rsidRPr="004125E2">
        <w:rPr>
          <w:rFonts w:ascii="Times New Roman" w:hAnsi="Times New Roman" w:cs="Times New Roman"/>
        </w:rPr>
        <w:t>Mr. Sayyad Sameer, Mr. Ghantasala Jaswanth Kumar</w:t>
      </w:r>
    </w:p>
    <w:p w14:paraId="6D06C706" w14:textId="77777777" w:rsidR="00D42A2F" w:rsidRDefault="00D42A2F" w:rsidP="00B151A8">
      <w:pPr>
        <w:spacing w:after="0"/>
        <w:ind w:left="-709" w:right="-755"/>
        <w:rPr>
          <w:rFonts w:ascii="Times New Roman" w:hAnsi="Times New Roman" w:cs="Times New Roman"/>
        </w:rPr>
      </w:pPr>
    </w:p>
    <w:p w14:paraId="51BAA079" w14:textId="33FA2D59" w:rsidR="004125E2" w:rsidRDefault="00D42A2F" w:rsidP="00D42A2F">
      <w:pPr>
        <w:spacing w:after="0"/>
        <w:ind w:left="-709" w:right="-755"/>
        <w:rPr>
          <w:rFonts w:ascii="Times New Roman" w:hAnsi="Times New Roman" w:cs="Times New Roman"/>
        </w:rPr>
      </w:pPr>
      <w:r w:rsidRPr="00D42A2F">
        <w:rPr>
          <w:rFonts w:ascii="Times New Roman" w:hAnsi="Times New Roman" w:cs="Times New Roman"/>
        </w:rPr>
        <w:t>Department of Electronics and Communication Engineering / Internet of Things</w:t>
      </w:r>
      <w:r>
        <w:rPr>
          <w:rFonts w:ascii="Times New Roman" w:hAnsi="Times New Roman" w:cs="Times New Roman"/>
        </w:rPr>
        <w:t xml:space="preserve"> </w:t>
      </w:r>
      <w:r w:rsidRPr="00D42A2F">
        <w:rPr>
          <w:rFonts w:ascii="Times New Roman" w:hAnsi="Times New Roman" w:cs="Times New Roman"/>
        </w:rPr>
        <w:t>SRM University AP, India</w:t>
      </w:r>
    </w:p>
    <w:p w14:paraId="269DD92E" w14:textId="1B9CE465" w:rsidR="001F6008" w:rsidRDefault="001F6008" w:rsidP="001F6008">
      <w:pPr>
        <w:spacing w:after="0"/>
        <w:ind w:left="-709" w:right="-755"/>
        <w:rPr>
          <w:rFonts w:ascii="Times New Roman" w:hAnsi="Times New Roman" w:cs="Times New Roman"/>
        </w:rPr>
      </w:pPr>
      <w:r>
        <w:rPr>
          <w:rFonts w:ascii="Times New Roman" w:hAnsi="Times New Roman" w:cs="Times New Roman"/>
        </w:rPr>
        <w:t>…………………………………………………………………………………………………………………..</w:t>
      </w:r>
    </w:p>
    <w:p w14:paraId="35123E4F" w14:textId="77777777" w:rsidR="001F6008" w:rsidRDefault="001F6008" w:rsidP="001F6008">
      <w:pPr>
        <w:spacing w:after="0"/>
        <w:ind w:left="-709" w:right="-755"/>
        <w:rPr>
          <w:rFonts w:ascii="Times New Roman" w:hAnsi="Times New Roman" w:cs="Times New Roman"/>
        </w:rPr>
      </w:pPr>
    </w:p>
    <w:p w14:paraId="1626AED6" w14:textId="77777777" w:rsidR="00C7091B" w:rsidRDefault="00C7091B" w:rsidP="00C7091B">
      <w:pPr>
        <w:spacing w:after="0"/>
        <w:ind w:left="-709" w:right="-755"/>
        <w:rPr>
          <w:rFonts w:ascii="Times New Roman" w:hAnsi="Times New Roman" w:cs="Times New Roman"/>
        </w:rPr>
      </w:pPr>
      <w:r w:rsidRPr="00C7091B">
        <w:rPr>
          <w:rFonts w:ascii="Times New Roman" w:hAnsi="Times New Roman" w:cs="Times New Roman"/>
          <w:b/>
          <w:bCs/>
        </w:rPr>
        <w:t>Abstract—</w:t>
      </w:r>
    </w:p>
    <w:p w14:paraId="73E7D46F" w14:textId="2EEF2C5A" w:rsidR="00C7091B" w:rsidRPr="00C7091B" w:rsidRDefault="00C7091B" w:rsidP="00B474BE">
      <w:pPr>
        <w:spacing w:after="0"/>
        <w:ind w:left="-709" w:right="-755"/>
        <w:jc w:val="both"/>
        <w:rPr>
          <w:rFonts w:ascii="Times New Roman" w:hAnsi="Times New Roman" w:cs="Times New Roman"/>
        </w:rPr>
      </w:pPr>
      <w:r w:rsidRPr="00C7091B">
        <w:rPr>
          <w:rFonts w:ascii="Times New Roman" w:hAnsi="Times New Roman" w:cs="Times New Roman"/>
        </w:rPr>
        <w:t>The rapid increase in the number of electric vehicles</w:t>
      </w:r>
      <w:r>
        <w:rPr>
          <w:rFonts w:ascii="Times New Roman" w:hAnsi="Times New Roman" w:cs="Times New Roman"/>
        </w:rPr>
        <w:t xml:space="preserve"> </w:t>
      </w:r>
      <w:r w:rsidRPr="00C7091B">
        <w:rPr>
          <w:rFonts w:ascii="Times New Roman" w:hAnsi="Times New Roman" w:cs="Times New Roman"/>
        </w:rPr>
        <w:t>being used necessitates the development of better charging</w:t>
      </w:r>
      <w:r>
        <w:rPr>
          <w:rFonts w:ascii="Times New Roman" w:hAnsi="Times New Roman" w:cs="Times New Roman"/>
        </w:rPr>
        <w:t xml:space="preserve"> </w:t>
      </w:r>
      <w:r w:rsidRPr="00C7091B">
        <w:rPr>
          <w:rFonts w:ascii="Times New Roman" w:hAnsi="Times New Roman" w:cs="Times New Roman"/>
        </w:rPr>
        <w:t>infrastructures; however, the use of grids for these systems can</w:t>
      </w:r>
      <w:r>
        <w:rPr>
          <w:rFonts w:ascii="Times New Roman" w:hAnsi="Times New Roman" w:cs="Times New Roman"/>
        </w:rPr>
        <w:t xml:space="preserve"> </w:t>
      </w:r>
      <w:r w:rsidRPr="00C7091B">
        <w:rPr>
          <w:rFonts w:ascii="Times New Roman" w:hAnsi="Times New Roman" w:cs="Times New Roman"/>
        </w:rPr>
        <w:t>create instability due to varying loads, expensive operation costs,</w:t>
      </w:r>
      <w:r>
        <w:rPr>
          <w:rFonts w:ascii="Times New Roman" w:hAnsi="Times New Roman" w:cs="Times New Roman"/>
        </w:rPr>
        <w:t xml:space="preserve"> </w:t>
      </w:r>
      <w:r w:rsidRPr="00C7091B">
        <w:rPr>
          <w:rFonts w:ascii="Times New Roman" w:hAnsi="Times New Roman" w:cs="Times New Roman"/>
        </w:rPr>
        <w:t>and inefficient integration of renewables into the electrical supply</w:t>
      </w:r>
      <w:r>
        <w:rPr>
          <w:rFonts w:ascii="Times New Roman" w:hAnsi="Times New Roman" w:cs="Times New Roman"/>
        </w:rPr>
        <w:t xml:space="preserve"> </w:t>
      </w:r>
      <w:r w:rsidRPr="00C7091B">
        <w:rPr>
          <w:rFonts w:ascii="Times New Roman" w:hAnsi="Times New Roman" w:cs="Times New Roman"/>
        </w:rPr>
        <w:t>because of poor monitoring and poor coordination between these</w:t>
      </w:r>
      <w:r>
        <w:rPr>
          <w:rFonts w:ascii="Times New Roman" w:hAnsi="Times New Roman" w:cs="Times New Roman"/>
        </w:rPr>
        <w:t xml:space="preserve"> </w:t>
      </w:r>
      <w:r w:rsidRPr="00C7091B">
        <w:rPr>
          <w:rFonts w:ascii="Times New Roman" w:hAnsi="Times New Roman" w:cs="Times New Roman"/>
        </w:rPr>
        <w:t>two systems in real-time. Existing systems are predominantly</w:t>
      </w:r>
    </w:p>
    <w:p w14:paraId="5C768C02" w14:textId="12AF6B92" w:rsidR="00C7091B" w:rsidRPr="00C7091B" w:rsidRDefault="00C7091B" w:rsidP="00B474BE">
      <w:pPr>
        <w:spacing w:after="0"/>
        <w:ind w:left="-709" w:right="-755"/>
        <w:jc w:val="both"/>
        <w:rPr>
          <w:rFonts w:ascii="Times New Roman" w:hAnsi="Times New Roman" w:cs="Times New Roman"/>
        </w:rPr>
      </w:pPr>
      <w:r w:rsidRPr="00C7091B">
        <w:rPr>
          <w:rFonts w:ascii="Times New Roman" w:hAnsi="Times New Roman" w:cs="Times New Roman"/>
        </w:rPr>
        <w:t>grid-dependent, which in turn leads to inefficient operation of</w:t>
      </w:r>
      <w:r>
        <w:rPr>
          <w:rFonts w:ascii="Times New Roman" w:hAnsi="Times New Roman" w:cs="Times New Roman"/>
        </w:rPr>
        <w:t xml:space="preserve"> </w:t>
      </w:r>
      <w:r w:rsidRPr="00C7091B">
        <w:rPr>
          <w:rFonts w:ascii="Times New Roman" w:hAnsi="Times New Roman" w:cs="Times New Roman"/>
        </w:rPr>
        <w:t>and stress on the electric grid</w:t>
      </w:r>
      <w:r w:rsidR="00C158B9">
        <w:rPr>
          <w:rFonts w:ascii="Times New Roman" w:hAnsi="Times New Roman" w:cs="Times New Roman"/>
        </w:rPr>
        <w:t>s</w:t>
      </w:r>
      <w:r w:rsidRPr="00C7091B">
        <w:rPr>
          <w:rFonts w:ascii="Times New Roman" w:hAnsi="Times New Roman" w:cs="Times New Roman"/>
        </w:rPr>
        <w:t>; furthermore, the proposed</w:t>
      </w:r>
      <w:r w:rsidR="00C158B9">
        <w:rPr>
          <w:rFonts w:ascii="Times New Roman" w:hAnsi="Times New Roman" w:cs="Times New Roman"/>
        </w:rPr>
        <w:t xml:space="preserve"> ‘Integrated</w:t>
      </w:r>
      <w:r>
        <w:rPr>
          <w:rFonts w:ascii="Times New Roman" w:hAnsi="Times New Roman" w:cs="Times New Roman"/>
        </w:rPr>
        <w:t xml:space="preserve"> </w:t>
      </w:r>
      <w:r w:rsidRPr="00C7091B">
        <w:rPr>
          <w:rFonts w:ascii="Times New Roman" w:hAnsi="Times New Roman" w:cs="Times New Roman"/>
        </w:rPr>
        <w:t>systems’ are not yet operationally validated and still only exist</w:t>
      </w:r>
      <w:r>
        <w:rPr>
          <w:rFonts w:ascii="Times New Roman" w:hAnsi="Times New Roman" w:cs="Times New Roman"/>
        </w:rPr>
        <w:t xml:space="preserve"> </w:t>
      </w:r>
      <w:r w:rsidRPr="00C7091B">
        <w:rPr>
          <w:rFonts w:ascii="Times New Roman" w:hAnsi="Times New Roman" w:cs="Times New Roman"/>
        </w:rPr>
        <w:t xml:space="preserve">in simulation format. This paper fills this gap by </w:t>
      </w:r>
      <w:r>
        <w:rPr>
          <w:rFonts w:ascii="Times New Roman" w:hAnsi="Times New Roman" w:cs="Times New Roman"/>
        </w:rPr>
        <w:t xml:space="preserve">introducing </w:t>
      </w:r>
      <w:r w:rsidRPr="00C7091B">
        <w:rPr>
          <w:rFonts w:ascii="Times New Roman" w:hAnsi="Times New Roman" w:cs="Times New Roman"/>
        </w:rPr>
        <w:t>an innovative hardware-based Internet of Things (IoT) – based</w:t>
      </w:r>
      <w:r>
        <w:rPr>
          <w:rFonts w:ascii="Times New Roman" w:hAnsi="Times New Roman" w:cs="Times New Roman"/>
        </w:rPr>
        <w:t xml:space="preserve"> </w:t>
      </w:r>
      <w:r w:rsidRPr="00C7091B">
        <w:rPr>
          <w:rFonts w:ascii="Times New Roman" w:hAnsi="Times New Roman" w:cs="Times New Roman"/>
        </w:rPr>
        <w:t>hybrid energy management system (architecture) to be utilized</w:t>
      </w:r>
      <w:r>
        <w:rPr>
          <w:rFonts w:ascii="Times New Roman" w:hAnsi="Times New Roman" w:cs="Times New Roman"/>
        </w:rPr>
        <w:t xml:space="preserve"> </w:t>
      </w:r>
      <w:r w:rsidRPr="00C7091B">
        <w:rPr>
          <w:rFonts w:ascii="Times New Roman" w:hAnsi="Times New Roman" w:cs="Times New Roman"/>
        </w:rPr>
        <w:t>at Electric Vehicle Charging Stations. At the heart of this</w:t>
      </w:r>
    </w:p>
    <w:p w14:paraId="2719BCC7" w14:textId="592E1D74" w:rsidR="00C7091B" w:rsidRPr="00C7091B" w:rsidRDefault="00C7091B" w:rsidP="00B474BE">
      <w:pPr>
        <w:spacing w:after="0"/>
        <w:ind w:left="-709" w:right="-755"/>
        <w:jc w:val="both"/>
        <w:rPr>
          <w:rFonts w:ascii="Times New Roman" w:hAnsi="Times New Roman" w:cs="Times New Roman"/>
        </w:rPr>
      </w:pPr>
      <w:r w:rsidRPr="00C7091B">
        <w:rPr>
          <w:rFonts w:ascii="Times New Roman" w:hAnsi="Times New Roman" w:cs="Times New Roman"/>
        </w:rPr>
        <w:t>proposed architecture is a smart Point of Common Coupling</w:t>
      </w:r>
      <w:r>
        <w:rPr>
          <w:rFonts w:ascii="Times New Roman" w:hAnsi="Times New Roman" w:cs="Times New Roman"/>
        </w:rPr>
        <w:t xml:space="preserve"> </w:t>
      </w:r>
      <w:r w:rsidRPr="00C7091B">
        <w:rPr>
          <w:rFonts w:ascii="Times New Roman" w:hAnsi="Times New Roman" w:cs="Times New Roman"/>
        </w:rPr>
        <w:t>(PCC) that brings together solar photovoltaic generation, an</w:t>
      </w:r>
      <w:r>
        <w:rPr>
          <w:rFonts w:ascii="Times New Roman" w:hAnsi="Times New Roman" w:cs="Times New Roman"/>
        </w:rPr>
        <w:t xml:space="preserve"> </w:t>
      </w:r>
      <w:r w:rsidRPr="00C7091B">
        <w:rPr>
          <w:rFonts w:ascii="Times New Roman" w:hAnsi="Times New Roman" w:cs="Times New Roman"/>
        </w:rPr>
        <w:t>Energy Storage System (ESS), and utility grid systems using</w:t>
      </w:r>
      <w:r>
        <w:rPr>
          <w:rFonts w:ascii="Times New Roman" w:hAnsi="Times New Roman" w:cs="Times New Roman"/>
        </w:rPr>
        <w:t xml:space="preserve"> </w:t>
      </w:r>
      <w:r w:rsidRPr="00C7091B">
        <w:rPr>
          <w:rFonts w:ascii="Times New Roman" w:hAnsi="Times New Roman" w:cs="Times New Roman"/>
        </w:rPr>
        <w:t>a rule-based automation algorithm that dynamically prioritizes</w:t>
      </w:r>
      <w:r>
        <w:rPr>
          <w:rFonts w:ascii="Times New Roman" w:hAnsi="Times New Roman" w:cs="Times New Roman"/>
        </w:rPr>
        <w:t xml:space="preserve"> </w:t>
      </w:r>
      <w:r w:rsidRPr="00C7091B">
        <w:rPr>
          <w:rFonts w:ascii="Times New Roman" w:hAnsi="Times New Roman" w:cs="Times New Roman"/>
        </w:rPr>
        <w:t>renewable energy sources for use at EV Charging Stations.</w:t>
      </w:r>
      <w:r>
        <w:rPr>
          <w:rFonts w:ascii="Times New Roman" w:hAnsi="Times New Roman" w:cs="Times New Roman"/>
        </w:rPr>
        <w:t xml:space="preserve"> </w:t>
      </w:r>
      <w:r w:rsidRPr="00C7091B">
        <w:rPr>
          <w:rFonts w:ascii="Times New Roman" w:hAnsi="Times New Roman" w:cs="Times New Roman"/>
        </w:rPr>
        <w:t>Realtime</w:t>
      </w:r>
      <w:r>
        <w:rPr>
          <w:rFonts w:ascii="Times New Roman" w:hAnsi="Times New Roman" w:cs="Times New Roman"/>
        </w:rPr>
        <w:t xml:space="preserve"> </w:t>
      </w:r>
      <w:r w:rsidRPr="00C7091B">
        <w:rPr>
          <w:rFonts w:ascii="Times New Roman" w:hAnsi="Times New Roman" w:cs="Times New Roman"/>
        </w:rPr>
        <w:t>monitoring, predictive control and remote management</w:t>
      </w:r>
      <w:r>
        <w:rPr>
          <w:rFonts w:ascii="Times New Roman" w:hAnsi="Times New Roman" w:cs="Times New Roman"/>
        </w:rPr>
        <w:t xml:space="preserve"> </w:t>
      </w:r>
      <w:r w:rsidRPr="00C7091B">
        <w:rPr>
          <w:rFonts w:ascii="Times New Roman" w:hAnsi="Times New Roman" w:cs="Times New Roman"/>
        </w:rPr>
        <w:t>capabilities are enabled by a five-layer IoT architecture that</w:t>
      </w:r>
    </w:p>
    <w:p w14:paraId="18A62ABA" w14:textId="77777777" w:rsidR="00B474BE" w:rsidRDefault="00C7091B" w:rsidP="00B474BE">
      <w:pPr>
        <w:spacing w:after="0"/>
        <w:ind w:left="-709" w:right="-755"/>
        <w:jc w:val="both"/>
        <w:rPr>
          <w:rFonts w:ascii="Times New Roman" w:hAnsi="Times New Roman" w:cs="Times New Roman"/>
        </w:rPr>
      </w:pPr>
      <w:r w:rsidRPr="00C7091B">
        <w:rPr>
          <w:rFonts w:ascii="Times New Roman" w:hAnsi="Times New Roman" w:cs="Times New Roman"/>
        </w:rPr>
        <w:t>consists of the following components: Sensor network, Edge</w:t>
      </w:r>
      <w:r>
        <w:rPr>
          <w:rFonts w:ascii="Times New Roman" w:hAnsi="Times New Roman" w:cs="Times New Roman"/>
        </w:rPr>
        <w:t xml:space="preserve"> </w:t>
      </w:r>
      <w:r w:rsidRPr="00C7091B">
        <w:rPr>
          <w:rFonts w:ascii="Times New Roman" w:hAnsi="Times New Roman" w:cs="Times New Roman"/>
        </w:rPr>
        <w:t xml:space="preserve">processing, Cloud analytics and User dashboard. </w:t>
      </w:r>
    </w:p>
    <w:p w14:paraId="5B50A7F4" w14:textId="77777777" w:rsidR="00B474BE" w:rsidRDefault="00B474BE" w:rsidP="00C7091B">
      <w:pPr>
        <w:spacing w:after="0"/>
        <w:ind w:left="-709" w:right="-755"/>
        <w:jc w:val="both"/>
        <w:rPr>
          <w:rFonts w:ascii="Times New Roman" w:hAnsi="Times New Roman" w:cs="Times New Roman"/>
        </w:rPr>
      </w:pPr>
    </w:p>
    <w:p w14:paraId="0F74FD98" w14:textId="57421C76" w:rsidR="00C7091B" w:rsidRDefault="00C7091B" w:rsidP="00C7091B">
      <w:pPr>
        <w:spacing w:after="0"/>
        <w:ind w:left="-709" w:right="-755"/>
        <w:jc w:val="both"/>
        <w:rPr>
          <w:rFonts w:ascii="Times New Roman" w:hAnsi="Times New Roman" w:cs="Times New Roman"/>
        </w:rPr>
      </w:pPr>
      <w:r w:rsidRPr="00C7091B">
        <w:rPr>
          <w:rFonts w:ascii="Times New Roman" w:hAnsi="Times New Roman" w:cs="Times New Roman"/>
        </w:rPr>
        <w:t>To validate the</w:t>
      </w:r>
      <w:r>
        <w:rPr>
          <w:rFonts w:ascii="Times New Roman" w:hAnsi="Times New Roman" w:cs="Times New Roman"/>
        </w:rPr>
        <w:t xml:space="preserve"> </w:t>
      </w:r>
      <w:r w:rsidRPr="00C7091B">
        <w:rPr>
          <w:rFonts w:ascii="Times New Roman" w:hAnsi="Times New Roman" w:cs="Times New Roman"/>
        </w:rPr>
        <w:t>proposed design, two methods were used: MATLAB/Simulink</w:t>
      </w:r>
      <w:r>
        <w:rPr>
          <w:rFonts w:ascii="Times New Roman" w:hAnsi="Times New Roman" w:cs="Times New Roman"/>
        </w:rPr>
        <w:t xml:space="preserve"> </w:t>
      </w:r>
      <w:r w:rsidRPr="00C7091B">
        <w:rPr>
          <w:rFonts w:ascii="Times New Roman" w:hAnsi="Times New Roman" w:cs="Times New Roman"/>
        </w:rPr>
        <w:t>simulation and a comprehensive hardware prototype built from</w:t>
      </w:r>
      <w:r>
        <w:rPr>
          <w:rFonts w:ascii="Times New Roman" w:hAnsi="Times New Roman" w:cs="Times New Roman"/>
        </w:rPr>
        <w:t xml:space="preserve"> </w:t>
      </w:r>
      <w:r w:rsidRPr="00C7091B">
        <w:rPr>
          <w:rFonts w:ascii="Times New Roman" w:hAnsi="Times New Roman" w:cs="Times New Roman"/>
        </w:rPr>
        <w:t>ESP32 microcontrollers, power converters, and an entire suite of</w:t>
      </w:r>
      <w:r>
        <w:rPr>
          <w:rFonts w:ascii="Times New Roman" w:hAnsi="Times New Roman" w:cs="Times New Roman"/>
        </w:rPr>
        <w:t xml:space="preserve"> </w:t>
      </w:r>
      <w:r w:rsidRPr="00C7091B">
        <w:rPr>
          <w:rFonts w:ascii="Times New Roman" w:hAnsi="Times New Roman" w:cs="Times New Roman"/>
        </w:rPr>
        <w:t>sensors, with data aggregation via Node-RED. Experimental results indicate improved energy</w:t>
      </w:r>
      <w:r>
        <w:rPr>
          <w:rFonts w:ascii="Times New Roman" w:hAnsi="Times New Roman" w:cs="Times New Roman"/>
        </w:rPr>
        <w:t xml:space="preserve"> </w:t>
      </w:r>
      <w:r w:rsidRPr="00C7091B">
        <w:rPr>
          <w:rFonts w:ascii="Times New Roman" w:hAnsi="Times New Roman" w:cs="Times New Roman"/>
        </w:rPr>
        <w:t>consumption, lower operational costs and increased stability of</w:t>
      </w:r>
      <w:r>
        <w:rPr>
          <w:rFonts w:ascii="Times New Roman" w:hAnsi="Times New Roman" w:cs="Times New Roman"/>
        </w:rPr>
        <w:t xml:space="preserve"> </w:t>
      </w:r>
      <w:r w:rsidRPr="00C7091B">
        <w:rPr>
          <w:rFonts w:ascii="Times New Roman" w:hAnsi="Times New Roman" w:cs="Times New Roman"/>
        </w:rPr>
        <w:t xml:space="preserve">the grid; </w:t>
      </w:r>
      <w:r w:rsidRPr="00C7091B">
        <w:rPr>
          <w:rFonts w:ascii="Times New Roman" w:hAnsi="Times New Roman" w:cs="Times New Roman"/>
        </w:rPr>
        <w:t>therefore,</w:t>
      </w:r>
      <w:r w:rsidRPr="00C7091B">
        <w:rPr>
          <w:rFonts w:ascii="Times New Roman" w:hAnsi="Times New Roman" w:cs="Times New Roman"/>
        </w:rPr>
        <w:t xml:space="preserve"> providing a roadmap for developing cost</w:t>
      </w:r>
      <w:r>
        <w:rPr>
          <w:rFonts w:ascii="Times New Roman" w:hAnsi="Times New Roman" w:cs="Times New Roman"/>
        </w:rPr>
        <w:t xml:space="preserve"> </w:t>
      </w:r>
      <w:r w:rsidRPr="00C7091B">
        <w:rPr>
          <w:rFonts w:ascii="Times New Roman" w:hAnsi="Times New Roman" w:cs="Times New Roman"/>
        </w:rPr>
        <w:t>effective</w:t>
      </w:r>
      <w:r>
        <w:rPr>
          <w:rFonts w:ascii="Times New Roman" w:hAnsi="Times New Roman" w:cs="Times New Roman"/>
        </w:rPr>
        <w:t xml:space="preserve"> </w:t>
      </w:r>
      <w:r w:rsidRPr="00C7091B">
        <w:rPr>
          <w:rFonts w:ascii="Times New Roman" w:hAnsi="Times New Roman" w:cs="Times New Roman"/>
        </w:rPr>
        <w:t>and sustainable charging infrastructure for electric</w:t>
      </w:r>
      <w:r>
        <w:rPr>
          <w:rFonts w:ascii="Times New Roman" w:hAnsi="Times New Roman" w:cs="Times New Roman"/>
        </w:rPr>
        <w:t xml:space="preserve"> </w:t>
      </w:r>
      <w:r w:rsidRPr="00C7091B">
        <w:rPr>
          <w:rFonts w:ascii="Times New Roman" w:hAnsi="Times New Roman" w:cs="Times New Roman"/>
        </w:rPr>
        <w:t>vehicles.</w:t>
      </w:r>
    </w:p>
    <w:p w14:paraId="16CD9B0D" w14:textId="77777777" w:rsidR="00C7091B" w:rsidRDefault="00C7091B" w:rsidP="00C7091B">
      <w:pPr>
        <w:spacing w:after="0"/>
        <w:ind w:left="-709" w:right="-755"/>
        <w:jc w:val="both"/>
        <w:rPr>
          <w:rFonts w:ascii="Times New Roman" w:hAnsi="Times New Roman" w:cs="Times New Roman"/>
        </w:rPr>
      </w:pPr>
    </w:p>
    <w:p w14:paraId="75DF8090" w14:textId="5F4A9C84" w:rsidR="00C7091B" w:rsidRDefault="007A6508" w:rsidP="007A6508">
      <w:pPr>
        <w:spacing w:after="0"/>
        <w:ind w:left="-709" w:right="-755"/>
        <w:jc w:val="both"/>
        <w:rPr>
          <w:rFonts w:ascii="Times New Roman" w:hAnsi="Times New Roman" w:cs="Times New Roman"/>
        </w:rPr>
      </w:pPr>
      <w:r w:rsidRPr="007A6508">
        <w:rPr>
          <w:rFonts w:ascii="Times New Roman" w:hAnsi="Times New Roman" w:cs="Times New Roman"/>
          <w:b/>
          <w:bCs/>
        </w:rPr>
        <w:t>Index Terms</w:t>
      </w:r>
      <w:r>
        <w:rPr>
          <w:rFonts w:ascii="Times New Roman" w:hAnsi="Times New Roman" w:cs="Times New Roman"/>
        </w:rPr>
        <w:t xml:space="preserve"> </w:t>
      </w:r>
      <w:r w:rsidRPr="007A6508">
        <w:rPr>
          <w:rFonts w:ascii="Times New Roman" w:hAnsi="Times New Roman" w:cs="Times New Roman" w:hint="eastAsia"/>
        </w:rPr>
        <w:t>—</w:t>
      </w:r>
      <w:r>
        <w:rPr>
          <w:rFonts w:ascii="Times New Roman" w:hAnsi="Times New Roman" w:cs="Times New Roman"/>
        </w:rPr>
        <w:t xml:space="preserve"> </w:t>
      </w:r>
      <w:r w:rsidRPr="007A6508">
        <w:rPr>
          <w:rFonts w:ascii="Times New Roman" w:hAnsi="Times New Roman" w:cs="Times New Roman"/>
        </w:rPr>
        <w:t>IoT Architecture, EV Charging Infrastructure,</w:t>
      </w:r>
      <w:r>
        <w:rPr>
          <w:rFonts w:ascii="Times New Roman" w:hAnsi="Times New Roman" w:cs="Times New Roman"/>
        </w:rPr>
        <w:t xml:space="preserve"> </w:t>
      </w:r>
      <w:r w:rsidRPr="007A6508">
        <w:rPr>
          <w:rFonts w:ascii="Times New Roman" w:hAnsi="Times New Roman" w:cs="Times New Roman"/>
        </w:rPr>
        <w:t>Point of Common Coupling (PCC), Solar MPPT, ESS Management,</w:t>
      </w:r>
      <w:r>
        <w:rPr>
          <w:rFonts w:ascii="Times New Roman" w:hAnsi="Times New Roman" w:cs="Times New Roman"/>
        </w:rPr>
        <w:t xml:space="preserve"> </w:t>
      </w:r>
      <w:r w:rsidRPr="007A6508">
        <w:rPr>
          <w:rFonts w:ascii="Times New Roman" w:hAnsi="Times New Roman" w:cs="Times New Roman"/>
        </w:rPr>
        <w:t>Reverse Grid Integration, MATLAB Simulation, Node-</w:t>
      </w:r>
      <w:r>
        <w:rPr>
          <w:rFonts w:ascii="Times New Roman" w:hAnsi="Times New Roman" w:cs="Times New Roman"/>
        </w:rPr>
        <w:t xml:space="preserve"> </w:t>
      </w:r>
      <w:r w:rsidRPr="007A6508">
        <w:rPr>
          <w:rFonts w:ascii="Times New Roman" w:hAnsi="Times New Roman" w:cs="Times New Roman"/>
        </w:rPr>
        <w:t>RED Dashboard, Hardware Prototype, Multi-Mode Automation.</w:t>
      </w:r>
    </w:p>
    <w:p w14:paraId="2DDDA46C" w14:textId="77777777" w:rsidR="00C158B9" w:rsidRDefault="00C158B9" w:rsidP="007A6508">
      <w:pPr>
        <w:spacing w:after="0"/>
        <w:ind w:left="-709" w:right="-755"/>
        <w:jc w:val="both"/>
        <w:rPr>
          <w:rFonts w:ascii="Times New Roman" w:hAnsi="Times New Roman" w:cs="Times New Roman"/>
        </w:rPr>
      </w:pPr>
    </w:p>
    <w:p w14:paraId="33F46DA2" w14:textId="77777777" w:rsidR="00C549DD" w:rsidRPr="00C549DD" w:rsidRDefault="00C549DD" w:rsidP="00C549DD">
      <w:pPr>
        <w:spacing w:after="0"/>
        <w:ind w:left="-709" w:right="-755"/>
        <w:jc w:val="both"/>
        <w:rPr>
          <w:rFonts w:ascii="Times New Roman" w:hAnsi="Times New Roman" w:cs="Times New Roman"/>
          <w:b/>
          <w:bCs/>
        </w:rPr>
      </w:pPr>
      <w:r w:rsidRPr="00C549DD">
        <w:rPr>
          <w:rFonts w:ascii="Times New Roman" w:hAnsi="Times New Roman" w:cs="Times New Roman"/>
          <w:b/>
          <w:bCs/>
        </w:rPr>
        <w:t>I. INTRODUCTION</w:t>
      </w:r>
    </w:p>
    <w:p w14:paraId="6D6B2BD5" w14:textId="106EEE84" w:rsidR="000D635E" w:rsidRPr="000D635E" w:rsidRDefault="00C549DD" w:rsidP="000D635E">
      <w:pPr>
        <w:spacing w:after="0"/>
        <w:ind w:left="-709" w:right="-755"/>
        <w:jc w:val="both"/>
        <w:rPr>
          <w:rFonts w:ascii="Times New Roman" w:hAnsi="Times New Roman" w:cs="Times New Roman"/>
        </w:rPr>
      </w:pPr>
      <w:r w:rsidRPr="00C549DD">
        <w:rPr>
          <w:rFonts w:ascii="Times New Roman" w:hAnsi="Times New Roman" w:cs="Times New Roman"/>
        </w:rPr>
        <w:t>The world</w:t>
      </w:r>
      <w:r w:rsidR="00A019A2">
        <w:rPr>
          <w:rFonts w:ascii="Times New Roman" w:hAnsi="Times New Roman" w:cs="Times New Roman"/>
        </w:rPr>
        <w:t>’s</w:t>
      </w:r>
      <w:r w:rsidRPr="00C549DD">
        <w:rPr>
          <w:rFonts w:ascii="Times New Roman" w:hAnsi="Times New Roman" w:cs="Times New Roman"/>
        </w:rPr>
        <w:t xml:space="preserve"> transportation industry is in a state of change</w:t>
      </w:r>
      <w:r>
        <w:rPr>
          <w:rFonts w:ascii="Times New Roman" w:hAnsi="Times New Roman" w:cs="Times New Roman"/>
        </w:rPr>
        <w:t xml:space="preserve"> </w:t>
      </w:r>
      <w:r w:rsidRPr="00C549DD">
        <w:rPr>
          <w:rFonts w:ascii="Times New Roman" w:hAnsi="Times New Roman" w:cs="Times New Roman"/>
        </w:rPr>
        <w:t>as it moves towards electricity to power its vehicles due to</w:t>
      </w:r>
      <w:r>
        <w:rPr>
          <w:rFonts w:ascii="Times New Roman" w:hAnsi="Times New Roman" w:cs="Times New Roman"/>
        </w:rPr>
        <w:t xml:space="preserve"> </w:t>
      </w:r>
      <w:r w:rsidRPr="00C549DD">
        <w:rPr>
          <w:rFonts w:ascii="Times New Roman" w:hAnsi="Times New Roman" w:cs="Times New Roman"/>
        </w:rPr>
        <w:t>the need to cut back on carbon emissions from fossil fuels.</w:t>
      </w:r>
      <w:r>
        <w:rPr>
          <w:rFonts w:ascii="Times New Roman" w:hAnsi="Times New Roman" w:cs="Times New Roman"/>
        </w:rPr>
        <w:t xml:space="preserve"> </w:t>
      </w:r>
      <w:r w:rsidRPr="00C549DD">
        <w:rPr>
          <w:rFonts w:ascii="Times New Roman" w:hAnsi="Times New Roman" w:cs="Times New Roman"/>
        </w:rPr>
        <w:t>Electric vehicles (EVs) have a lot of sales growing quickly</w:t>
      </w:r>
      <w:r>
        <w:rPr>
          <w:rFonts w:ascii="Times New Roman" w:hAnsi="Times New Roman" w:cs="Times New Roman"/>
        </w:rPr>
        <w:t xml:space="preserve"> </w:t>
      </w:r>
      <w:r w:rsidRPr="00C549DD">
        <w:rPr>
          <w:rFonts w:ascii="Times New Roman" w:hAnsi="Times New Roman" w:cs="Times New Roman"/>
        </w:rPr>
        <w:t>because of improvements in battery technology, policies that</w:t>
      </w:r>
      <w:r>
        <w:rPr>
          <w:rFonts w:ascii="Times New Roman" w:hAnsi="Times New Roman" w:cs="Times New Roman"/>
        </w:rPr>
        <w:t xml:space="preserve"> </w:t>
      </w:r>
      <w:r w:rsidRPr="00C549DD">
        <w:rPr>
          <w:rFonts w:ascii="Times New Roman" w:hAnsi="Times New Roman" w:cs="Times New Roman"/>
        </w:rPr>
        <w:t>support the growth of EVs and more consumers buying them.</w:t>
      </w:r>
      <w:r>
        <w:rPr>
          <w:rFonts w:ascii="Times New Roman" w:hAnsi="Times New Roman" w:cs="Times New Roman"/>
        </w:rPr>
        <w:t xml:space="preserve"> </w:t>
      </w:r>
      <w:r w:rsidRPr="00C549DD">
        <w:rPr>
          <w:rFonts w:ascii="Times New Roman" w:hAnsi="Times New Roman" w:cs="Times New Roman"/>
        </w:rPr>
        <w:t>But the long-term sustainability and adoption of this new type</w:t>
      </w:r>
      <w:r>
        <w:rPr>
          <w:rFonts w:ascii="Times New Roman" w:hAnsi="Times New Roman" w:cs="Times New Roman"/>
        </w:rPr>
        <w:t xml:space="preserve"> </w:t>
      </w:r>
      <w:r w:rsidRPr="00C549DD">
        <w:rPr>
          <w:rFonts w:ascii="Times New Roman" w:hAnsi="Times New Roman" w:cs="Times New Roman"/>
        </w:rPr>
        <w:t xml:space="preserve">of transportation </w:t>
      </w:r>
      <w:r w:rsidRPr="00C549DD">
        <w:rPr>
          <w:rFonts w:ascii="Times New Roman" w:hAnsi="Times New Roman" w:cs="Times New Roman"/>
        </w:rPr>
        <w:t>rely</w:t>
      </w:r>
      <w:r w:rsidRPr="00C549DD">
        <w:rPr>
          <w:rFonts w:ascii="Times New Roman" w:hAnsi="Times New Roman" w:cs="Times New Roman"/>
        </w:rPr>
        <w:t xml:space="preserve"> heavily on having the right electric</w:t>
      </w:r>
      <w:r>
        <w:rPr>
          <w:rFonts w:ascii="Times New Roman" w:hAnsi="Times New Roman" w:cs="Times New Roman"/>
        </w:rPr>
        <w:t xml:space="preserve"> </w:t>
      </w:r>
      <w:r w:rsidRPr="00C549DD">
        <w:rPr>
          <w:rFonts w:ascii="Times New Roman" w:hAnsi="Times New Roman" w:cs="Times New Roman"/>
        </w:rPr>
        <w:t>vehicle charging stations built. As they currently exist today,</w:t>
      </w:r>
      <w:r>
        <w:rPr>
          <w:rFonts w:ascii="Times New Roman" w:hAnsi="Times New Roman" w:cs="Times New Roman"/>
        </w:rPr>
        <w:t xml:space="preserve"> </w:t>
      </w:r>
      <w:r w:rsidRPr="00C549DD">
        <w:rPr>
          <w:rFonts w:ascii="Times New Roman" w:hAnsi="Times New Roman" w:cs="Times New Roman"/>
        </w:rPr>
        <w:t>the vast majority (if not all) of the current EV charging</w:t>
      </w:r>
      <w:r>
        <w:rPr>
          <w:rFonts w:ascii="Times New Roman" w:hAnsi="Times New Roman" w:cs="Times New Roman"/>
        </w:rPr>
        <w:t xml:space="preserve"> </w:t>
      </w:r>
      <w:r w:rsidRPr="00C549DD">
        <w:rPr>
          <w:rFonts w:ascii="Times New Roman" w:hAnsi="Times New Roman" w:cs="Times New Roman"/>
        </w:rPr>
        <w:t xml:space="preserve">stations require that electricity comes from the grid </w:t>
      </w:r>
      <w:r w:rsidRPr="00C549DD">
        <w:rPr>
          <w:rFonts w:ascii="Times New Roman" w:hAnsi="Times New Roman" w:cs="Times New Roman"/>
        </w:rPr>
        <w:t>using</w:t>
      </w:r>
      <w:r>
        <w:rPr>
          <w:rFonts w:ascii="Times New Roman" w:hAnsi="Times New Roman" w:cs="Times New Roman"/>
        </w:rPr>
        <w:t>” on</w:t>
      </w:r>
      <w:r w:rsidRPr="00C549DD">
        <w:rPr>
          <w:rFonts w:ascii="Times New Roman" w:hAnsi="Times New Roman" w:cs="Times New Roman"/>
        </w:rPr>
        <w:t>-grid</w:t>
      </w:r>
      <w:r w:rsidRPr="00C549DD">
        <w:rPr>
          <w:rFonts w:ascii="Times New Roman" w:hAnsi="Times New Roman" w:cs="Times New Roman" w:hint="eastAsia"/>
        </w:rPr>
        <w:t>”</w:t>
      </w:r>
      <w:r w:rsidRPr="00C549DD">
        <w:rPr>
          <w:rFonts w:ascii="Times New Roman" w:hAnsi="Times New Roman" w:cs="Times New Roman"/>
        </w:rPr>
        <w:t xml:space="preserve"> </w:t>
      </w:r>
      <w:r w:rsidRPr="00C549DD">
        <w:rPr>
          <w:rFonts w:ascii="Times New Roman" w:hAnsi="Times New Roman" w:cs="Times New Roman"/>
        </w:rPr>
        <w:t>or” grid</w:t>
      </w:r>
      <w:r w:rsidRPr="00C549DD">
        <w:rPr>
          <w:rFonts w:ascii="Times New Roman" w:hAnsi="Times New Roman" w:cs="Times New Roman"/>
        </w:rPr>
        <w:t>-connected</w:t>
      </w:r>
      <w:r w:rsidRPr="00C549DD">
        <w:rPr>
          <w:rFonts w:ascii="Times New Roman" w:hAnsi="Times New Roman" w:cs="Times New Roman" w:hint="eastAsia"/>
        </w:rPr>
        <w:t>”</w:t>
      </w:r>
      <w:r w:rsidRPr="00C549DD">
        <w:rPr>
          <w:rFonts w:ascii="Times New Roman" w:hAnsi="Times New Roman" w:cs="Times New Roman"/>
        </w:rPr>
        <w:t xml:space="preserve"> systems. This creates a number</w:t>
      </w:r>
      <w:r>
        <w:rPr>
          <w:rFonts w:ascii="Times New Roman" w:hAnsi="Times New Roman" w:cs="Times New Roman"/>
        </w:rPr>
        <w:t xml:space="preserve"> </w:t>
      </w:r>
      <w:r w:rsidRPr="00C549DD">
        <w:rPr>
          <w:rFonts w:ascii="Times New Roman" w:hAnsi="Times New Roman" w:cs="Times New Roman"/>
        </w:rPr>
        <w:t>of issues on utilities</w:t>
      </w:r>
      <w:r w:rsidRPr="00C549DD">
        <w:rPr>
          <w:rFonts w:ascii="Times New Roman" w:hAnsi="Times New Roman" w:cs="Times New Roman" w:hint="eastAsia"/>
        </w:rPr>
        <w:t>’</w:t>
      </w:r>
      <w:r w:rsidRPr="00C549DD">
        <w:rPr>
          <w:rFonts w:ascii="Times New Roman" w:hAnsi="Times New Roman" w:cs="Times New Roman"/>
        </w:rPr>
        <w:t xml:space="preserve"> electric distribution systems including</w:t>
      </w:r>
      <w:r>
        <w:rPr>
          <w:rFonts w:ascii="Times New Roman" w:hAnsi="Times New Roman" w:cs="Times New Roman"/>
        </w:rPr>
        <w:t xml:space="preserve"> </w:t>
      </w:r>
      <w:r w:rsidRPr="00C549DD">
        <w:rPr>
          <w:rFonts w:ascii="Times New Roman" w:hAnsi="Times New Roman" w:cs="Times New Roman"/>
        </w:rPr>
        <w:t>increasing peak electricity demand for utilities; generating</w:t>
      </w:r>
      <w:r>
        <w:rPr>
          <w:rFonts w:ascii="Times New Roman" w:hAnsi="Times New Roman" w:cs="Times New Roman"/>
        </w:rPr>
        <w:t xml:space="preserve"> </w:t>
      </w:r>
      <w:r w:rsidRPr="00C549DD">
        <w:rPr>
          <w:rFonts w:ascii="Times New Roman" w:hAnsi="Times New Roman" w:cs="Times New Roman"/>
        </w:rPr>
        <w:t xml:space="preserve">large amounts of high-cost electricity, using high-priced, </w:t>
      </w:r>
      <w:r w:rsidRPr="00C549DD">
        <w:rPr>
          <w:rFonts w:ascii="Times New Roman" w:hAnsi="Times New Roman" w:cs="Times New Roman"/>
        </w:rPr>
        <w:t>at-risk</w:t>
      </w:r>
      <w:r>
        <w:rPr>
          <w:rFonts w:ascii="Times New Roman" w:hAnsi="Times New Roman" w:cs="Times New Roman"/>
        </w:rPr>
        <w:t xml:space="preserve"> </w:t>
      </w:r>
      <w:r w:rsidRPr="00C549DD">
        <w:rPr>
          <w:rFonts w:ascii="Times New Roman" w:hAnsi="Times New Roman" w:cs="Times New Roman"/>
        </w:rPr>
        <w:t>fossil fuel sources, and failing to take advantage of all the</w:t>
      </w:r>
      <w:r>
        <w:rPr>
          <w:rFonts w:ascii="Times New Roman" w:hAnsi="Times New Roman" w:cs="Times New Roman"/>
        </w:rPr>
        <w:t xml:space="preserve"> </w:t>
      </w:r>
      <w:r w:rsidRPr="00C549DD">
        <w:rPr>
          <w:rFonts w:ascii="Times New Roman" w:hAnsi="Times New Roman" w:cs="Times New Roman"/>
        </w:rPr>
        <w:t>potential renewable energy resources available from the local</w:t>
      </w:r>
      <w:r>
        <w:rPr>
          <w:rFonts w:ascii="Times New Roman" w:hAnsi="Times New Roman" w:cs="Times New Roman"/>
        </w:rPr>
        <w:t xml:space="preserve"> </w:t>
      </w:r>
      <w:r w:rsidRPr="00C549DD">
        <w:rPr>
          <w:rFonts w:ascii="Times New Roman" w:hAnsi="Times New Roman" w:cs="Times New Roman"/>
        </w:rPr>
        <w:t xml:space="preserve">cities, towns and electric customers. </w:t>
      </w:r>
      <w:r w:rsidRPr="00C549DD">
        <w:rPr>
          <w:rFonts w:ascii="Times New Roman" w:hAnsi="Times New Roman" w:cs="Times New Roman"/>
        </w:rPr>
        <w:t>So,</w:t>
      </w:r>
      <w:r w:rsidRPr="00C549DD">
        <w:rPr>
          <w:rFonts w:ascii="Times New Roman" w:hAnsi="Times New Roman" w:cs="Times New Roman"/>
        </w:rPr>
        <w:t xml:space="preserve"> the way to resolve</w:t>
      </w:r>
      <w:r>
        <w:rPr>
          <w:rFonts w:ascii="Times New Roman" w:hAnsi="Times New Roman" w:cs="Times New Roman"/>
        </w:rPr>
        <w:t xml:space="preserve"> </w:t>
      </w:r>
      <w:r w:rsidRPr="00C549DD">
        <w:rPr>
          <w:rFonts w:ascii="Times New Roman" w:hAnsi="Times New Roman" w:cs="Times New Roman"/>
        </w:rPr>
        <w:t>the shortcomings of these charging stations is to utilize local,</w:t>
      </w:r>
      <w:r>
        <w:rPr>
          <w:rFonts w:ascii="Times New Roman" w:hAnsi="Times New Roman" w:cs="Times New Roman"/>
        </w:rPr>
        <w:t xml:space="preserve"> </w:t>
      </w:r>
      <w:r w:rsidRPr="00C549DD">
        <w:rPr>
          <w:rFonts w:ascii="Times New Roman" w:hAnsi="Times New Roman" w:cs="Times New Roman"/>
        </w:rPr>
        <w:t>distributed renewable energy generation (investing especially</w:t>
      </w:r>
      <w:r>
        <w:rPr>
          <w:rFonts w:ascii="Times New Roman" w:hAnsi="Times New Roman" w:cs="Times New Roman"/>
        </w:rPr>
        <w:t xml:space="preserve"> </w:t>
      </w:r>
      <w:r w:rsidRPr="00C549DD">
        <w:rPr>
          <w:rFonts w:ascii="Times New Roman" w:hAnsi="Times New Roman" w:cs="Times New Roman"/>
        </w:rPr>
        <w:t>in solar photovoltaics) along with energy storage systems</w:t>
      </w:r>
      <w:r>
        <w:rPr>
          <w:rFonts w:ascii="Times New Roman" w:hAnsi="Times New Roman" w:cs="Times New Roman"/>
        </w:rPr>
        <w:t xml:space="preserve"> </w:t>
      </w:r>
      <w:r w:rsidRPr="00C549DD">
        <w:rPr>
          <w:rFonts w:ascii="Times New Roman" w:hAnsi="Times New Roman" w:cs="Times New Roman"/>
        </w:rPr>
        <w:t>(ESS) attached to the EV charging station.</w:t>
      </w:r>
      <w:r w:rsidR="00C14308">
        <w:rPr>
          <w:rFonts w:ascii="Times New Roman" w:hAnsi="Times New Roman" w:cs="Times New Roman"/>
        </w:rPr>
        <w:t xml:space="preserve"> </w:t>
      </w:r>
      <w:r w:rsidRPr="00C549DD">
        <w:rPr>
          <w:rFonts w:ascii="Times New Roman" w:hAnsi="Times New Roman" w:cs="Times New Roman"/>
        </w:rPr>
        <w:t>The potential of this</w:t>
      </w:r>
      <w:r>
        <w:rPr>
          <w:rFonts w:ascii="Times New Roman" w:hAnsi="Times New Roman" w:cs="Times New Roman"/>
        </w:rPr>
        <w:t xml:space="preserve"> </w:t>
      </w:r>
      <w:r w:rsidRPr="00C549DD">
        <w:rPr>
          <w:rFonts w:ascii="Times New Roman" w:hAnsi="Times New Roman" w:cs="Times New Roman"/>
        </w:rPr>
        <w:t>hybrid system to support a wider range of grid-independence,</w:t>
      </w:r>
      <w:r>
        <w:rPr>
          <w:rFonts w:ascii="Times New Roman" w:hAnsi="Times New Roman" w:cs="Times New Roman"/>
        </w:rPr>
        <w:t xml:space="preserve"> </w:t>
      </w:r>
      <w:r w:rsidRPr="00C549DD">
        <w:rPr>
          <w:rFonts w:ascii="Times New Roman" w:hAnsi="Times New Roman" w:cs="Times New Roman"/>
        </w:rPr>
        <w:t xml:space="preserve">cost </w:t>
      </w:r>
      <w:r w:rsidRPr="00C549DD">
        <w:rPr>
          <w:rFonts w:ascii="Times New Roman" w:hAnsi="Times New Roman" w:cs="Times New Roman"/>
        </w:rPr>
        <w:lastRenderedPageBreak/>
        <w:t>stability, and enhanced sustainability is promising. At the</w:t>
      </w:r>
      <w:r>
        <w:rPr>
          <w:rFonts w:ascii="Times New Roman" w:hAnsi="Times New Roman" w:cs="Times New Roman"/>
        </w:rPr>
        <w:t xml:space="preserve"> </w:t>
      </w:r>
      <w:r w:rsidRPr="00C549DD">
        <w:rPr>
          <w:rFonts w:ascii="Times New Roman" w:hAnsi="Times New Roman" w:cs="Times New Roman"/>
        </w:rPr>
        <w:t>same time, the use of the Internet of Things (IoT) provides the</w:t>
      </w:r>
      <w:r>
        <w:rPr>
          <w:rFonts w:ascii="Times New Roman" w:hAnsi="Times New Roman" w:cs="Times New Roman"/>
        </w:rPr>
        <w:t xml:space="preserve"> </w:t>
      </w:r>
      <w:r w:rsidRPr="00C549DD">
        <w:rPr>
          <w:rFonts w:ascii="Times New Roman" w:hAnsi="Times New Roman" w:cs="Times New Roman"/>
        </w:rPr>
        <w:t>core technological framework that will facilitate the evolution</w:t>
      </w:r>
      <w:r>
        <w:rPr>
          <w:rFonts w:ascii="Times New Roman" w:hAnsi="Times New Roman" w:cs="Times New Roman"/>
        </w:rPr>
        <w:t xml:space="preserve"> </w:t>
      </w:r>
      <w:r w:rsidRPr="00C549DD">
        <w:rPr>
          <w:rFonts w:ascii="Times New Roman" w:hAnsi="Times New Roman" w:cs="Times New Roman"/>
        </w:rPr>
        <w:t>of these hybrid energy sources from passive loads to smart</w:t>
      </w:r>
      <w:r>
        <w:rPr>
          <w:rFonts w:ascii="Times New Roman" w:hAnsi="Times New Roman" w:cs="Times New Roman"/>
        </w:rPr>
        <w:t xml:space="preserve"> </w:t>
      </w:r>
      <w:r w:rsidRPr="00C549DD">
        <w:rPr>
          <w:rFonts w:ascii="Times New Roman" w:hAnsi="Times New Roman" w:cs="Times New Roman"/>
        </w:rPr>
        <w:t>devices with intelligent, networked nodes, functioning within</w:t>
      </w:r>
      <w:r>
        <w:rPr>
          <w:rFonts w:ascii="Times New Roman" w:hAnsi="Times New Roman" w:cs="Times New Roman"/>
        </w:rPr>
        <w:t xml:space="preserve"> </w:t>
      </w:r>
      <w:r w:rsidRPr="00C549DD">
        <w:rPr>
          <w:rFonts w:ascii="Times New Roman" w:hAnsi="Times New Roman" w:cs="Times New Roman"/>
        </w:rPr>
        <w:t xml:space="preserve">an overarching smart grid environment. IoT enables </w:t>
      </w:r>
      <w:r w:rsidR="00C14308" w:rsidRPr="00C549DD">
        <w:rPr>
          <w:rFonts w:ascii="Times New Roman" w:hAnsi="Times New Roman" w:cs="Times New Roman"/>
        </w:rPr>
        <w:t>Realtime</w:t>
      </w:r>
      <w:r>
        <w:rPr>
          <w:rFonts w:ascii="Times New Roman" w:hAnsi="Times New Roman" w:cs="Times New Roman"/>
        </w:rPr>
        <w:t xml:space="preserve"> </w:t>
      </w:r>
      <w:r w:rsidRPr="00C549DD">
        <w:rPr>
          <w:rFonts w:ascii="Times New Roman" w:hAnsi="Times New Roman" w:cs="Times New Roman"/>
        </w:rPr>
        <w:t>monitoring, data-driven optimization and automation of</w:t>
      </w:r>
      <w:r>
        <w:rPr>
          <w:rFonts w:ascii="Times New Roman" w:hAnsi="Times New Roman" w:cs="Times New Roman"/>
        </w:rPr>
        <w:t xml:space="preserve"> </w:t>
      </w:r>
      <w:r w:rsidRPr="00C549DD">
        <w:rPr>
          <w:rFonts w:ascii="Times New Roman" w:hAnsi="Times New Roman" w:cs="Times New Roman"/>
        </w:rPr>
        <w:t>the complex energy flows between sources, storage devices,</w:t>
      </w:r>
      <w:r>
        <w:rPr>
          <w:rFonts w:ascii="Times New Roman" w:hAnsi="Times New Roman" w:cs="Times New Roman"/>
        </w:rPr>
        <w:t xml:space="preserve"> </w:t>
      </w:r>
      <w:r w:rsidRPr="00C549DD">
        <w:rPr>
          <w:rFonts w:ascii="Times New Roman" w:hAnsi="Times New Roman" w:cs="Times New Roman"/>
        </w:rPr>
        <w:t>and loads. Although the theoretical interoperability between</w:t>
      </w:r>
      <w:r>
        <w:rPr>
          <w:rFonts w:ascii="Times New Roman" w:hAnsi="Times New Roman" w:cs="Times New Roman"/>
        </w:rPr>
        <w:t xml:space="preserve"> </w:t>
      </w:r>
      <w:r w:rsidRPr="00C549DD">
        <w:rPr>
          <w:rFonts w:ascii="Times New Roman" w:hAnsi="Times New Roman" w:cs="Times New Roman"/>
        </w:rPr>
        <w:t>renewables, storage and IoT</w:t>
      </w:r>
      <w:r w:rsidRPr="00C549DD">
        <w:rPr>
          <w:rFonts w:ascii="Times New Roman" w:hAnsi="Times New Roman" w:cs="Times New Roman" w:hint="eastAsia"/>
        </w:rPr>
        <w:t>’</w:t>
      </w:r>
      <w:r w:rsidRPr="00C549DD">
        <w:rPr>
          <w:rFonts w:ascii="Times New Roman" w:hAnsi="Times New Roman" w:cs="Times New Roman"/>
        </w:rPr>
        <w:t>s ability to support smart charging</w:t>
      </w:r>
      <w:r>
        <w:rPr>
          <w:rFonts w:ascii="Times New Roman" w:hAnsi="Times New Roman" w:cs="Times New Roman"/>
        </w:rPr>
        <w:t xml:space="preserve"> </w:t>
      </w:r>
      <w:r w:rsidRPr="00C549DD">
        <w:rPr>
          <w:rFonts w:ascii="Times New Roman" w:hAnsi="Times New Roman" w:cs="Times New Roman"/>
        </w:rPr>
        <w:t>is established in much of the literature, virtually no existing</w:t>
      </w:r>
      <w:r>
        <w:rPr>
          <w:rFonts w:ascii="Times New Roman" w:hAnsi="Times New Roman" w:cs="Times New Roman"/>
        </w:rPr>
        <w:t xml:space="preserve"> </w:t>
      </w:r>
      <w:r w:rsidRPr="00C549DD">
        <w:rPr>
          <w:rFonts w:ascii="Times New Roman" w:hAnsi="Times New Roman" w:cs="Times New Roman"/>
        </w:rPr>
        <w:t>research has reported an actual implementation of this combined</w:t>
      </w:r>
      <w:r>
        <w:rPr>
          <w:rFonts w:ascii="Times New Roman" w:hAnsi="Times New Roman" w:cs="Times New Roman"/>
        </w:rPr>
        <w:t xml:space="preserve"> </w:t>
      </w:r>
      <w:r w:rsidRPr="00C549DD">
        <w:rPr>
          <w:rFonts w:ascii="Times New Roman" w:hAnsi="Times New Roman" w:cs="Times New Roman"/>
        </w:rPr>
        <w:t>architecture as a whole (i.e., using an IoT having a combination</w:t>
      </w:r>
      <w:r>
        <w:rPr>
          <w:rFonts w:ascii="Times New Roman" w:hAnsi="Times New Roman" w:cs="Times New Roman"/>
        </w:rPr>
        <w:t xml:space="preserve"> </w:t>
      </w:r>
      <w:r w:rsidRPr="00C549DD">
        <w:rPr>
          <w:rFonts w:ascii="Times New Roman" w:hAnsi="Times New Roman" w:cs="Times New Roman"/>
        </w:rPr>
        <w:t>of renewable energy, storage, and IoT) for charging</w:t>
      </w:r>
      <w:r>
        <w:rPr>
          <w:rFonts w:ascii="Times New Roman" w:hAnsi="Times New Roman" w:cs="Times New Roman"/>
        </w:rPr>
        <w:t xml:space="preserve"> </w:t>
      </w:r>
      <w:r w:rsidRPr="00C549DD">
        <w:rPr>
          <w:rFonts w:ascii="Times New Roman" w:hAnsi="Times New Roman" w:cs="Times New Roman"/>
        </w:rPr>
        <w:t>of electric vehicles (EVs). Instead, much of the literature on</w:t>
      </w:r>
      <w:r>
        <w:rPr>
          <w:rFonts w:ascii="Times New Roman" w:hAnsi="Times New Roman" w:cs="Times New Roman"/>
        </w:rPr>
        <w:t xml:space="preserve"> </w:t>
      </w:r>
      <w:r w:rsidRPr="00C549DD">
        <w:rPr>
          <w:rFonts w:ascii="Times New Roman" w:hAnsi="Times New Roman" w:cs="Times New Roman"/>
        </w:rPr>
        <w:t>the topic consists of published software models and algorithm</w:t>
      </w:r>
      <w:r>
        <w:rPr>
          <w:rFonts w:ascii="Times New Roman" w:hAnsi="Times New Roman" w:cs="Times New Roman"/>
        </w:rPr>
        <w:t xml:space="preserve"> </w:t>
      </w:r>
      <w:r w:rsidRPr="00C549DD">
        <w:rPr>
          <w:rFonts w:ascii="Times New Roman" w:hAnsi="Times New Roman" w:cs="Times New Roman"/>
        </w:rPr>
        <w:t>studies that do not include a practical understanding of the</w:t>
      </w:r>
      <w:r>
        <w:rPr>
          <w:rFonts w:ascii="Times New Roman" w:hAnsi="Times New Roman" w:cs="Times New Roman"/>
        </w:rPr>
        <w:t xml:space="preserve"> </w:t>
      </w:r>
      <w:r w:rsidRPr="00C549DD">
        <w:rPr>
          <w:rFonts w:ascii="Times New Roman" w:hAnsi="Times New Roman" w:cs="Times New Roman"/>
        </w:rPr>
        <w:t>integration of hardware components, communication reliability,</w:t>
      </w:r>
      <w:r>
        <w:rPr>
          <w:rFonts w:ascii="Times New Roman" w:hAnsi="Times New Roman" w:cs="Times New Roman"/>
        </w:rPr>
        <w:t xml:space="preserve"> </w:t>
      </w:r>
      <w:r w:rsidRPr="00C549DD">
        <w:rPr>
          <w:rFonts w:ascii="Times New Roman" w:hAnsi="Times New Roman" w:cs="Times New Roman"/>
        </w:rPr>
        <w:t>sensor compatibility, and development of a complete, integrated</w:t>
      </w:r>
      <w:r>
        <w:rPr>
          <w:rFonts w:ascii="Times New Roman" w:hAnsi="Times New Roman" w:cs="Times New Roman"/>
        </w:rPr>
        <w:t xml:space="preserve"> </w:t>
      </w:r>
      <w:r w:rsidRPr="00C549DD">
        <w:rPr>
          <w:rFonts w:ascii="Times New Roman" w:hAnsi="Times New Roman" w:cs="Times New Roman"/>
        </w:rPr>
        <w:t>layered architectural stack for an IoT-enabled hybrid energy</w:t>
      </w:r>
      <w:r>
        <w:rPr>
          <w:rFonts w:ascii="Times New Roman" w:hAnsi="Times New Roman" w:cs="Times New Roman"/>
        </w:rPr>
        <w:t xml:space="preserve"> </w:t>
      </w:r>
      <w:r w:rsidRPr="00C549DD">
        <w:rPr>
          <w:rFonts w:ascii="Times New Roman" w:hAnsi="Times New Roman" w:cs="Times New Roman"/>
        </w:rPr>
        <w:t>management (HEM) system. This paper will help fill this</w:t>
      </w:r>
      <w:r>
        <w:rPr>
          <w:rFonts w:ascii="Times New Roman" w:hAnsi="Times New Roman" w:cs="Times New Roman"/>
        </w:rPr>
        <w:t xml:space="preserve"> </w:t>
      </w:r>
      <w:r w:rsidRPr="00C549DD">
        <w:rPr>
          <w:rFonts w:ascii="Times New Roman" w:hAnsi="Times New Roman" w:cs="Times New Roman"/>
        </w:rPr>
        <w:t>gap by presenting the designs, simulations, and importantly,</w:t>
      </w:r>
      <w:r>
        <w:rPr>
          <w:rFonts w:ascii="Times New Roman" w:hAnsi="Times New Roman" w:cs="Times New Roman"/>
        </w:rPr>
        <w:t xml:space="preserve"> </w:t>
      </w:r>
      <w:r w:rsidR="000D635E" w:rsidRPr="000D635E">
        <w:rPr>
          <w:rFonts w:ascii="Times New Roman" w:hAnsi="Times New Roman" w:cs="Times New Roman"/>
        </w:rPr>
        <w:t>all the hardware implementations of a new and unique IoT</w:t>
      </w:r>
      <w:r w:rsidR="000D635E">
        <w:rPr>
          <w:rFonts w:ascii="Times New Roman" w:hAnsi="Times New Roman" w:cs="Times New Roman"/>
        </w:rPr>
        <w:t xml:space="preserve"> </w:t>
      </w:r>
      <w:r w:rsidR="000D635E" w:rsidRPr="000D635E">
        <w:rPr>
          <w:rFonts w:ascii="Times New Roman" w:hAnsi="Times New Roman" w:cs="Times New Roman"/>
        </w:rPr>
        <w:t>enabled</w:t>
      </w:r>
    </w:p>
    <w:p w14:paraId="5577B57D" w14:textId="77777777" w:rsidR="00582E9B" w:rsidRDefault="000D635E" w:rsidP="000D635E">
      <w:pPr>
        <w:spacing w:after="0"/>
        <w:ind w:left="-709" w:right="-755"/>
        <w:jc w:val="both"/>
        <w:rPr>
          <w:rFonts w:ascii="Times New Roman" w:hAnsi="Times New Roman" w:cs="Times New Roman"/>
        </w:rPr>
      </w:pPr>
      <w:r w:rsidRPr="000D635E">
        <w:rPr>
          <w:rFonts w:ascii="Times New Roman" w:hAnsi="Times New Roman" w:cs="Times New Roman"/>
        </w:rPr>
        <w:t>hybrid energy management system for electric vehicle</w:t>
      </w:r>
      <w:r>
        <w:rPr>
          <w:rFonts w:ascii="Times New Roman" w:hAnsi="Times New Roman" w:cs="Times New Roman"/>
        </w:rPr>
        <w:t xml:space="preserve"> </w:t>
      </w:r>
      <w:r w:rsidRPr="000D635E">
        <w:rPr>
          <w:rFonts w:ascii="Times New Roman" w:hAnsi="Times New Roman" w:cs="Times New Roman"/>
        </w:rPr>
        <w:t xml:space="preserve">(EV) charging. </w:t>
      </w:r>
    </w:p>
    <w:p w14:paraId="2EE3A90D" w14:textId="77777777" w:rsidR="00582E9B" w:rsidRDefault="00582E9B" w:rsidP="000D635E">
      <w:pPr>
        <w:spacing w:after="0"/>
        <w:ind w:left="-709" w:right="-755"/>
        <w:jc w:val="both"/>
        <w:rPr>
          <w:rFonts w:ascii="Times New Roman" w:hAnsi="Times New Roman" w:cs="Times New Roman"/>
        </w:rPr>
      </w:pPr>
    </w:p>
    <w:p w14:paraId="063F9175" w14:textId="77777777" w:rsidR="0091051C" w:rsidRDefault="000D635E" w:rsidP="000D635E">
      <w:pPr>
        <w:spacing w:after="0"/>
        <w:ind w:left="-709" w:right="-755"/>
        <w:jc w:val="both"/>
        <w:rPr>
          <w:rFonts w:ascii="Times New Roman" w:hAnsi="Times New Roman" w:cs="Times New Roman"/>
        </w:rPr>
      </w:pPr>
      <w:r w:rsidRPr="000D635E">
        <w:rPr>
          <w:rFonts w:ascii="Times New Roman" w:hAnsi="Times New Roman" w:cs="Times New Roman"/>
        </w:rPr>
        <w:t>In this paper, we will show the proposed and</w:t>
      </w:r>
      <w:r>
        <w:rPr>
          <w:rFonts w:ascii="Times New Roman" w:hAnsi="Times New Roman" w:cs="Times New Roman"/>
        </w:rPr>
        <w:t xml:space="preserve"> </w:t>
      </w:r>
      <w:r w:rsidRPr="000D635E">
        <w:rPr>
          <w:rFonts w:ascii="Times New Roman" w:hAnsi="Times New Roman" w:cs="Times New Roman"/>
        </w:rPr>
        <w:t>implemented five-layered architecture of IoT systems (from</w:t>
      </w:r>
      <w:r>
        <w:rPr>
          <w:rFonts w:ascii="Times New Roman" w:hAnsi="Times New Roman" w:cs="Times New Roman"/>
        </w:rPr>
        <w:t xml:space="preserve"> </w:t>
      </w:r>
      <w:r w:rsidRPr="000D635E">
        <w:rPr>
          <w:rFonts w:ascii="Times New Roman" w:hAnsi="Times New Roman" w:cs="Times New Roman"/>
        </w:rPr>
        <w:t>edge layer sensors/microcontrollers to cloud-based analytics</w:t>
      </w:r>
      <w:r>
        <w:rPr>
          <w:rFonts w:ascii="Times New Roman" w:hAnsi="Times New Roman" w:cs="Times New Roman"/>
        </w:rPr>
        <w:t xml:space="preserve"> </w:t>
      </w:r>
      <w:r w:rsidRPr="000D635E">
        <w:rPr>
          <w:rFonts w:ascii="Times New Roman" w:hAnsi="Times New Roman" w:cs="Times New Roman"/>
        </w:rPr>
        <w:t>and user-facing dashboards) all controlled by intelligent automation</w:t>
      </w:r>
      <w:r>
        <w:rPr>
          <w:rFonts w:ascii="Times New Roman" w:hAnsi="Times New Roman" w:cs="Times New Roman"/>
        </w:rPr>
        <w:t xml:space="preserve"> </w:t>
      </w:r>
      <w:r w:rsidRPr="000D635E">
        <w:rPr>
          <w:rFonts w:ascii="Times New Roman" w:hAnsi="Times New Roman" w:cs="Times New Roman"/>
        </w:rPr>
        <w:t>logic and centred around an electrical point of common</w:t>
      </w:r>
      <w:r>
        <w:rPr>
          <w:rFonts w:ascii="Times New Roman" w:hAnsi="Times New Roman" w:cs="Times New Roman"/>
        </w:rPr>
        <w:t xml:space="preserve"> </w:t>
      </w:r>
      <w:r w:rsidRPr="000D635E">
        <w:rPr>
          <w:rFonts w:ascii="Times New Roman" w:hAnsi="Times New Roman" w:cs="Times New Roman"/>
        </w:rPr>
        <w:t>coupling (PCC).A dynamic energy management system,</w:t>
      </w:r>
      <w:r>
        <w:rPr>
          <w:rFonts w:ascii="Times New Roman" w:hAnsi="Times New Roman" w:cs="Times New Roman"/>
        </w:rPr>
        <w:t xml:space="preserve"> </w:t>
      </w:r>
      <w:r w:rsidR="00E81435">
        <w:rPr>
          <w:rFonts w:ascii="Times New Roman" w:hAnsi="Times New Roman" w:cs="Times New Roman"/>
        </w:rPr>
        <w:t xml:space="preserve">Prototype model </w:t>
      </w:r>
      <w:r w:rsidRPr="000D635E">
        <w:rPr>
          <w:rFonts w:ascii="Times New Roman" w:hAnsi="Times New Roman" w:cs="Times New Roman"/>
        </w:rPr>
        <w:t>developed by [</w:t>
      </w:r>
      <w:r w:rsidR="00E81435">
        <w:rPr>
          <w:rFonts w:ascii="Times New Roman" w:hAnsi="Times New Roman" w:cs="Times New Roman"/>
        </w:rPr>
        <w:t>SRM University AP</w:t>
      </w:r>
      <w:r w:rsidRPr="000D635E">
        <w:rPr>
          <w:rFonts w:ascii="Times New Roman" w:hAnsi="Times New Roman" w:cs="Times New Roman"/>
        </w:rPr>
        <w:t>] provides intelligent energy</w:t>
      </w:r>
      <w:r>
        <w:rPr>
          <w:rFonts w:ascii="Times New Roman" w:hAnsi="Times New Roman" w:cs="Times New Roman"/>
        </w:rPr>
        <w:t xml:space="preserve"> </w:t>
      </w:r>
      <w:r w:rsidRPr="000D635E">
        <w:rPr>
          <w:rFonts w:ascii="Times New Roman" w:hAnsi="Times New Roman" w:cs="Times New Roman"/>
        </w:rPr>
        <w:t>management, regulating energy flow dynamically between</w:t>
      </w:r>
      <w:r>
        <w:rPr>
          <w:rFonts w:ascii="Times New Roman" w:hAnsi="Times New Roman" w:cs="Times New Roman"/>
        </w:rPr>
        <w:t xml:space="preserve"> </w:t>
      </w:r>
      <w:r w:rsidRPr="000D635E">
        <w:rPr>
          <w:rFonts w:ascii="Times New Roman" w:hAnsi="Times New Roman" w:cs="Times New Roman"/>
        </w:rPr>
        <w:t>solar photovoltaic (PV), energy storage systems (ESS), and</w:t>
      </w:r>
      <w:r>
        <w:rPr>
          <w:rFonts w:ascii="Times New Roman" w:hAnsi="Times New Roman" w:cs="Times New Roman"/>
        </w:rPr>
        <w:t xml:space="preserve"> </w:t>
      </w:r>
      <w:r w:rsidRPr="000D635E">
        <w:rPr>
          <w:rFonts w:ascii="Times New Roman" w:hAnsi="Times New Roman" w:cs="Times New Roman"/>
        </w:rPr>
        <w:t>the electric utility grid with a priority on using renewable</w:t>
      </w:r>
      <w:r>
        <w:rPr>
          <w:rFonts w:ascii="Times New Roman" w:hAnsi="Times New Roman" w:cs="Times New Roman"/>
        </w:rPr>
        <w:t xml:space="preserve"> </w:t>
      </w:r>
      <w:r w:rsidRPr="000D635E">
        <w:rPr>
          <w:rFonts w:ascii="Times New Roman" w:hAnsi="Times New Roman" w:cs="Times New Roman"/>
        </w:rPr>
        <w:t>energy sources wherever possible to reduce operational costs</w:t>
      </w:r>
      <w:r>
        <w:rPr>
          <w:rFonts w:ascii="Times New Roman" w:hAnsi="Times New Roman" w:cs="Times New Roman"/>
        </w:rPr>
        <w:t xml:space="preserve"> </w:t>
      </w:r>
      <w:r w:rsidRPr="000D635E">
        <w:rPr>
          <w:rFonts w:ascii="Times New Roman" w:hAnsi="Times New Roman" w:cs="Times New Roman"/>
        </w:rPr>
        <w:t>and impact on the grid. Additionally, the system is capable</w:t>
      </w:r>
      <w:r>
        <w:rPr>
          <w:rFonts w:ascii="Times New Roman" w:hAnsi="Times New Roman" w:cs="Times New Roman"/>
        </w:rPr>
        <w:t xml:space="preserve"> </w:t>
      </w:r>
      <w:r w:rsidRPr="000D635E">
        <w:rPr>
          <w:rFonts w:ascii="Times New Roman" w:hAnsi="Times New Roman" w:cs="Times New Roman"/>
        </w:rPr>
        <w:t>of operating dual-mode (e.g., battery swap stations and direct</w:t>
      </w:r>
      <w:r>
        <w:rPr>
          <w:rFonts w:ascii="Times New Roman" w:hAnsi="Times New Roman" w:cs="Times New Roman"/>
        </w:rPr>
        <w:t xml:space="preserve"> </w:t>
      </w:r>
      <w:r w:rsidRPr="000D635E">
        <w:rPr>
          <w:rFonts w:ascii="Times New Roman" w:hAnsi="Times New Roman" w:cs="Times New Roman"/>
        </w:rPr>
        <w:t>current (DC) fast charging ports) thereby providing operational</w:t>
      </w:r>
      <w:r>
        <w:rPr>
          <w:rFonts w:ascii="Times New Roman" w:hAnsi="Times New Roman" w:cs="Times New Roman"/>
        </w:rPr>
        <w:t xml:space="preserve"> </w:t>
      </w:r>
      <w:r w:rsidRPr="000D635E">
        <w:rPr>
          <w:rFonts w:ascii="Times New Roman" w:hAnsi="Times New Roman" w:cs="Times New Roman"/>
        </w:rPr>
        <w:t>flexibility. First, the system design was validated through</w:t>
      </w:r>
      <w:r>
        <w:rPr>
          <w:rFonts w:ascii="Times New Roman" w:hAnsi="Times New Roman" w:cs="Times New Roman"/>
        </w:rPr>
        <w:t xml:space="preserve"> </w:t>
      </w:r>
      <w:r w:rsidRPr="000D635E">
        <w:rPr>
          <w:rFonts w:ascii="Times New Roman" w:hAnsi="Times New Roman" w:cs="Times New Roman"/>
        </w:rPr>
        <w:t>extensive simulations using MATLAB/Simulink, and then a</w:t>
      </w:r>
      <w:r>
        <w:rPr>
          <w:rFonts w:ascii="Times New Roman" w:hAnsi="Times New Roman" w:cs="Times New Roman"/>
        </w:rPr>
        <w:t xml:space="preserve"> </w:t>
      </w:r>
      <w:r w:rsidRPr="000D635E">
        <w:rPr>
          <w:rFonts w:ascii="Times New Roman" w:hAnsi="Times New Roman" w:cs="Times New Roman"/>
        </w:rPr>
        <w:t>fully functioning hardware prototype was built and tested using</w:t>
      </w:r>
      <w:r>
        <w:rPr>
          <w:rFonts w:ascii="Times New Roman" w:hAnsi="Times New Roman" w:cs="Times New Roman"/>
        </w:rPr>
        <w:t xml:space="preserve"> </w:t>
      </w:r>
      <w:r w:rsidR="0071297B">
        <w:rPr>
          <w:rFonts w:ascii="Times New Roman" w:hAnsi="Times New Roman" w:cs="Times New Roman"/>
        </w:rPr>
        <w:t>wireless</w:t>
      </w:r>
      <w:r w:rsidRPr="000D635E">
        <w:rPr>
          <w:rFonts w:ascii="Times New Roman" w:hAnsi="Times New Roman" w:cs="Times New Roman"/>
        </w:rPr>
        <w:t xml:space="preserve"> microcontrollers, multiple sensors, power electronics</w:t>
      </w:r>
      <w:r>
        <w:rPr>
          <w:rFonts w:ascii="Times New Roman" w:hAnsi="Times New Roman" w:cs="Times New Roman"/>
        </w:rPr>
        <w:t xml:space="preserve"> </w:t>
      </w:r>
      <w:r w:rsidRPr="000D635E">
        <w:rPr>
          <w:rFonts w:ascii="Times New Roman" w:hAnsi="Times New Roman" w:cs="Times New Roman"/>
        </w:rPr>
        <w:t>converters, and integration with cloud-based connectivity to</w:t>
      </w:r>
      <w:r>
        <w:rPr>
          <w:rFonts w:ascii="Times New Roman" w:hAnsi="Times New Roman" w:cs="Times New Roman"/>
        </w:rPr>
        <w:t xml:space="preserve"> </w:t>
      </w:r>
      <w:r w:rsidRPr="000D635E">
        <w:rPr>
          <w:rFonts w:ascii="Times New Roman" w:hAnsi="Times New Roman" w:cs="Times New Roman"/>
        </w:rPr>
        <w:t>provide visualization using Node-RED. This research is a key</w:t>
      </w:r>
      <w:r>
        <w:rPr>
          <w:rFonts w:ascii="Times New Roman" w:hAnsi="Times New Roman" w:cs="Times New Roman"/>
        </w:rPr>
        <w:t xml:space="preserve"> </w:t>
      </w:r>
      <w:r w:rsidRPr="000D635E">
        <w:rPr>
          <w:rFonts w:ascii="Times New Roman" w:hAnsi="Times New Roman" w:cs="Times New Roman"/>
        </w:rPr>
        <w:t>advancement from an original concept in theory to a prototype</w:t>
      </w:r>
      <w:r w:rsidR="0091051C">
        <w:rPr>
          <w:rFonts w:ascii="Times New Roman" w:hAnsi="Times New Roman" w:cs="Times New Roman"/>
        </w:rPr>
        <w:t xml:space="preserve"> </w:t>
      </w:r>
      <w:r w:rsidRPr="000D635E">
        <w:rPr>
          <w:rFonts w:ascii="Times New Roman" w:hAnsi="Times New Roman" w:cs="Times New Roman"/>
        </w:rPr>
        <w:t>ready</w:t>
      </w:r>
      <w:r>
        <w:rPr>
          <w:rFonts w:ascii="Times New Roman" w:hAnsi="Times New Roman" w:cs="Times New Roman"/>
        </w:rPr>
        <w:t xml:space="preserve"> </w:t>
      </w:r>
      <w:r w:rsidRPr="000D635E">
        <w:rPr>
          <w:rFonts w:ascii="Times New Roman" w:hAnsi="Times New Roman" w:cs="Times New Roman"/>
        </w:rPr>
        <w:t>model, providing an innovative, scalable model for</w:t>
      </w:r>
      <w:r>
        <w:rPr>
          <w:rFonts w:ascii="Times New Roman" w:hAnsi="Times New Roman" w:cs="Times New Roman"/>
        </w:rPr>
        <w:t xml:space="preserve"> </w:t>
      </w:r>
      <w:r w:rsidRPr="000D635E">
        <w:rPr>
          <w:rFonts w:ascii="Times New Roman" w:hAnsi="Times New Roman" w:cs="Times New Roman"/>
        </w:rPr>
        <w:t>implementing low-cost, high-efficiency, and environmentally</w:t>
      </w:r>
      <w:r>
        <w:rPr>
          <w:rFonts w:ascii="Times New Roman" w:hAnsi="Times New Roman" w:cs="Times New Roman"/>
        </w:rPr>
        <w:t xml:space="preserve"> </w:t>
      </w:r>
      <w:r w:rsidRPr="000D635E">
        <w:rPr>
          <w:rFonts w:ascii="Times New Roman" w:hAnsi="Times New Roman" w:cs="Times New Roman"/>
        </w:rPr>
        <w:t>sustainable electric vehicle (EV) charging systems to integrate</w:t>
      </w:r>
      <w:r>
        <w:rPr>
          <w:rFonts w:ascii="Times New Roman" w:hAnsi="Times New Roman" w:cs="Times New Roman"/>
        </w:rPr>
        <w:t xml:space="preserve"> </w:t>
      </w:r>
      <w:r w:rsidRPr="000D635E">
        <w:rPr>
          <w:rFonts w:ascii="Times New Roman" w:hAnsi="Times New Roman" w:cs="Times New Roman"/>
        </w:rPr>
        <w:t>renewable energy into the grid and improve grid stability.</w:t>
      </w:r>
      <w:r>
        <w:rPr>
          <w:rFonts w:ascii="Times New Roman" w:hAnsi="Times New Roman" w:cs="Times New Roman"/>
        </w:rPr>
        <w:t xml:space="preserve"> </w:t>
      </w:r>
    </w:p>
    <w:p w14:paraId="75B50490" w14:textId="77777777" w:rsidR="0091051C" w:rsidRDefault="0091051C" w:rsidP="000D635E">
      <w:pPr>
        <w:spacing w:after="0"/>
        <w:ind w:left="-709" w:right="-755"/>
        <w:jc w:val="both"/>
        <w:rPr>
          <w:rFonts w:ascii="Times New Roman" w:hAnsi="Times New Roman" w:cs="Times New Roman"/>
        </w:rPr>
      </w:pPr>
    </w:p>
    <w:p w14:paraId="48A3165C" w14:textId="5581AE86" w:rsidR="0014692C" w:rsidRDefault="000D635E" w:rsidP="000D635E">
      <w:pPr>
        <w:spacing w:after="0"/>
        <w:ind w:left="-709" w:right="-755"/>
        <w:jc w:val="both"/>
        <w:rPr>
          <w:rFonts w:ascii="Times New Roman" w:hAnsi="Times New Roman" w:cs="Times New Roman"/>
        </w:rPr>
      </w:pPr>
      <w:r w:rsidRPr="000D635E">
        <w:rPr>
          <w:rFonts w:ascii="Times New Roman" w:hAnsi="Times New Roman" w:cs="Times New Roman"/>
        </w:rPr>
        <w:t>To close the gap between the theory of Hybrid Energy Management</w:t>
      </w:r>
      <w:r>
        <w:rPr>
          <w:rFonts w:ascii="Times New Roman" w:hAnsi="Times New Roman" w:cs="Times New Roman"/>
        </w:rPr>
        <w:t xml:space="preserve"> </w:t>
      </w:r>
      <w:r w:rsidRPr="000D635E">
        <w:rPr>
          <w:rFonts w:ascii="Times New Roman" w:hAnsi="Times New Roman" w:cs="Times New Roman"/>
        </w:rPr>
        <w:t>Systems (HEMS) and practice, this article outlines the</w:t>
      </w:r>
      <w:r>
        <w:rPr>
          <w:rFonts w:ascii="Times New Roman" w:hAnsi="Times New Roman" w:cs="Times New Roman"/>
        </w:rPr>
        <w:t xml:space="preserve"> </w:t>
      </w:r>
      <w:r w:rsidRPr="000D635E">
        <w:rPr>
          <w:rFonts w:ascii="Times New Roman" w:hAnsi="Times New Roman" w:cs="Times New Roman"/>
        </w:rPr>
        <w:t>development of a new IOT-based HEMS for electric vehicle</w:t>
      </w:r>
      <w:r>
        <w:rPr>
          <w:rFonts w:ascii="Times New Roman" w:hAnsi="Times New Roman" w:cs="Times New Roman"/>
        </w:rPr>
        <w:t xml:space="preserve"> </w:t>
      </w:r>
      <w:r w:rsidRPr="000D635E">
        <w:rPr>
          <w:rFonts w:ascii="Times New Roman" w:hAnsi="Times New Roman" w:cs="Times New Roman"/>
        </w:rPr>
        <w:t>(EV) charging station management and remote monitoring,</w:t>
      </w:r>
      <w:r>
        <w:rPr>
          <w:rFonts w:ascii="Times New Roman" w:hAnsi="Times New Roman" w:cs="Times New Roman"/>
        </w:rPr>
        <w:t xml:space="preserve"> </w:t>
      </w:r>
      <w:r w:rsidRPr="000D635E">
        <w:rPr>
          <w:rFonts w:ascii="Times New Roman" w:hAnsi="Times New Roman" w:cs="Times New Roman"/>
        </w:rPr>
        <w:t>including cloud integration and real-time data dashboard. We</w:t>
      </w:r>
      <w:r>
        <w:rPr>
          <w:rFonts w:ascii="Times New Roman" w:hAnsi="Times New Roman" w:cs="Times New Roman"/>
        </w:rPr>
        <w:t xml:space="preserve"> </w:t>
      </w:r>
      <w:r w:rsidRPr="000D635E">
        <w:rPr>
          <w:rFonts w:ascii="Times New Roman" w:hAnsi="Times New Roman" w:cs="Times New Roman"/>
        </w:rPr>
        <w:t>developed an entirely new five (5) layer IOT architecture to</w:t>
      </w:r>
      <w:r>
        <w:rPr>
          <w:rFonts w:ascii="Times New Roman" w:hAnsi="Times New Roman" w:cs="Times New Roman"/>
        </w:rPr>
        <w:t xml:space="preserve"> </w:t>
      </w:r>
      <w:r w:rsidRPr="000D635E">
        <w:rPr>
          <w:rFonts w:ascii="Times New Roman" w:hAnsi="Times New Roman" w:cs="Times New Roman"/>
        </w:rPr>
        <w:t>interconnect physical devices (sensors, IoT microcontroller,</w:t>
      </w:r>
      <w:r>
        <w:rPr>
          <w:rFonts w:ascii="Times New Roman" w:hAnsi="Times New Roman" w:cs="Times New Roman"/>
        </w:rPr>
        <w:t xml:space="preserve"> </w:t>
      </w:r>
      <w:r w:rsidRPr="000D635E">
        <w:rPr>
          <w:rFonts w:ascii="Times New Roman" w:hAnsi="Times New Roman" w:cs="Times New Roman"/>
        </w:rPr>
        <w:t>and Power Supply units) through network/edge devices, into</w:t>
      </w:r>
      <w:r>
        <w:rPr>
          <w:rFonts w:ascii="Times New Roman" w:hAnsi="Times New Roman" w:cs="Times New Roman"/>
        </w:rPr>
        <w:t xml:space="preserve"> </w:t>
      </w:r>
      <w:r w:rsidRPr="000D635E">
        <w:rPr>
          <w:rFonts w:ascii="Times New Roman" w:hAnsi="Times New Roman" w:cs="Times New Roman"/>
        </w:rPr>
        <w:t>the cloud for data aggregation/analytics, and then to the final</w:t>
      </w:r>
      <w:r>
        <w:rPr>
          <w:rFonts w:ascii="Times New Roman" w:hAnsi="Times New Roman" w:cs="Times New Roman"/>
        </w:rPr>
        <w:t xml:space="preserve"> </w:t>
      </w:r>
      <w:r w:rsidRPr="000D635E">
        <w:rPr>
          <w:rFonts w:ascii="Times New Roman" w:hAnsi="Times New Roman" w:cs="Times New Roman"/>
        </w:rPr>
        <w:t>application layer for user interface/system visualization.</w:t>
      </w:r>
      <w:r w:rsidR="00FD734E">
        <w:rPr>
          <w:rFonts w:ascii="Times New Roman" w:hAnsi="Times New Roman" w:cs="Times New Roman"/>
        </w:rPr>
        <w:t xml:space="preserve"> </w:t>
      </w:r>
      <w:r w:rsidRPr="000D635E">
        <w:rPr>
          <w:rFonts w:ascii="Times New Roman" w:hAnsi="Times New Roman" w:cs="Times New Roman"/>
        </w:rPr>
        <w:t>The</w:t>
      </w:r>
      <w:r>
        <w:rPr>
          <w:rFonts w:ascii="Times New Roman" w:hAnsi="Times New Roman" w:cs="Times New Roman"/>
        </w:rPr>
        <w:t xml:space="preserve"> </w:t>
      </w:r>
      <w:r w:rsidRPr="000D635E">
        <w:rPr>
          <w:rFonts w:ascii="Times New Roman" w:hAnsi="Times New Roman" w:cs="Times New Roman"/>
        </w:rPr>
        <w:t>backbone of this system is the intelligent energy control logic</w:t>
      </w:r>
      <w:r>
        <w:rPr>
          <w:rFonts w:ascii="Times New Roman" w:hAnsi="Times New Roman" w:cs="Times New Roman"/>
        </w:rPr>
        <w:t xml:space="preserve"> </w:t>
      </w:r>
      <w:r w:rsidRPr="000D635E">
        <w:rPr>
          <w:rFonts w:ascii="Times New Roman" w:hAnsi="Times New Roman" w:cs="Times New Roman"/>
        </w:rPr>
        <w:t>located at the dynamically controlled PCC, which acts as the</w:t>
      </w:r>
      <w:r>
        <w:rPr>
          <w:rFonts w:ascii="Times New Roman" w:hAnsi="Times New Roman" w:cs="Times New Roman"/>
        </w:rPr>
        <w:t xml:space="preserve"> </w:t>
      </w:r>
      <w:r w:rsidRPr="000D635E">
        <w:rPr>
          <w:rFonts w:ascii="Times New Roman" w:hAnsi="Times New Roman" w:cs="Times New Roman"/>
        </w:rPr>
        <w:t>brain of the system. The PCC</w:t>
      </w:r>
      <w:r w:rsidRPr="000D635E">
        <w:rPr>
          <w:rFonts w:ascii="Times New Roman" w:hAnsi="Times New Roman" w:cs="Times New Roman" w:hint="eastAsia"/>
        </w:rPr>
        <w:t>’</w:t>
      </w:r>
      <w:r w:rsidRPr="000D635E">
        <w:rPr>
          <w:rFonts w:ascii="Times New Roman" w:hAnsi="Times New Roman" w:cs="Times New Roman"/>
        </w:rPr>
        <w:t>s automation algorithm utilizes</w:t>
      </w:r>
      <w:r>
        <w:rPr>
          <w:rFonts w:ascii="Times New Roman" w:hAnsi="Times New Roman" w:cs="Times New Roman"/>
        </w:rPr>
        <w:t xml:space="preserve"> </w:t>
      </w:r>
      <w:r w:rsidRPr="000D635E">
        <w:rPr>
          <w:rFonts w:ascii="Times New Roman" w:hAnsi="Times New Roman" w:cs="Times New Roman"/>
        </w:rPr>
        <w:t>operational rules to continuously and dynamically manage the</w:t>
      </w:r>
      <w:r>
        <w:rPr>
          <w:rFonts w:ascii="Times New Roman" w:hAnsi="Times New Roman" w:cs="Times New Roman"/>
        </w:rPr>
        <w:t xml:space="preserve"> </w:t>
      </w:r>
      <w:r w:rsidRPr="000D635E">
        <w:rPr>
          <w:rFonts w:ascii="Times New Roman" w:hAnsi="Times New Roman" w:cs="Times New Roman"/>
        </w:rPr>
        <w:t>flow of energy between three key sources: solar PVs, energy</w:t>
      </w:r>
      <w:r>
        <w:rPr>
          <w:rFonts w:ascii="Times New Roman" w:hAnsi="Times New Roman" w:cs="Times New Roman"/>
        </w:rPr>
        <w:t xml:space="preserve"> </w:t>
      </w:r>
      <w:r w:rsidRPr="000D635E">
        <w:rPr>
          <w:rFonts w:ascii="Times New Roman" w:hAnsi="Times New Roman" w:cs="Times New Roman"/>
        </w:rPr>
        <w:t>storage systems (ESS), and the utility grid; using real-time</w:t>
      </w:r>
      <w:r>
        <w:rPr>
          <w:rFonts w:ascii="Times New Roman" w:hAnsi="Times New Roman" w:cs="Times New Roman"/>
        </w:rPr>
        <w:t xml:space="preserve"> </w:t>
      </w:r>
      <w:r w:rsidRPr="000D635E">
        <w:rPr>
          <w:rFonts w:ascii="Times New Roman" w:hAnsi="Times New Roman" w:cs="Times New Roman"/>
        </w:rPr>
        <w:t>availability of energy, state-of-charge (SOC) limits, and load</w:t>
      </w:r>
      <w:r>
        <w:rPr>
          <w:rFonts w:ascii="Times New Roman" w:hAnsi="Times New Roman" w:cs="Times New Roman"/>
        </w:rPr>
        <w:t xml:space="preserve"> </w:t>
      </w:r>
      <w:r w:rsidRPr="000D635E">
        <w:rPr>
          <w:rFonts w:ascii="Times New Roman" w:hAnsi="Times New Roman" w:cs="Times New Roman"/>
        </w:rPr>
        <w:t>demand to establish energy supply priorities for maximum</w:t>
      </w:r>
      <w:r>
        <w:rPr>
          <w:rFonts w:ascii="Times New Roman" w:hAnsi="Times New Roman" w:cs="Times New Roman"/>
        </w:rPr>
        <w:t xml:space="preserve"> </w:t>
      </w:r>
      <w:r w:rsidRPr="000D635E">
        <w:rPr>
          <w:rFonts w:ascii="Times New Roman" w:hAnsi="Times New Roman" w:cs="Times New Roman"/>
        </w:rPr>
        <w:t>use of free solar energy, optimum use of stored capacity, and</w:t>
      </w:r>
      <w:r>
        <w:rPr>
          <w:rFonts w:ascii="Times New Roman" w:hAnsi="Times New Roman" w:cs="Times New Roman"/>
        </w:rPr>
        <w:t xml:space="preserve"> </w:t>
      </w:r>
      <w:r w:rsidRPr="000D635E">
        <w:rPr>
          <w:rFonts w:ascii="Times New Roman" w:hAnsi="Times New Roman" w:cs="Times New Roman"/>
        </w:rPr>
        <w:t>minimum use of utility grid power that is economically viable;</w:t>
      </w:r>
      <w:r>
        <w:rPr>
          <w:rFonts w:ascii="Times New Roman" w:hAnsi="Times New Roman" w:cs="Times New Roman"/>
        </w:rPr>
        <w:t xml:space="preserve"> </w:t>
      </w:r>
      <w:r w:rsidRPr="000D635E">
        <w:rPr>
          <w:rFonts w:ascii="Times New Roman" w:hAnsi="Times New Roman" w:cs="Times New Roman"/>
        </w:rPr>
        <w:t>and a unique reverse power flow capability allowing excess</w:t>
      </w:r>
      <w:r>
        <w:rPr>
          <w:rFonts w:ascii="Times New Roman" w:hAnsi="Times New Roman" w:cs="Times New Roman"/>
        </w:rPr>
        <w:t xml:space="preserve"> </w:t>
      </w:r>
      <w:r w:rsidRPr="000D635E">
        <w:rPr>
          <w:rFonts w:ascii="Times New Roman" w:hAnsi="Times New Roman" w:cs="Times New Roman"/>
        </w:rPr>
        <w:t>renewable energy to reverse-feed into the utility grid, thus</w:t>
      </w:r>
      <w:r>
        <w:rPr>
          <w:rFonts w:ascii="Times New Roman" w:hAnsi="Times New Roman" w:cs="Times New Roman"/>
        </w:rPr>
        <w:t xml:space="preserve"> </w:t>
      </w:r>
      <w:r w:rsidRPr="000D635E">
        <w:rPr>
          <w:rFonts w:ascii="Times New Roman" w:hAnsi="Times New Roman" w:cs="Times New Roman"/>
        </w:rPr>
        <w:t>converting the charging station into a prosumer.</w:t>
      </w:r>
      <w:r>
        <w:rPr>
          <w:rFonts w:ascii="Times New Roman" w:hAnsi="Times New Roman" w:cs="Times New Roman"/>
        </w:rPr>
        <w:t xml:space="preserve"> </w:t>
      </w:r>
      <w:r w:rsidRPr="000D635E">
        <w:rPr>
          <w:rFonts w:ascii="Times New Roman" w:hAnsi="Times New Roman" w:cs="Times New Roman"/>
        </w:rPr>
        <w:t xml:space="preserve">Two types of EV </w:t>
      </w:r>
      <w:r w:rsidR="00445A65" w:rsidRPr="000D635E">
        <w:rPr>
          <w:rFonts w:ascii="Times New Roman" w:hAnsi="Times New Roman" w:cs="Times New Roman"/>
        </w:rPr>
        <w:t>refuelling</w:t>
      </w:r>
      <w:r w:rsidRPr="000D635E">
        <w:rPr>
          <w:rFonts w:ascii="Times New Roman" w:hAnsi="Times New Roman" w:cs="Times New Roman"/>
        </w:rPr>
        <w:t xml:space="preserve"> models provide evidence of</w:t>
      </w:r>
      <w:r>
        <w:rPr>
          <w:rFonts w:ascii="Times New Roman" w:hAnsi="Times New Roman" w:cs="Times New Roman"/>
        </w:rPr>
        <w:t xml:space="preserve"> </w:t>
      </w:r>
      <w:r w:rsidRPr="000D635E">
        <w:rPr>
          <w:rFonts w:ascii="Times New Roman" w:hAnsi="Times New Roman" w:cs="Times New Roman"/>
        </w:rPr>
        <w:t>the adaptable nature of a system with respect to its area of</w:t>
      </w:r>
      <w:r>
        <w:rPr>
          <w:rFonts w:ascii="Times New Roman" w:hAnsi="Times New Roman" w:cs="Times New Roman"/>
        </w:rPr>
        <w:t xml:space="preserve"> </w:t>
      </w:r>
      <w:r w:rsidRPr="000D635E">
        <w:rPr>
          <w:rFonts w:ascii="Times New Roman" w:hAnsi="Times New Roman" w:cs="Times New Roman"/>
        </w:rPr>
        <w:t>operation as well as its configuration; i.e., Battery Swapping</w:t>
      </w:r>
      <w:r>
        <w:rPr>
          <w:rFonts w:ascii="Times New Roman" w:hAnsi="Times New Roman" w:cs="Times New Roman"/>
        </w:rPr>
        <w:t xml:space="preserve"> </w:t>
      </w:r>
      <w:r w:rsidRPr="000D635E">
        <w:rPr>
          <w:rFonts w:ascii="Times New Roman" w:hAnsi="Times New Roman" w:cs="Times New Roman"/>
        </w:rPr>
        <w:t>Stations (BSS) and DC Fast Charging (DCFC) stations. The</w:t>
      </w:r>
      <w:r>
        <w:rPr>
          <w:rFonts w:ascii="Times New Roman" w:hAnsi="Times New Roman" w:cs="Times New Roman"/>
        </w:rPr>
        <w:t xml:space="preserve"> </w:t>
      </w:r>
      <w:r w:rsidRPr="000D635E">
        <w:rPr>
          <w:rFonts w:ascii="Times New Roman" w:hAnsi="Times New Roman" w:cs="Times New Roman"/>
        </w:rPr>
        <w:t>dual-load concept demonstrates that architecture is flexible to</w:t>
      </w:r>
      <w:r>
        <w:rPr>
          <w:rFonts w:ascii="Times New Roman" w:hAnsi="Times New Roman" w:cs="Times New Roman"/>
        </w:rPr>
        <w:t xml:space="preserve"> </w:t>
      </w:r>
      <w:r w:rsidRPr="000D635E">
        <w:rPr>
          <w:rFonts w:ascii="Times New Roman" w:hAnsi="Times New Roman" w:cs="Times New Roman"/>
        </w:rPr>
        <w:t>meet various business models and requirements from users</w:t>
      </w:r>
      <w:r>
        <w:rPr>
          <w:rFonts w:ascii="Times New Roman" w:hAnsi="Times New Roman" w:cs="Times New Roman"/>
        </w:rPr>
        <w:t xml:space="preserve"> </w:t>
      </w:r>
      <w:r w:rsidRPr="000D635E">
        <w:rPr>
          <w:rFonts w:ascii="Times New Roman" w:hAnsi="Times New Roman" w:cs="Times New Roman"/>
        </w:rPr>
        <w:t>but still operates within the same management framework</w:t>
      </w:r>
      <w:r>
        <w:rPr>
          <w:rFonts w:ascii="Times New Roman" w:hAnsi="Times New Roman" w:cs="Times New Roman"/>
        </w:rPr>
        <w:t xml:space="preserve"> </w:t>
      </w:r>
      <w:r w:rsidRPr="000D635E">
        <w:rPr>
          <w:rFonts w:ascii="Times New Roman" w:hAnsi="Times New Roman" w:cs="Times New Roman"/>
        </w:rPr>
        <w:t xml:space="preserve">when both supply types are being used. </w:t>
      </w:r>
    </w:p>
    <w:p w14:paraId="43542116" w14:textId="77777777" w:rsidR="0014692C" w:rsidRDefault="0014692C" w:rsidP="000D635E">
      <w:pPr>
        <w:spacing w:after="0"/>
        <w:ind w:left="-709" w:right="-755"/>
        <w:jc w:val="both"/>
        <w:rPr>
          <w:rFonts w:ascii="Times New Roman" w:hAnsi="Times New Roman" w:cs="Times New Roman"/>
        </w:rPr>
      </w:pPr>
    </w:p>
    <w:p w14:paraId="6E9CAF6B" w14:textId="786A3690" w:rsidR="0014692C" w:rsidRDefault="0014692C" w:rsidP="0014692C">
      <w:pPr>
        <w:spacing w:after="0"/>
        <w:ind w:left="-709" w:right="-755"/>
        <w:jc w:val="center"/>
        <w:rPr>
          <w:rFonts w:ascii="Times New Roman" w:hAnsi="Times New Roman" w:cs="Times New Roman"/>
        </w:rPr>
      </w:pPr>
      <w:r w:rsidRPr="0014692C">
        <w:rPr>
          <w:rFonts w:ascii="Times New Roman" w:hAnsi="Times New Roman" w:cs="Times New Roman"/>
          <w:noProof/>
        </w:rPr>
        <w:drawing>
          <wp:inline distT="0" distB="0" distL="0" distR="0" wp14:anchorId="7447509E" wp14:editId="50718FB7">
            <wp:extent cx="5187225" cy="2852227"/>
            <wp:effectExtent l="0" t="0" r="0" b="5715"/>
            <wp:docPr id="168808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89546" cy="2853503"/>
                    </a:xfrm>
                    <a:prstGeom prst="rect">
                      <a:avLst/>
                    </a:prstGeom>
                    <a:noFill/>
                    <a:ln>
                      <a:noFill/>
                    </a:ln>
                  </pic:spPr>
                </pic:pic>
              </a:graphicData>
            </a:graphic>
          </wp:inline>
        </w:drawing>
      </w:r>
    </w:p>
    <w:p w14:paraId="25985C6B" w14:textId="1476A65B" w:rsidR="0014692C" w:rsidRDefault="0014692C" w:rsidP="0014692C">
      <w:pPr>
        <w:spacing w:after="0"/>
        <w:ind w:left="-709" w:right="-755"/>
        <w:jc w:val="center"/>
        <w:rPr>
          <w:rFonts w:ascii="Times New Roman" w:hAnsi="Times New Roman" w:cs="Times New Roman"/>
        </w:rPr>
      </w:pPr>
      <w:r w:rsidRPr="0014692C">
        <w:rPr>
          <w:rFonts w:ascii="Times New Roman" w:hAnsi="Times New Roman" w:cs="Times New Roman"/>
        </w:rPr>
        <w:t>Fig: 1. High-level system overview of the IoT-enabled hybrid EV charging architecture.</w:t>
      </w:r>
    </w:p>
    <w:p w14:paraId="5927CDB9" w14:textId="77777777" w:rsidR="0014692C" w:rsidRDefault="0014692C" w:rsidP="000D635E">
      <w:pPr>
        <w:spacing w:after="0"/>
        <w:ind w:left="-709" w:right="-755"/>
        <w:jc w:val="both"/>
        <w:rPr>
          <w:rFonts w:ascii="Times New Roman" w:hAnsi="Times New Roman" w:cs="Times New Roman"/>
        </w:rPr>
      </w:pPr>
    </w:p>
    <w:p w14:paraId="2EE850DF" w14:textId="2BC339EC" w:rsidR="00C549DD" w:rsidRDefault="000D635E" w:rsidP="000D635E">
      <w:pPr>
        <w:spacing w:after="0"/>
        <w:ind w:left="-709" w:right="-755"/>
        <w:jc w:val="both"/>
        <w:rPr>
          <w:rFonts w:ascii="Times New Roman" w:hAnsi="Times New Roman" w:cs="Times New Roman"/>
        </w:rPr>
      </w:pPr>
      <w:r w:rsidRPr="000D635E">
        <w:rPr>
          <w:rFonts w:ascii="Times New Roman" w:hAnsi="Times New Roman" w:cs="Times New Roman"/>
        </w:rPr>
        <w:t>The validation of the</w:t>
      </w:r>
      <w:r>
        <w:rPr>
          <w:rFonts w:ascii="Times New Roman" w:hAnsi="Times New Roman" w:cs="Times New Roman"/>
        </w:rPr>
        <w:t xml:space="preserve"> </w:t>
      </w:r>
      <w:r w:rsidRPr="000D635E">
        <w:rPr>
          <w:rFonts w:ascii="Times New Roman" w:hAnsi="Times New Roman" w:cs="Times New Roman"/>
        </w:rPr>
        <w:t>architecture</w:t>
      </w:r>
      <w:r w:rsidRPr="000D635E">
        <w:rPr>
          <w:rFonts w:ascii="Times New Roman" w:hAnsi="Times New Roman" w:cs="Times New Roman" w:hint="eastAsia"/>
        </w:rPr>
        <w:t>’</w:t>
      </w:r>
      <w:r w:rsidRPr="000D635E">
        <w:rPr>
          <w:rFonts w:ascii="Times New Roman" w:hAnsi="Times New Roman" w:cs="Times New Roman"/>
        </w:rPr>
        <w:t>s performance will be accomplished by a combination</w:t>
      </w:r>
      <w:r>
        <w:rPr>
          <w:rFonts w:ascii="Times New Roman" w:hAnsi="Times New Roman" w:cs="Times New Roman"/>
        </w:rPr>
        <w:t xml:space="preserve"> </w:t>
      </w:r>
      <w:r w:rsidRPr="000D635E">
        <w:rPr>
          <w:rFonts w:ascii="Times New Roman" w:hAnsi="Times New Roman" w:cs="Times New Roman"/>
        </w:rPr>
        <w:t>of methods, including developing a detailed simulation</w:t>
      </w:r>
      <w:r>
        <w:rPr>
          <w:rFonts w:ascii="Times New Roman" w:hAnsi="Times New Roman" w:cs="Times New Roman"/>
        </w:rPr>
        <w:t xml:space="preserve"> </w:t>
      </w:r>
      <w:r w:rsidRPr="000D635E">
        <w:rPr>
          <w:rFonts w:ascii="Times New Roman" w:hAnsi="Times New Roman" w:cs="Times New Roman"/>
        </w:rPr>
        <w:t>in MATLAB/Simulink to design, test, and optimize the energy</w:t>
      </w:r>
      <w:r>
        <w:rPr>
          <w:rFonts w:ascii="Times New Roman" w:hAnsi="Times New Roman" w:cs="Times New Roman"/>
        </w:rPr>
        <w:t xml:space="preserve"> </w:t>
      </w:r>
      <w:r w:rsidRPr="000D635E">
        <w:rPr>
          <w:rFonts w:ascii="Times New Roman" w:hAnsi="Times New Roman" w:cs="Times New Roman"/>
        </w:rPr>
        <w:t>logic of the system and its performance metrics based upon the</w:t>
      </w:r>
      <w:r>
        <w:rPr>
          <w:rFonts w:ascii="Times New Roman" w:hAnsi="Times New Roman" w:cs="Times New Roman"/>
        </w:rPr>
        <w:t xml:space="preserve"> </w:t>
      </w:r>
      <w:r w:rsidRPr="000D635E">
        <w:rPr>
          <w:rFonts w:ascii="Times New Roman" w:hAnsi="Times New Roman" w:cs="Times New Roman"/>
        </w:rPr>
        <w:t>performance metrics associated with PCC (Point of Common</w:t>
      </w:r>
      <w:r>
        <w:rPr>
          <w:rFonts w:ascii="Times New Roman" w:hAnsi="Times New Roman" w:cs="Times New Roman"/>
        </w:rPr>
        <w:t xml:space="preserve"> </w:t>
      </w:r>
      <w:r w:rsidRPr="000D635E">
        <w:rPr>
          <w:rFonts w:ascii="Times New Roman" w:hAnsi="Times New Roman" w:cs="Times New Roman"/>
        </w:rPr>
        <w:t>Coupling) operating throughout the operational scenarios of</w:t>
      </w:r>
      <w:r>
        <w:rPr>
          <w:rFonts w:ascii="Times New Roman" w:hAnsi="Times New Roman" w:cs="Times New Roman"/>
        </w:rPr>
        <w:t xml:space="preserve"> </w:t>
      </w:r>
      <w:r w:rsidRPr="000D635E">
        <w:rPr>
          <w:rFonts w:ascii="Times New Roman" w:hAnsi="Times New Roman" w:cs="Times New Roman"/>
        </w:rPr>
        <w:t>the system. Important simulation results, including dynamic</w:t>
      </w:r>
      <w:r>
        <w:rPr>
          <w:rFonts w:ascii="Times New Roman" w:hAnsi="Times New Roman" w:cs="Times New Roman"/>
        </w:rPr>
        <w:t xml:space="preserve"> </w:t>
      </w:r>
      <w:r w:rsidRPr="000D635E">
        <w:rPr>
          <w:rFonts w:ascii="Times New Roman" w:hAnsi="Times New Roman" w:cs="Times New Roman"/>
        </w:rPr>
        <w:t>power sharing and ESS state-of-charge profiles, confirm the</w:t>
      </w:r>
      <w:r>
        <w:rPr>
          <w:rFonts w:ascii="Times New Roman" w:hAnsi="Times New Roman" w:cs="Times New Roman"/>
        </w:rPr>
        <w:t xml:space="preserve"> </w:t>
      </w:r>
      <w:r w:rsidRPr="000D635E">
        <w:rPr>
          <w:rFonts w:ascii="Times New Roman" w:hAnsi="Times New Roman" w:cs="Times New Roman"/>
        </w:rPr>
        <w:t>expected performance characteristics and stability of the proposed</w:t>
      </w:r>
      <w:r>
        <w:rPr>
          <w:rFonts w:ascii="Times New Roman" w:hAnsi="Times New Roman" w:cs="Times New Roman"/>
        </w:rPr>
        <w:t xml:space="preserve"> </w:t>
      </w:r>
      <w:r w:rsidRPr="000D635E">
        <w:rPr>
          <w:rFonts w:ascii="Times New Roman" w:hAnsi="Times New Roman" w:cs="Times New Roman"/>
        </w:rPr>
        <w:t>control system. The second and most important element</w:t>
      </w:r>
      <w:r>
        <w:rPr>
          <w:rFonts w:ascii="Times New Roman" w:hAnsi="Times New Roman" w:cs="Times New Roman"/>
        </w:rPr>
        <w:t xml:space="preserve"> </w:t>
      </w:r>
      <w:r w:rsidRPr="000D635E">
        <w:rPr>
          <w:rFonts w:ascii="Times New Roman" w:hAnsi="Times New Roman" w:cs="Times New Roman"/>
        </w:rPr>
        <w:t>of validation will be to transition the simulation to a fully</w:t>
      </w:r>
      <w:r>
        <w:rPr>
          <w:rFonts w:ascii="Times New Roman" w:hAnsi="Times New Roman" w:cs="Times New Roman"/>
        </w:rPr>
        <w:t xml:space="preserve"> </w:t>
      </w:r>
      <w:r w:rsidRPr="000D635E">
        <w:rPr>
          <w:rFonts w:ascii="Times New Roman" w:hAnsi="Times New Roman" w:cs="Times New Roman"/>
        </w:rPr>
        <w:t>functional prototype</w:t>
      </w:r>
      <w:r w:rsidR="004C2337">
        <w:rPr>
          <w:rFonts w:ascii="Times New Roman" w:hAnsi="Times New Roman" w:cs="Times New Roman"/>
        </w:rPr>
        <w:t>.</w:t>
      </w:r>
      <w:r w:rsidR="00FD734E">
        <w:rPr>
          <w:rFonts w:ascii="Times New Roman" w:hAnsi="Times New Roman" w:cs="Times New Roman"/>
        </w:rPr>
        <w:t xml:space="preserve"> </w:t>
      </w:r>
      <w:r w:rsidRPr="000D635E">
        <w:rPr>
          <w:rFonts w:ascii="Times New Roman" w:hAnsi="Times New Roman" w:cs="Times New Roman"/>
        </w:rPr>
        <w:t>This prototype</w:t>
      </w:r>
      <w:r>
        <w:rPr>
          <w:rFonts w:ascii="Times New Roman" w:hAnsi="Times New Roman" w:cs="Times New Roman"/>
        </w:rPr>
        <w:t xml:space="preserve"> </w:t>
      </w:r>
      <w:r w:rsidRPr="000D635E">
        <w:rPr>
          <w:rFonts w:ascii="Times New Roman" w:hAnsi="Times New Roman" w:cs="Times New Roman"/>
        </w:rPr>
        <w:t>features a complete set of functional devices consisting of</w:t>
      </w:r>
      <w:r>
        <w:rPr>
          <w:rFonts w:ascii="Times New Roman" w:hAnsi="Times New Roman" w:cs="Times New Roman"/>
        </w:rPr>
        <w:t xml:space="preserve"> </w:t>
      </w:r>
      <w:r w:rsidRPr="000D635E">
        <w:rPr>
          <w:rFonts w:ascii="Times New Roman" w:hAnsi="Times New Roman" w:cs="Times New Roman"/>
        </w:rPr>
        <w:t>ESP32 microcontrollers for data acquisition and control, an</w:t>
      </w:r>
      <w:r>
        <w:rPr>
          <w:rFonts w:ascii="Times New Roman" w:hAnsi="Times New Roman" w:cs="Times New Roman"/>
        </w:rPr>
        <w:t xml:space="preserve"> </w:t>
      </w:r>
      <w:r w:rsidRPr="000D635E">
        <w:rPr>
          <w:rFonts w:ascii="Times New Roman" w:hAnsi="Times New Roman" w:cs="Times New Roman"/>
        </w:rPr>
        <w:t>extensive range of sensors (voltage, current, and temperature),</w:t>
      </w:r>
      <w:r>
        <w:rPr>
          <w:rFonts w:ascii="Times New Roman" w:hAnsi="Times New Roman" w:cs="Times New Roman"/>
        </w:rPr>
        <w:t xml:space="preserve"> </w:t>
      </w:r>
      <w:r w:rsidRPr="000D635E">
        <w:rPr>
          <w:rFonts w:ascii="Times New Roman" w:hAnsi="Times New Roman" w:cs="Times New Roman"/>
        </w:rPr>
        <w:t>all necessary power electronics (DC-DC boost converters,</w:t>
      </w:r>
      <w:r>
        <w:rPr>
          <w:rFonts w:ascii="Times New Roman" w:hAnsi="Times New Roman" w:cs="Times New Roman"/>
        </w:rPr>
        <w:t xml:space="preserve"> </w:t>
      </w:r>
      <w:r w:rsidRPr="000D635E">
        <w:rPr>
          <w:rFonts w:ascii="Times New Roman" w:hAnsi="Times New Roman" w:cs="Times New Roman"/>
        </w:rPr>
        <w:t>inverters) and lead-acid batteries to represent the ESS. All</w:t>
      </w:r>
      <w:r>
        <w:rPr>
          <w:rFonts w:ascii="Times New Roman" w:hAnsi="Times New Roman" w:cs="Times New Roman"/>
        </w:rPr>
        <w:t xml:space="preserve"> </w:t>
      </w:r>
      <w:r w:rsidRPr="000D635E">
        <w:rPr>
          <w:rFonts w:ascii="Times New Roman" w:hAnsi="Times New Roman" w:cs="Times New Roman"/>
        </w:rPr>
        <w:t>hardware components are completely integrated with a cloud</w:t>
      </w:r>
      <w:r>
        <w:rPr>
          <w:rFonts w:ascii="Times New Roman" w:hAnsi="Times New Roman" w:cs="Times New Roman"/>
        </w:rPr>
        <w:t xml:space="preserve"> </w:t>
      </w:r>
      <w:r w:rsidRPr="000D635E">
        <w:rPr>
          <w:rFonts w:ascii="Times New Roman" w:hAnsi="Times New Roman" w:cs="Times New Roman"/>
        </w:rPr>
        <w:t>backend using IoT services and provide real-time dashboards</w:t>
      </w:r>
      <w:r>
        <w:rPr>
          <w:rFonts w:ascii="Times New Roman" w:hAnsi="Times New Roman" w:cs="Times New Roman"/>
        </w:rPr>
        <w:t xml:space="preserve"> </w:t>
      </w:r>
      <w:r w:rsidRPr="000D635E">
        <w:rPr>
          <w:rFonts w:ascii="Times New Roman" w:hAnsi="Times New Roman" w:cs="Times New Roman"/>
        </w:rPr>
        <w:t>in Node-RED, enabling remote monitoring and control</w:t>
      </w:r>
      <w:r>
        <w:rPr>
          <w:rFonts w:ascii="Times New Roman" w:hAnsi="Times New Roman" w:cs="Times New Roman"/>
        </w:rPr>
        <w:t xml:space="preserve"> </w:t>
      </w:r>
      <w:r w:rsidRPr="000D635E">
        <w:rPr>
          <w:rFonts w:ascii="Times New Roman" w:hAnsi="Times New Roman" w:cs="Times New Roman"/>
        </w:rPr>
        <w:t>as demonstrated on the dashboard interface. Our comparison</w:t>
      </w:r>
      <w:r>
        <w:rPr>
          <w:rFonts w:ascii="Times New Roman" w:hAnsi="Times New Roman" w:cs="Times New Roman"/>
        </w:rPr>
        <w:t xml:space="preserve"> </w:t>
      </w:r>
      <w:r w:rsidRPr="000D635E">
        <w:rPr>
          <w:rFonts w:ascii="Times New Roman" w:hAnsi="Times New Roman" w:cs="Times New Roman"/>
        </w:rPr>
        <w:t>between the energy flows predicted by our simulation model</w:t>
      </w:r>
      <w:r>
        <w:rPr>
          <w:rFonts w:ascii="Times New Roman" w:hAnsi="Times New Roman" w:cs="Times New Roman"/>
        </w:rPr>
        <w:t xml:space="preserve"> </w:t>
      </w:r>
      <w:r w:rsidRPr="000D635E">
        <w:rPr>
          <w:rFonts w:ascii="Times New Roman" w:hAnsi="Times New Roman" w:cs="Times New Roman"/>
        </w:rPr>
        <w:t>and the actual energy flows data collected from the hardware</w:t>
      </w:r>
      <w:r>
        <w:rPr>
          <w:rFonts w:ascii="Times New Roman" w:hAnsi="Times New Roman" w:cs="Times New Roman"/>
        </w:rPr>
        <w:t xml:space="preserve"> </w:t>
      </w:r>
      <w:r w:rsidRPr="000D635E">
        <w:rPr>
          <w:rFonts w:ascii="Times New Roman" w:hAnsi="Times New Roman" w:cs="Times New Roman"/>
        </w:rPr>
        <w:t>prototype supports the accuracy of the model and demonstrates</w:t>
      </w:r>
      <w:r>
        <w:rPr>
          <w:rFonts w:ascii="Times New Roman" w:hAnsi="Times New Roman" w:cs="Times New Roman"/>
        </w:rPr>
        <w:t xml:space="preserve"> </w:t>
      </w:r>
      <w:r w:rsidRPr="000D635E">
        <w:rPr>
          <w:rFonts w:ascii="Times New Roman" w:hAnsi="Times New Roman" w:cs="Times New Roman"/>
        </w:rPr>
        <w:t>that our design is viable for practical implementation.</w:t>
      </w:r>
      <w:r>
        <w:rPr>
          <w:rFonts w:ascii="Times New Roman" w:hAnsi="Times New Roman" w:cs="Times New Roman"/>
        </w:rPr>
        <w:t xml:space="preserve"> </w:t>
      </w:r>
      <w:r w:rsidRPr="000D635E">
        <w:rPr>
          <w:rFonts w:ascii="Times New Roman" w:hAnsi="Times New Roman" w:cs="Times New Roman"/>
        </w:rPr>
        <w:t>This project fills a critical research gap by moving forward</w:t>
      </w:r>
      <w:r>
        <w:rPr>
          <w:rFonts w:ascii="Times New Roman" w:hAnsi="Times New Roman" w:cs="Times New Roman"/>
        </w:rPr>
        <w:t xml:space="preserve"> </w:t>
      </w:r>
      <w:r w:rsidRPr="000D635E">
        <w:rPr>
          <w:rFonts w:ascii="Times New Roman" w:hAnsi="Times New Roman" w:cs="Times New Roman"/>
        </w:rPr>
        <w:t>from the early, theoretical phase of energy simulation to a</w:t>
      </w:r>
      <w:r>
        <w:rPr>
          <w:rFonts w:ascii="Times New Roman" w:hAnsi="Times New Roman" w:cs="Times New Roman"/>
        </w:rPr>
        <w:t xml:space="preserve"> </w:t>
      </w:r>
      <w:r w:rsidRPr="000D635E">
        <w:rPr>
          <w:rFonts w:ascii="Times New Roman" w:hAnsi="Times New Roman" w:cs="Times New Roman"/>
        </w:rPr>
        <w:t>confirmed, hardware-based prototype research demonstration.</w:t>
      </w:r>
      <w:r>
        <w:rPr>
          <w:rFonts w:ascii="Times New Roman" w:hAnsi="Times New Roman" w:cs="Times New Roman"/>
        </w:rPr>
        <w:t xml:space="preserve"> </w:t>
      </w:r>
      <w:r w:rsidRPr="000D635E">
        <w:rPr>
          <w:rFonts w:ascii="Times New Roman" w:hAnsi="Times New Roman" w:cs="Times New Roman"/>
        </w:rPr>
        <w:t>It provides a complete, scalable and practical model for</w:t>
      </w:r>
      <w:r>
        <w:rPr>
          <w:rFonts w:ascii="Times New Roman" w:hAnsi="Times New Roman" w:cs="Times New Roman"/>
        </w:rPr>
        <w:t xml:space="preserve"> </w:t>
      </w:r>
      <w:r w:rsidRPr="000D635E">
        <w:rPr>
          <w:rFonts w:ascii="Times New Roman" w:hAnsi="Times New Roman" w:cs="Times New Roman"/>
        </w:rPr>
        <w:t>installing next generation EV charging infrastructure that is</w:t>
      </w:r>
      <w:r>
        <w:rPr>
          <w:rFonts w:ascii="Times New Roman" w:hAnsi="Times New Roman" w:cs="Times New Roman"/>
        </w:rPr>
        <w:t xml:space="preserve"> </w:t>
      </w:r>
      <w:r w:rsidRPr="000D635E">
        <w:rPr>
          <w:rFonts w:ascii="Times New Roman" w:hAnsi="Times New Roman" w:cs="Times New Roman"/>
        </w:rPr>
        <w:t>not only intelligent, efficient, and economically viable; but also</w:t>
      </w:r>
      <w:r>
        <w:rPr>
          <w:rFonts w:ascii="Times New Roman" w:hAnsi="Times New Roman" w:cs="Times New Roman"/>
        </w:rPr>
        <w:t xml:space="preserve"> </w:t>
      </w:r>
      <w:r w:rsidRPr="000D635E">
        <w:rPr>
          <w:rFonts w:ascii="Times New Roman" w:hAnsi="Times New Roman" w:cs="Times New Roman"/>
        </w:rPr>
        <w:t>supports the electric grid and facilitates the transition to a fully</w:t>
      </w:r>
      <w:r>
        <w:rPr>
          <w:rFonts w:ascii="Times New Roman" w:hAnsi="Times New Roman" w:cs="Times New Roman"/>
        </w:rPr>
        <w:t xml:space="preserve"> </w:t>
      </w:r>
      <w:r w:rsidRPr="000D635E">
        <w:rPr>
          <w:rFonts w:ascii="Times New Roman" w:hAnsi="Times New Roman" w:cs="Times New Roman"/>
        </w:rPr>
        <w:t>electric, renewable energy transportation system.</w:t>
      </w:r>
      <w:r>
        <w:rPr>
          <w:rFonts w:ascii="Times New Roman" w:hAnsi="Times New Roman" w:cs="Times New Roman"/>
        </w:rPr>
        <w:t xml:space="preserve"> </w:t>
      </w:r>
    </w:p>
    <w:p w14:paraId="7F2A7188" w14:textId="77777777" w:rsidR="00863F0E" w:rsidRDefault="00863F0E" w:rsidP="000D635E">
      <w:pPr>
        <w:spacing w:after="0"/>
        <w:ind w:left="-709" w:right="-755"/>
        <w:jc w:val="both"/>
        <w:rPr>
          <w:rFonts w:ascii="Times New Roman" w:hAnsi="Times New Roman" w:cs="Times New Roman"/>
        </w:rPr>
      </w:pPr>
    </w:p>
    <w:p w14:paraId="05A10917" w14:textId="77777777" w:rsidR="00863F0E" w:rsidRPr="00863F0E" w:rsidRDefault="00863F0E" w:rsidP="00863F0E">
      <w:pPr>
        <w:spacing w:after="0"/>
        <w:ind w:left="-709" w:right="-755"/>
        <w:jc w:val="both"/>
        <w:rPr>
          <w:rFonts w:ascii="Times New Roman" w:hAnsi="Times New Roman" w:cs="Times New Roman"/>
          <w:b/>
          <w:bCs/>
        </w:rPr>
      </w:pPr>
      <w:r w:rsidRPr="00863F0E">
        <w:rPr>
          <w:rFonts w:ascii="Times New Roman" w:hAnsi="Times New Roman" w:cs="Times New Roman"/>
          <w:b/>
          <w:bCs/>
        </w:rPr>
        <w:t>II. LITERATURE SURVEY</w:t>
      </w:r>
    </w:p>
    <w:p w14:paraId="66C92FA9" w14:textId="19F168E7" w:rsidR="00863F0E" w:rsidRDefault="00863F0E" w:rsidP="00863F0E">
      <w:pPr>
        <w:spacing w:after="0"/>
        <w:ind w:left="-709" w:right="-755"/>
        <w:jc w:val="both"/>
        <w:rPr>
          <w:rFonts w:ascii="Times New Roman" w:hAnsi="Times New Roman" w:cs="Times New Roman"/>
        </w:rPr>
      </w:pPr>
      <w:r w:rsidRPr="00863F0E">
        <w:rPr>
          <w:rFonts w:ascii="Times New Roman" w:hAnsi="Times New Roman" w:cs="Times New Roman"/>
        </w:rPr>
        <w:t>Research into smart charging infrastructure for electric</w:t>
      </w:r>
      <w:r>
        <w:rPr>
          <w:rFonts w:ascii="Times New Roman" w:hAnsi="Times New Roman" w:cs="Times New Roman"/>
        </w:rPr>
        <w:t xml:space="preserve"> </w:t>
      </w:r>
      <w:r w:rsidRPr="00863F0E">
        <w:rPr>
          <w:rFonts w:ascii="Times New Roman" w:hAnsi="Times New Roman" w:cs="Times New Roman"/>
        </w:rPr>
        <w:t>vehicles (EVs) has increased as the number of EVs available</w:t>
      </w:r>
      <w:r>
        <w:rPr>
          <w:rFonts w:ascii="Times New Roman" w:hAnsi="Times New Roman" w:cs="Times New Roman"/>
        </w:rPr>
        <w:t xml:space="preserve"> </w:t>
      </w:r>
      <w:r w:rsidRPr="00863F0E">
        <w:rPr>
          <w:rFonts w:ascii="Times New Roman" w:hAnsi="Times New Roman" w:cs="Times New Roman"/>
        </w:rPr>
        <w:t>worldwide has ballooned. However, there are still major gaps</w:t>
      </w:r>
      <w:r>
        <w:rPr>
          <w:rFonts w:ascii="Times New Roman" w:hAnsi="Times New Roman" w:cs="Times New Roman"/>
        </w:rPr>
        <w:t xml:space="preserve"> </w:t>
      </w:r>
      <w:r w:rsidRPr="00863F0E">
        <w:rPr>
          <w:rFonts w:ascii="Times New Roman" w:hAnsi="Times New Roman" w:cs="Times New Roman"/>
        </w:rPr>
        <w:t>between theoretical designs for systems that could be deployed</w:t>
      </w:r>
      <w:r>
        <w:rPr>
          <w:rFonts w:ascii="Times New Roman" w:hAnsi="Times New Roman" w:cs="Times New Roman"/>
        </w:rPr>
        <w:t xml:space="preserve"> </w:t>
      </w:r>
      <w:r w:rsidRPr="00863F0E">
        <w:rPr>
          <w:rFonts w:ascii="Times New Roman" w:hAnsi="Times New Roman" w:cs="Times New Roman"/>
        </w:rPr>
        <w:t>with economic viability and what is being done to date.</w:t>
      </w:r>
      <w:r>
        <w:rPr>
          <w:rFonts w:ascii="Times New Roman" w:hAnsi="Times New Roman" w:cs="Times New Roman"/>
        </w:rPr>
        <w:t xml:space="preserve"> </w:t>
      </w:r>
      <w:r w:rsidRPr="00863F0E">
        <w:rPr>
          <w:rFonts w:ascii="Times New Roman" w:hAnsi="Times New Roman" w:cs="Times New Roman"/>
        </w:rPr>
        <w:t>While the existing literature contains a considerable amount</w:t>
      </w:r>
      <w:r>
        <w:rPr>
          <w:rFonts w:ascii="Times New Roman" w:hAnsi="Times New Roman" w:cs="Times New Roman"/>
        </w:rPr>
        <w:t xml:space="preserve"> </w:t>
      </w:r>
      <w:r w:rsidRPr="00863F0E">
        <w:rPr>
          <w:rFonts w:ascii="Times New Roman" w:hAnsi="Times New Roman" w:cs="Times New Roman"/>
        </w:rPr>
        <w:t>of information about the challenges of EV</w:t>
      </w:r>
      <w:r w:rsidRPr="00863F0E">
        <w:rPr>
          <w:rFonts w:ascii="Times New Roman" w:hAnsi="Times New Roman" w:cs="Times New Roman" w:hint="eastAsia"/>
        </w:rPr>
        <w:t>’</w:t>
      </w:r>
      <w:r w:rsidRPr="00863F0E">
        <w:rPr>
          <w:rFonts w:ascii="Times New Roman" w:hAnsi="Times New Roman" w:cs="Times New Roman"/>
        </w:rPr>
        <w:t>s potential effect</w:t>
      </w:r>
      <w:r>
        <w:rPr>
          <w:rFonts w:ascii="Times New Roman" w:hAnsi="Times New Roman" w:cs="Times New Roman"/>
        </w:rPr>
        <w:t xml:space="preserve"> </w:t>
      </w:r>
      <w:r w:rsidRPr="00863F0E">
        <w:rPr>
          <w:rFonts w:ascii="Times New Roman" w:hAnsi="Times New Roman" w:cs="Times New Roman"/>
        </w:rPr>
        <w:t>on grid instability, high operating costs and impact on the</w:t>
      </w:r>
      <w:r>
        <w:rPr>
          <w:rFonts w:ascii="Times New Roman" w:hAnsi="Times New Roman" w:cs="Times New Roman"/>
        </w:rPr>
        <w:t xml:space="preserve"> </w:t>
      </w:r>
      <w:r w:rsidRPr="00863F0E">
        <w:rPr>
          <w:rFonts w:ascii="Times New Roman" w:hAnsi="Times New Roman" w:cs="Times New Roman"/>
        </w:rPr>
        <w:t>environment when recharged with electricity generated by</w:t>
      </w:r>
      <w:r>
        <w:rPr>
          <w:rFonts w:ascii="Times New Roman" w:hAnsi="Times New Roman" w:cs="Times New Roman"/>
        </w:rPr>
        <w:t xml:space="preserve"> </w:t>
      </w:r>
      <w:r w:rsidRPr="00863F0E">
        <w:rPr>
          <w:rFonts w:ascii="Times New Roman" w:hAnsi="Times New Roman" w:cs="Times New Roman"/>
        </w:rPr>
        <w:t>fossil fuels [1-3], IoT (Internet of Things) based solutions have</w:t>
      </w:r>
      <w:r>
        <w:rPr>
          <w:rFonts w:ascii="Times New Roman" w:hAnsi="Times New Roman" w:cs="Times New Roman"/>
        </w:rPr>
        <w:t xml:space="preserve"> </w:t>
      </w:r>
      <w:r w:rsidRPr="00863F0E">
        <w:rPr>
          <w:rFonts w:ascii="Times New Roman" w:hAnsi="Times New Roman" w:cs="Times New Roman"/>
        </w:rPr>
        <w:t>been proposed to enable real time monitoring and predictively</w:t>
      </w:r>
      <w:r>
        <w:rPr>
          <w:rFonts w:ascii="Times New Roman" w:hAnsi="Times New Roman" w:cs="Times New Roman"/>
        </w:rPr>
        <w:t xml:space="preserve"> </w:t>
      </w:r>
      <w:r w:rsidRPr="00863F0E">
        <w:rPr>
          <w:rFonts w:ascii="Times New Roman" w:hAnsi="Times New Roman" w:cs="Times New Roman"/>
        </w:rPr>
        <w:t>scheduled charging of EVs [9, 10]; yet, once again the various</w:t>
      </w:r>
      <w:r>
        <w:rPr>
          <w:rFonts w:ascii="Times New Roman" w:hAnsi="Times New Roman" w:cs="Times New Roman"/>
        </w:rPr>
        <w:t xml:space="preserve"> </w:t>
      </w:r>
      <w:r w:rsidRPr="00863F0E">
        <w:rPr>
          <w:rFonts w:ascii="Times New Roman" w:hAnsi="Times New Roman" w:cs="Times New Roman"/>
        </w:rPr>
        <w:t>architectural implementations are fragmented such that they</w:t>
      </w:r>
      <w:r>
        <w:rPr>
          <w:rFonts w:ascii="Times New Roman" w:hAnsi="Times New Roman" w:cs="Times New Roman"/>
        </w:rPr>
        <w:t xml:space="preserve"> </w:t>
      </w:r>
      <w:r w:rsidRPr="00863F0E">
        <w:rPr>
          <w:rFonts w:ascii="Times New Roman" w:hAnsi="Times New Roman" w:cs="Times New Roman"/>
        </w:rPr>
        <w:t>provide solutions only for isolated issues such as residential</w:t>
      </w:r>
      <w:r>
        <w:rPr>
          <w:rFonts w:ascii="Times New Roman" w:hAnsi="Times New Roman" w:cs="Times New Roman"/>
        </w:rPr>
        <w:t xml:space="preserve"> </w:t>
      </w:r>
      <w:r w:rsidRPr="00863F0E">
        <w:rPr>
          <w:rFonts w:ascii="Times New Roman" w:hAnsi="Times New Roman" w:cs="Times New Roman"/>
        </w:rPr>
        <w:t>charging interface design [17] or stand-alone battery monitoring</w:t>
      </w:r>
      <w:r>
        <w:rPr>
          <w:rFonts w:ascii="Times New Roman" w:hAnsi="Times New Roman" w:cs="Times New Roman"/>
        </w:rPr>
        <w:t xml:space="preserve"> </w:t>
      </w:r>
      <w:r w:rsidRPr="00863F0E">
        <w:rPr>
          <w:rFonts w:ascii="Times New Roman" w:hAnsi="Times New Roman" w:cs="Times New Roman"/>
        </w:rPr>
        <w:t>[10], thus lacking a cohesive methodology/framework</w:t>
      </w:r>
      <w:r>
        <w:rPr>
          <w:rFonts w:ascii="Times New Roman" w:hAnsi="Times New Roman" w:cs="Times New Roman"/>
        </w:rPr>
        <w:t xml:space="preserve"> </w:t>
      </w:r>
      <w:r w:rsidRPr="00863F0E">
        <w:rPr>
          <w:rFonts w:ascii="Times New Roman" w:hAnsi="Times New Roman" w:cs="Times New Roman"/>
        </w:rPr>
        <w:t xml:space="preserve">that </w:t>
      </w:r>
      <w:r w:rsidRPr="00863F0E">
        <w:rPr>
          <w:rFonts w:ascii="Times New Roman" w:hAnsi="Times New Roman" w:cs="Times New Roman"/>
        </w:rPr>
        <w:lastRenderedPageBreak/>
        <w:t>integrates the entire energy value chain from generation</w:t>
      </w:r>
      <w:r>
        <w:rPr>
          <w:rFonts w:ascii="Times New Roman" w:hAnsi="Times New Roman" w:cs="Times New Roman"/>
        </w:rPr>
        <w:t xml:space="preserve"> </w:t>
      </w:r>
      <w:r w:rsidRPr="00863F0E">
        <w:rPr>
          <w:rFonts w:ascii="Times New Roman" w:hAnsi="Times New Roman" w:cs="Times New Roman"/>
        </w:rPr>
        <w:t>through to end-use. Studies of renewable sources</w:t>
      </w:r>
      <w:r w:rsidRPr="00863F0E">
        <w:rPr>
          <w:rFonts w:ascii="Times New Roman" w:hAnsi="Times New Roman" w:cs="Times New Roman" w:hint="eastAsia"/>
        </w:rPr>
        <w:t>’</w:t>
      </w:r>
      <w:r w:rsidRPr="00863F0E">
        <w:rPr>
          <w:rFonts w:ascii="Times New Roman" w:hAnsi="Times New Roman" w:cs="Times New Roman"/>
        </w:rPr>
        <w:t xml:space="preserve"> integration</w:t>
      </w:r>
      <w:r>
        <w:rPr>
          <w:rFonts w:ascii="Times New Roman" w:hAnsi="Times New Roman" w:cs="Times New Roman"/>
        </w:rPr>
        <w:t xml:space="preserve"> </w:t>
      </w:r>
      <w:r w:rsidRPr="00863F0E">
        <w:rPr>
          <w:rFonts w:ascii="Times New Roman" w:hAnsi="Times New Roman" w:cs="Times New Roman"/>
        </w:rPr>
        <w:t>(e.g. PV predictive Event Scheduled Storage Management)</w:t>
      </w:r>
      <w:r>
        <w:rPr>
          <w:rFonts w:ascii="Times New Roman" w:hAnsi="Times New Roman" w:cs="Times New Roman"/>
        </w:rPr>
        <w:t xml:space="preserve"> </w:t>
      </w:r>
      <w:r w:rsidRPr="00863F0E">
        <w:rPr>
          <w:rFonts w:ascii="Times New Roman" w:hAnsi="Times New Roman" w:cs="Times New Roman"/>
        </w:rPr>
        <w:t>[14] and microgrid operation and optimization [15] typically</w:t>
      </w:r>
      <w:r>
        <w:rPr>
          <w:rFonts w:ascii="Times New Roman" w:hAnsi="Times New Roman" w:cs="Times New Roman"/>
        </w:rPr>
        <w:t xml:space="preserve"> </w:t>
      </w:r>
      <w:r w:rsidRPr="00863F0E">
        <w:rPr>
          <w:rFonts w:ascii="Times New Roman" w:hAnsi="Times New Roman" w:cs="Times New Roman"/>
        </w:rPr>
        <w:t>take place in silos thereby simulating scenarios without validation</w:t>
      </w:r>
      <w:r>
        <w:rPr>
          <w:rFonts w:ascii="Times New Roman" w:hAnsi="Times New Roman" w:cs="Times New Roman"/>
        </w:rPr>
        <w:t xml:space="preserve"> </w:t>
      </w:r>
      <w:r w:rsidRPr="00863F0E">
        <w:rPr>
          <w:rFonts w:ascii="Times New Roman" w:hAnsi="Times New Roman" w:cs="Times New Roman"/>
        </w:rPr>
        <w:t>through actual implementation or testing. Communication</w:t>
      </w:r>
      <w:r>
        <w:rPr>
          <w:rFonts w:ascii="Times New Roman" w:hAnsi="Times New Roman" w:cs="Times New Roman"/>
        </w:rPr>
        <w:t xml:space="preserve"> </w:t>
      </w:r>
      <w:r w:rsidRPr="00863F0E">
        <w:rPr>
          <w:rFonts w:ascii="Times New Roman" w:hAnsi="Times New Roman" w:cs="Times New Roman"/>
        </w:rPr>
        <w:t>protocols, sensor interoperability and reliable edge-cloud data</w:t>
      </w:r>
      <w:r>
        <w:rPr>
          <w:rFonts w:ascii="Times New Roman" w:hAnsi="Times New Roman" w:cs="Times New Roman"/>
        </w:rPr>
        <w:t xml:space="preserve"> </w:t>
      </w:r>
      <w:r w:rsidRPr="00863F0E">
        <w:rPr>
          <w:rFonts w:ascii="Times New Roman" w:hAnsi="Times New Roman" w:cs="Times New Roman"/>
        </w:rPr>
        <w:t>pipelines (use of cloud servers to store data for applications)</w:t>
      </w:r>
      <w:r>
        <w:rPr>
          <w:rFonts w:ascii="Times New Roman" w:hAnsi="Times New Roman" w:cs="Times New Roman"/>
        </w:rPr>
        <w:t xml:space="preserve"> </w:t>
      </w:r>
      <w:r w:rsidRPr="00863F0E">
        <w:rPr>
          <w:rFonts w:ascii="Times New Roman" w:hAnsi="Times New Roman" w:cs="Times New Roman"/>
        </w:rPr>
        <w:t>are never addressed in real-world situations as compared to</w:t>
      </w:r>
      <w:r>
        <w:rPr>
          <w:rFonts w:ascii="Times New Roman" w:hAnsi="Times New Roman" w:cs="Times New Roman"/>
        </w:rPr>
        <w:t xml:space="preserve"> </w:t>
      </w:r>
      <w:r w:rsidRPr="00863F0E">
        <w:rPr>
          <w:rFonts w:ascii="Times New Roman" w:hAnsi="Times New Roman" w:cs="Times New Roman"/>
        </w:rPr>
        <w:t>how they would function in a completely controlled laboratory</w:t>
      </w:r>
      <w:r>
        <w:rPr>
          <w:rFonts w:ascii="Times New Roman" w:hAnsi="Times New Roman" w:cs="Times New Roman"/>
        </w:rPr>
        <w:t xml:space="preserve"> </w:t>
      </w:r>
      <w:r w:rsidRPr="00863F0E">
        <w:rPr>
          <w:rFonts w:ascii="Times New Roman" w:hAnsi="Times New Roman" w:cs="Times New Roman"/>
        </w:rPr>
        <w:t>environment. Studies of power quality improvement using</w:t>
      </w:r>
      <w:r>
        <w:rPr>
          <w:rFonts w:ascii="Times New Roman" w:hAnsi="Times New Roman" w:cs="Times New Roman"/>
        </w:rPr>
        <w:t xml:space="preserve"> </w:t>
      </w:r>
      <w:r w:rsidRPr="00863F0E">
        <w:rPr>
          <w:rFonts w:ascii="Times New Roman" w:hAnsi="Times New Roman" w:cs="Times New Roman"/>
        </w:rPr>
        <w:t>active harmonic filtering [18] will provide a critical assistance</w:t>
      </w:r>
      <w:r>
        <w:rPr>
          <w:rFonts w:ascii="Times New Roman" w:hAnsi="Times New Roman" w:cs="Times New Roman"/>
        </w:rPr>
        <w:t xml:space="preserve"> </w:t>
      </w:r>
      <w:r w:rsidRPr="00863F0E">
        <w:rPr>
          <w:rFonts w:ascii="Times New Roman" w:hAnsi="Times New Roman" w:cs="Times New Roman"/>
        </w:rPr>
        <w:t>in supporting the grid but none of them have been developed in</w:t>
      </w:r>
      <w:r>
        <w:rPr>
          <w:rFonts w:ascii="Times New Roman" w:hAnsi="Times New Roman" w:cs="Times New Roman"/>
        </w:rPr>
        <w:t xml:space="preserve"> </w:t>
      </w:r>
      <w:r w:rsidRPr="00863F0E">
        <w:rPr>
          <w:rFonts w:ascii="Times New Roman" w:hAnsi="Times New Roman" w:cs="Times New Roman"/>
        </w:rPr>
        <w:t>a comprehensive control strategy for dynamic source switching</w:t>
      </w:r>
      <w:r>
        <w:rPr>
          <w:rFonts w:ascii="Times New Roman" w:hAnsi="Times New Roman" w:cs="Times New Roman"/>
        </w:rPr>
        <w:t xml:space="preserve"> </w:t>
      </w:r>
      <w:r w:rsidRPr="00863F0E">
        <w:rPr>
          <w:rFonts w:ascii="Times New Roman" w:hAnsi="Times New Roman" w:cs="Times New Roman"/>
        </w:rPr>
        <w:t>at the Point of Common Coupling (PCC).While battery</w:t>
      </w:r>
      <w:r>
        <w:rPr>
          <w:rFonts w:ascii="Times New Roman" w:hAnsi="Times New Roman" w:cs="Times New Roman"/>
        </w:rPr>
        <w:t xml:space="preserve"> </w:t>
      </w:r>
      <w:r w:rsidRPr="00863F0E">
        <w:rPr>
          <w:rFonts w:ascii="Times New Roman" w:hAnsi="Times New Roman" w:cs="Times New Roman"/>
        </w:rPr>
        <w:t>swapping is seen to have significant potential in alleviating</w:t>
      </w:r>
      <w:r>
        <w:rPr>
          <w:rFonts w:ascii="Times New Roman" w:hAnsi="Times New Roman" w:cs="Times New Roman"/>
        </w:rPr>
        <w:t xml:space="preserve"> </w:t>
      </w:r>
      <w:r w:rsidRPr="00863F0E">
        <w:rPr>
          <w:rFonts w:ascii="Times New Roman" w:hAnsi="Times New Roman" w:cs="Times New Roman"/>
        </w:rPr>
        <w:t>grid stress and downtime [22 - 24], there are currently few</w:t>
      </w:r>
      <w:r>
        <w:rPr>
          <w:rFonts w:ascii="Times New Roman" w:hAnsi="Times New Roman" w:cs="Times New Roman"/>
        </w:rPr>
        <w:t xml:space="preserve"> </w:t>
      </w:r>
      <w:r w:rsidRPr="00863F0E">
        <w:rPr>
          <w:rFonts w:ascii="Times New Roman" w:hAnsi="Times New Roman" w:cs="Times New Roman"/>
        </w:rPr>
        <w:t>studies which have properly investigated the integration of</w:t>
      </w:r>
      <w:r>
        <w:rPr>
          <w:rFonts w:ascii="Times New Roman" w:hAnsi="Times New Roman" w:cs="Times New Roman"/>
        </w:rPr>
        <w:t xml:space="preserve"> </w:t>
      </w:r>
      <w:r w:rsidRPr="00863F0E">
        <w:rPr>
          <w:rFonts w:ascii="Times New Roman" w:hAnsi="Times New Roman" w:cs="Times New Roman"/>
        </w:rPr>
        <w:t>battery swapping systems with conventional fast charging into</w:t>
      </w:r>
      <w:r>
        <w:rPr>
          <w:rFonts w:ascii="Times New Roman" w:hAnsi="Times New Roman" w:cs="Times New Roman"/>
        </w:rPr>
        <w:t xml:space="preserve"> </w:t>
      </w:r>
      <w:r w:rsidRPr="00863F0E">
        <w:rPr>
          <w:rFonts w:ascii="Times New Roman" w:hAnsi="Times New Roman" w:cs="Times New Roman"/>
        </w:rPr>
        <w:t>a single IoT managed environment. In fact, it is common</w:t>
      </w:r>
      <w:r>
        <w:rPr>
          <w:rFonts w:ascii="Times New Roman" w:hAnsi="Times New Roman" w:cs="Times New Roman"/>
        </w:rPr>
        <w:t xml:space="preserve"> </w:t>
      </w:r>
      <w:r w:rsidRPr="00863F0E">
        <w:rPr>
          <w:rFonts w:ascii="Times New Roman" w:hAnsi="Times New Roman" w:cs="Times New Roman"/>
        </w:rPr>
        <w:t>for studies describing either technology to treat the two</w:t>
      </w:r>
      <w:r>
        <w:rPr>
          <w:rFonts w:ascii="Times New Roman" w:hAnsi="Times New Roman" w:cs="Times New Roman"/>
        </w:rPr>
        <w:t xml:space="preserve"> </w:t>
      </w:r>
      <w:r w:rsidRPr="00863F0E">
        <w:rPr>
          <w:rFonts w:ascii="Times New Roman" w:hAnsi="Times New Roman" w:cs="Times New Roman"/>
        </w:rPr>
        <w:t>technologies as separate. As a result, collectively this body</w:t>
      </w:r>
      <w:r>
        <w:rPr>
          <w:rFonts w:ascii="Times New Roman" w:hAnsi="Times New Roman" w:cs="Times New Roman"/>
        </w:rPr>
        <w:t xml:space="preserve"> </w:t>
      </w:r>
      <w:r w:rsidRPr="00863F0E">
        <w:rPr>
          <w:rFonts w:ascii="Times New Roman" w:hAnsi="Times New Roman" w:cs="Times New Roman"/>
        </w:rPr>
        <w:t>of research shows that significant gaps exist in the literature</w:t>
      </w:r>
      <w:r>
        <w:rPr>
          <w:rFonts w:ascii="Times New Roman" w:hAnsi="Times New Roman" w:cs="Times New Roman"/>
        </w:rPr>
        <w:t xml:space="preserve"> </w:t>
      </w:r>
      <w:r w:rsidRPr="00863F0E">
        <w:rPr>
          <w:rFonts w:ascii="Times New Roman" w:hAnsi="Times New Roman" w:cs="Times New Roman"/>
        </w:rPr>
        <w:t>with regards to the validated IoT architecture necessary for</w:t>
      </w:r>
      <w:r>
        <w:rPr>
          <w:rFonts w:ascii="Times New Roman" w:hAnsi="Times New Roman" w:cs="Times New Roman"/>
        </w:rPr>
        <w:t xml:space="preserve"> </w:t>
      </w:r>
      <w:r w:rsidRPr="00863F0E">
        <w:rPr>
          <w:rFonts w:ascii="Times New Roman" w:hAnsi="Times New Roman" w:cs="Times New Roman"/>
        </w:rPr>
        <w:t>the effective integration of hybrid renewable energy systems</w:t>
      </w:r>
      <w:r>
        <w:rPr>
          <w:rFonts w:ascii="Times New Roman" w:hAnsi="Times New Roman" w:cs="Times New Roman"/>
        </w:rPr>
        <w:t xml:space="preserve"> </w:t>
      </w:r>
      <w:r w:rsidRPr="00863F0E">
        <w:rPr>
          <w:rFonts w:ascii="Times New Roman" w:hAnsi="Times New Roman" w:cs="Times New Roman"/>
        </w:rPr>
        <w:t>(e.g., Solar, ESS, Grid), automated intelligent PCC based</w:t>
      </w:r>
      <w:r>
        <w:rPr>
          <w:rFonts w:ascii="Times New Roman" w:hAnsi="Times New Roman" w:cs="Times New Roman"/>
        </w:rPr>
        <w:t xml:space="preserve"> </w:t>
      </w:r>
      <w:r w:rsidRPr="00863F0E">
        <w:rPr>
          <w:rFonts w:ascii="Times New Roman" w:hAnsi="Times New Roman" w:cs="Times New Roman"/>
        </w:rPr>
        <w:t xml:space="preserve">controls, two-loads (Swapping, Fast charging), and </w:t>
      </w:r>
      <w:r w:rsidR="00975702" w:rsidRPr="00863F0E">
        <w:rPr>
          <w:rFonts w:ascii="Times New Roman" w:hAnsi="Times New Roman" w:cs="Times New Roman"/>
        </w:rPr>
        <w:t>cloud edge</w:t>
      </w:r>
      <w:r>
        <w:rPr>
          <w:rFonts w:ascii="Times New Roman" w:hAnsi="Times New Roman" w:cs="Times New Roman"/>
        </w:rPr>
        <w:t xml:space="preserve"> </w:t>
      </w:r>
      <w:r w:rsidRPr="00863F0E">
        <w:rPr>
          <w:rFonts w:ascii="Times New Roman" w:hAnsi="Times New Roman" w:cs="Times New Roman"/>
        </w:rPr>
        <w:t>analytics into a single, scalable hardware proven system.</w:t>
      </w:r>
      <w:r>
        <w:rPr>
          <w:rFonts w:ascii="Times New Roman" w:hAnsi="Times New Roman" w:cs="Times New Roman"/>
        </w:rPr>
        <w:t xml:space="preserve"> </w:t>
      </w:r>
      <w:r w:rsidRPr="00863F0E">
        <w:rPr>
          <w:rFonts w:ascii="Times New Roman" w:hAnsi="Times New Roman" w:cs="Times New Roman"/>
        </w:rPr>
        <w:t>This study addresses this gap in the literature by providing a</w:t>
      </w:r>
      <w:r>
        <w:rPr>
          <w:rFonts w:ascii="Times New Roman" w:hAnsi="Times New Roman" w:cs="Times New Roman"/>
        </w:rPr>
        <w:t xml:space="preserve"> </w:t>
      </w:r>
      <w:r w:rsidRPr="00863F0E">
        <w:rPr>
          <w:rFonts w:ascii="Times New Roman" w:hAnsi="Times New Roman" w:cs="Times New Roman"/>
        </w:rPr>
        <w:t>validated physical architecture that goes beyond simulation to</w:t>
      </w:r>
      <w:r>
        <w:rPr>
          <w:rFonts w:ascii="Times New Roman" w:hAnsi="Times New Roman" w:cs="Times New Roman"/>
        </w:rPr>
        <w:t xml:space="preserve"> </w:t>
      </w:r>
      <w:r w:rsidRPr="00863F0E">
        <w:rPr>
          <w:rFonts w:ascii="Times New Roman" w:hAnsi="Times New Roman" w:cs="Times New Roman"/>
        </w:rPr>
        <w:t>demonstrate how these technologies incorporate and demonstrate</w:t>
      </w:r>
      <w:r>
        <w:rPr>
          <w:rFonts w:ascii="Times New Roman" w:hAnsi="Times New Roman" w:cs="Times New Roman"/>
        </w:rPr>
        <w:t xml:space="preserve"> </w:t>
      </w:r>
      <w:r w:rsidRPr="00863F0E">
        <w:rPr>
          <w:rFonts w:ascii="Times New Roman" w:hAnsi="Times New Roman" w:cs="Times New Roman"/>
        </w:rPr>
        <w:t>a seamless orchestrated operation, thereby establish a</w:t>
      </w:r>
      <w:r>
        <w:rPr>
          <w:rFonts w:ascii="Times New Roman" w:hAnsi="Times New Roman" w:cs="Times New Roman"/>
        </w:rPr>
        <w:t xml:space="preserve"> </w:t>
      </w:r>
      <w:r w:rsidRPr="00863F0E">
        <w:rPr>
          <w:rFonts w:ascii="Times New Roman" w:hAnsi="Times New Roman" w:cs="Times New Roman"/>
        </w:rPr>
        <w:t>connection between conceptual Smart Charging models and</w:t>
      </w:r>
      <w:r>
        <w:rPr>
          <w:rFonts w:ascii="Times New Roman" w:hAnsi="Times New Roman" w:cs="Times New Roman"/>
        </w:rPr>
        <w:t xml:space="preserve"> </w:t>
      </w:r>
      <w:r w:rsidRPr="00863F0E">
        <w:rPr>
          <w:rFonts w:ascii="Times New Roman" w:hAnsi="Times New Roman" w:cs="Times New Roman"/>
        </w:rPr>
        <w:t>technically/economically feasible practical implementations.</w:t>
      </w:r>
      <w:r>
        <w:rPr>
          <w:rFonts w:ascii="Times New Roman" w:hAnsi="Times New Roman" w:cs="Times New Roman"/>
        </w:rPr>
        <w:t xml:space="preserve"> </w:t>
      </w:r>
    </w:p>
    <w:p w14:paraId="4F8914BC" w14:textId="77777777" w:rsidR="001C26CD" w:rsidRDefault="001C26CD" w:rsidP="00863F0E">
      <w:pPr>
        <w:spacing w:after="0"/>
        <w:ind w:left="-709" w:right="-755"/>
        <w:jc w:val="both"/>
        <w:rPr>
          <w:rFonts w:ascii="Times New Roman" w:hAnsi="Times New Roman" w:cs="Times New Roman"/>
        </w:rPr>
      </w:pPr>
    </w:p>
    <w:p w14:paraId="2272D031" w14:textId="1A0A0403" w:rsidR="001C26CD" w:rsidRDefault="001C26CD" w:rsidP="00863F0E">
      <w:pPr>
        <w:spacing w:after="0"/>
        <w:ind w:left="-709" w:right="-755"/>
        <w:jc w:val="both"/>
        <w:rPr>
          <w:rFonts w:ascii="Times New Roman" w:hAnsi="Times New Roman" w:cs="Times New Roman"/>
          <w:b/>
          <w:bCs/>
        </w:rPr>
      </w:pPr>
      <w:r w:rsidRPr="001C26CD">
        <w:rPr>
          <w:rFonts w:ascii="Times New Roman" w:hAnsi="Times New Roman" w:cs="Times New Roman"/>
          <w:b/>
          <w:bCs/>
        </w:rPr>
        <w:t>III. METHODOLOGY</w:t>
      </w:r>
    </w:p>
    <w:p w14:paraId="1F1D6503" w14:textId="77777777" w:rsidR="00181BD0" w:rsidRDefault="00181BD0" w:rsidP="00181BD0">
      <w:pPr>
        <w:spacing w:after="0"/>
        <w:ind w:left="-709" w:right="-755"/>
        <w:jc w:val="both"/>
        <w:rPr>
          <w:rFonts w:ascii="Times New Roman" w:hAnsi="Times New Roman" w:cs="Times New Roman"/>
        </w:rPr>
      </w:pPr>
      <w:r w:rsidRPr="00181BD0">
        <w:rPr>
          <w:rFonts w:ascii="Times New Roman" w:hAnsi="Times New Roman" w:cs="Times New Roman"/>
        </w:rPr>
        <w:t xml:space="preserve">The design, simulation, and physical implementation of the proposed IoT-enabled hybrid energy management system. Four topics are addressed in sequence. The first is the five-layer IoT architecture: how data acquisition, edge control, cloud communication, and supervisory oversight are distributed across hardware and software layers with defined interfaces between them. The second is the power flow logic at the Point of Common Coupling — specifically, how the five operating modes are defined, what threshold conditions trigger transitions between them, and which sources are active in each state. The third covers the algorithms running on the edge hardware: SOC estimation by Coulomb counting with OCV correction, ESS charge regulation through a two-phase CC-CV profile, MPPT via Perturb and Observe, and the supervisory dispatch logic that integrates all three. The fourth describes prototype construction and the measurement procedure used to validate hardware behaviour against simulation predictions. </w:t>
      </w:r>
    </w:p>
    <w:p w14:paraId="3383FD03" w14:textId="77777777" w:rsidR="004121E8" w:rsidRPr="00181BD0" w:rsidRDefault="004121E8" w:rsidP="00181BD0">
      <w:pPr>
        <w:spacing w:after="0"/>
        <w:ind w:left="-709" w:right="-755"/>
        <w:jc w:val="both"/>
        <w:rPr>
          <w:rFonts w:ascii="Times New Roman" w:hAnsi="Times New Roman" w:cs="Times New Roman"/>
        </w:rPr>
      </w:pPr>
    </w:p>
    <w:p w14:paraId="45B8D4F1" w14:textId="77777777" w:rsidR="00181BD0" w:rsidRDefault="00181BD0" w:rsidP="00181BD0">
      <w:pPr>
        <w:spacing w:after="0"/>
        <w:ind w:left="-709" w:right="-755"/>
        <w:jc w:val="both"/>
        <w:rPr>
          <w:rFonts w:ascii="Times New Roman" w:hAnsi="Times New Roman" w:cs="Times New Roman"/>
        </w:rPr>
      </w:pPr>
      <w:r w:rsidRPr="00181BD0">
        <w:rPr>
          <w:rFonts w:ascii="Times New Roman" w:hAnsi="Times New Roman" w:cs="Times New Roman"/>
        </w:rPr>
        <w:t xml:space="preserve">The sequence is not arbitrary. Control logic was verified in MATLAB/Simulink before any hardware was assembled — this established the expected mode transition timing and source contribution ratios against which prototype measurements are later compared in Section VI. Building the prototype to the same electrical specifications as the simulation model made that comparison valid rather than approximate. </w:t>
      </w:r>
    </w:p>
    <w:p w14:paraId="0DEBD1D4" w14:textId="77777777" w:rsidR="004121E8" w:rsidRPr="00181BD0" w:rsidRDefault="004121E8" w:rsidP="00181BD0">
      <w:pPr>
        <w:spacing w:after="0"/>
        <w:ind w:left="-709" w:right="-755"/>
        <w:jc w:val="both"/>
        <w:rPr>
          <w:rFonts w:ascii="Times New Roman" w:hAnsi="Times New Roman" w:cs="Times New Roman"/>
        </w:rPr>
      </w:pPr>
    </w:p>
    <w:p w14:paraId="5ECE0BDF" w14:textId="77777777" w:rsidR="00181BD0" w:rsidRPr="00181BD0" w:rsidRDefault="00181BD0" w:rsidP="00181BD0">
      <w:pPr>
        <w:spacing w:after="0"/>
        <w:ind w:left="-709" w:right="-755"/>
        <w:jc w:val="both"/>
        <w:rPr>
          <w:rFonts w:ascii="Times New Roman" w:hAnsi="Times New Roman" w:cs="Times New Roman"/>
          <w:b/>
          <w:bCs/>
        </w:rPr>
      </w:pPr>
      <w:r w:rsidRPr="00181BD0">
        <w:rPr>
          <w:rFonts w:ascii="Times New Roman" w:hAnsi="Times New Roman" w:cs="Times New Roman"/>
          <w:b/>
          <w:bCs/>
        </w:rPr>
        <w:t xml:space="preserve">A. Proposed System Design and Architecture </w:t>
      </w:r>
    </w:p>
    <w:p w14:paraId="6E19CE64" w14:textId="77777777" w:rsidR="00FA7228" w:rsidRDefault="00FA7228" w:rsidP="00FA7228">
      <w:pPr>
        <w:spacing w:after="0"/>
        <w:ind w:left="-709" w:right="-755"/>
        <w:jc w:val="both"/>
        <w:rPr>
          <w:rFonts w:ascii="Times New Roman" w:hAnsi="Times New Roman" w:cs="Times New Roman"/>
        </w:rPr>
      </w:pPr>
      <w:r w:rsidRPr="00FA7228">
        <w:rPr>
          <w:rFonts w:ascii="Times New Roman" w:hAnsi="Times New Roman" w:cs="Times New Roman"/>
        </w:rPr>
        <w:t xml:space="preserve">The architecture divides system function across five layers with defined interfaces. The sensor layer uses ACS712 Hall-effect modules and DHT11 sensors for physical measurement, while solid-state relays and contactors execute switching commands. The microcontroller layer handles time-sensitive tasks: SOC estimation via current integration with OCV correction, MPPT duty-cycle adjustment, and PCC state evaluation every control cycle. MQTT carries telemetry to AWS IoT Core, and HTTP handles the return path for configuration updates and operator commands. The cloud layer aggregates data, maintains device registry, and monitors anomalies for supervisory intervention. The Node-RED dashboard provides live power flow visualization and operator controls. </w:t>
      </w:r>
    </w:p>
    <w:p w14:paraId="4D6B58CF" w14:textId="77777777" w:rsidR="00FA7228" w:rsidRDefault="00FA7228" w:rsidP="00FA7228">
      <w:pPr>
        <w:spacing w:after="0"/>
        <w:ind w:left="-709" w:right="-755"/>
        <w:jc w:val="both"/>
        <w:rPr>
          <w:rFonts w:ascii="Times New Roman" w:hAnsi="Times New Roman" w:cs="Times New Roman"/>
        </w:rPr>
      </w:pPr>
    </w:p>
    <w:p w14:paraId="25C93AED" w14:textId="77777777" w:rsidR="00154DB2" w:rsidRDefault="00FA7228" w:rsidP="00FA7228">
      <w:pPr>
        <w:spacing w:after="0"/>
        <w:ind w:left="-709" w:right="-755"/>
        <w:jc w:val="both"/>
        <w:rPr>
          <w:rFonts w:ascii="Times New Roman" w:hAnsi="Times New Roman" w:cs="Times New Roman"/>
        </w:rPr>
      </w:pPr>
      <w:r w:rsidRPr="00FA7228">
        <w:rPr>
          <w:rFonts w:ascii="Times New Roman" w:hAnsi="Times New Roman" w:cs="Times New Roman"/>
        </w:rPr>
        <w:lastRenderedPageBreak/>
        <w:t>Strict layer separation eliminates prior timing contention from coupling sensor polling and relay logic in the same execution context—distributing acquisition and control across separate processors with a defined serial interface ensures deterministic transition timing regardless of sensor update rate.</w:t>
      </w:r>
    </w:p>
    <w:p w14:paraId="0A30FDA9" w14:textId="5B13E872" w:rsidR="0004455C" w:rsidRDefault="0004455C" w:rsidP="00154DB2">
      <w:pPr>
        <w:spacing w:after="0"/>
        <w:ind w:left="-709" w:right="-755"/>
        <w:jc w:val="center"/>
        <w:rPr>
          <w:rFonts w:ascii="Times New Roman" w:hAnsi="Times New Roman" w:cs="Times New Roman"/>
        </w:rPr>
      </w:pPr>
      <w:r w:rsidRPr="0004455C">
        <w:rPr>
          <w:rFonts w:ascii="Times New Roman" w:hAnsi="Times New Roman" w:cs="Times New Roman"/>
          <w:noProof/>
        </w:rPr>
        <w:drawing>
          <wp:inline distT="0" distB="0" distL="0" distR="0" wp14:anchorId="219A4015" wp14:editId="5BEB8F70">
            <wp:extent cx="5731510" cy="2089150"/>
            <wp:effectExtent l="0" t="0" r="2540" b="6350"/>
            <wp:docPr id="1410850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89150"/>
                    </a:xfrm>
                    <a:prstGeom prst="rect">
                      <a:avLst/>
                    </a:prstGeom>
                    <a:noFill/>
                    <a:ln>
                      <a:noFill/>
                    </a:ln>
                  </pic:spPr>
                </pic:pic>
              </a:graphicData>
            </a:graphic>
          </wp:inline>
        </w:drawing>
      </w:r>
    </w:p>
    <w:p w14:paraId="22403927" w14:textId="3EAE1EB5" w:rsidR="0004455C" w:rsidRDefault="0004455C" w:rsidP="0004455C">
      <w:pPr>
        <w:spacing w:after="0"/>
        <w:ind w:left="-709" w:right="-755"/>
        <w:jc w:val="center"/>
        <w:rPr>
          <w:rFonts w:ascii="Times New Roman" w:hAnsi="Times New Roman" w:cs="Times New Roman"/>
        </w:rPr>
      </w:pPr>
      <w:r w:rsidRPr="0004455C">
        <w:rPr>
          <w:rFonts w:ascii="Times New Roman" w:hAnsi="Times New Roman" w:cs="Times New Roman"/>
        </w:rPr>
        <w:t>Fig: 2. Proposed 5 layered IoT Architecture.</w:t>
      </w:r>
    </w:p>
    <w:p w14:paraId="4FC96ECF" w14:textId="77777777" w:rsidR="007F75FF" w:rsidRPr="007F75FF" w:rsidRDefault="007F75FF" w:rsidP="007F75FF">
      <w:pPr>
        <w:spacing w:after="0"/>
        <w:ind w:left="-709" w:right="-755"/>
        <w:jc w:val="both"/>
        <w:rPr>
          <w:rFonts w:ascii="Times New Roman" w:hAnsi="Times New Roman" w:cs="Times New Roman"/>
        </w:rPr>
      </w:pPr>
      <w:r w:rsidRPr="007F75FF">
        <w:rPr>
          <w:rFonts w:ascii="Times New Roman" w:hAnsi="Times New Roman" w:cs="Times New Roman"/>
        </w:rPr>
        <w:t>At the sensor layer, voltage and current are measured at three points: PV output, ESS battery terminals, and grid connection. ACS712 Hall-effect modules provide adequate linearity for SOC-grade current measurement and galvanic isolation from the microcontroller. DHT11 sensors monitor temperature and humidity at the ESS enclosure and each charging unit. Insulation resistance detectors run continuously as ground-fault monitors. Sensor placement and calibration preceded all other hardware decisions. Measurement error directly impacts SOC estimates, MPPT duty-cycle calculations, and PCC transition timing—no higher-layer correction exists.</w:t>
      </w:r>
    </w:p>
    <w:p w14:paraId="7DACE60B" w14:textId="77777777" w:rsidR="007F75FF" w:rsidRPr="007F75FF" w:rsidRDefault="007F75FF" w:rsidP="007F75FF">
      <w:pPr>
        <w:spacing w:after="0"/>
        <w:ind w:left="-709" w:right="-755"/>
        <w:jc w:val="both"/>
        <w:rPr>
          <w:rFonts w:ascii="Times New Roman" w:hAnsi="Times New Roman" w:cs="Times New Roman"/>
        </w:rPr>
      </w:pPr>
      <w:r w:rsidRPr="007F75FF">
        <w:rPr>
          <w:rFonts w:ascii="Times New Roman" w:hAnsi="Times New Roman" w:cs="Times New Roman"/>
        </w:rPr>
        <w:t xml:space="preserve">Two ESP32 </w:t>
      </w:r>
      <w:proofErr w:type="spellStart"/>
      <w:r w:rsidRPr="007F75FF">
        <w:rPr>
          <w:rFonts w:ascii="Times New Roman" w:hAnsi="Times New Roman" w:cs="Times New Roman"/>
        </w:rPr>
        <w:t>DevKit</w:t>
      </w:r>
      <w:proofErr w:type="spellEnd"/>
      <w:r w:rsidRPr="007F75FF">
        <w:rPr>
          <w:rFonts w:ascii="Times New Roman" w:hAnsi="Times New Roman" w:cs="Times New Roman"/>
        </w:rPr>
        <w:t xml:space="preserve"> V1 microcontrollers split edge tasks. The first handles data acquisition: reading </w:t>
      </w:r>
      <w:proofErr w:type="spellStart"/>
      <w:r w:rsidRPr="007F75FF">
        <w:rPr>
          <w:rFonts w:ascii="Times New Roman" w:hAnsi="Times New Roman" w:cs="Times New Roman"/>
        </w:rPr>
        <w:t>analog</w:t>
      </w:r>
      <w:proofErr w:type="spellEnd"/>
      <w:r w:rsidRPr="007F75FF">
        <w:rPr>
          <w:rFonts w:ascii="Times New Roman" w:hAnsi="Times New Roman" w:cs="Times New Roman"/>
        </w:rPr>
        <w:t xml:space="preserve"> signals, applying digital filtering and scaling, and packaging telemetry frames. The second runs control algorithms: SOC estimation via current integration with periodic OCV correction, MPPT duty-cycle adjustment using Perturb and Observe, and PCC state evaluation every cycle. This separation resolved prototype scheduling contention during rapid source transitions, which introduced jitter. Dedicated acquisition board connected via serial UART ensures deterministic timing.</w:t>
      </w:r>
    </w:p>
    <w:p w14:paraId="6D0234F2" w14:textId="77777777" w:rsidR="007F75FF" w:rsidRPr="007F75FF" w:rsidRDefault="007F75FF" w:rsidP="007F75FF">
      <w:pPr>
        <w:spacing w:after="0"/>
        <w:ind w:left="-709" w:right="-755"/>
        <w:jc w:val="both"/>
        <w:rPr>
          <w:rFonts w:ascii="Times New Roman" w:hAnsi="Times New Roman" w:cs="Times New Roman"/>
        </w:rPr>
      </w:pPr>
      <w:r w:rsidRPr="007F75FF">
        <w:rPr>
          <w:rFonts w:ascii="Times New Roman" w:hAnsi="Times New Roman" w:cs="Times New Roman"/>
        </w:rPr>
        <w:t>The communication layer uses two protocols. MQTT carries continuous sensor telemetry from both ESP32 units to AWS IoT Core broker—publish-subscribe decouples sensor update rate from cloud ingestion. HTTP/HTTPS handles the return path for dashboard configuration updates and operator commands from cloud to edge, where request-response fits infrequent, receipt-critical delivery. A persistent MQTT subscription on a low-traffic command topic would serve no operational purpose.</w:t>
      </w:r>
    </w:p>
    <w:p w14:paraId="2D1A03F9" w14:textId="77777777" w:rsidR="007F75FF" w:rsidRDefault="007F75FF" w:rsidP="007F75FF">
      <w:pPr>
        <w:spacing w:after="0"/>
        <w:ind w:left="-709" w:right="-755"/>
        <w:jc w:val="both"/>
        <w:rPr>
          <w:rFonts w:ascii="Times New Roman" w:hAnsi="Times New Roman" w:cs="Times New Roman"/>
        </w:rPr>
      </w:pPr>
    </w:p>
    <w:p w14:paraId="4B580E25" w14:textId="155FDD02" w:rsidR="00602363" w:rsidRDefault="00602363" w:rsidP="007F75FF">
      <w:pPr>
        <w:spacing w:after="0"/>
        <w:ind w:left="-709" w:right="-755"/>
        <w:jc w:val="both"/>
        <w:rPr>
          <w:rFonts w:ascii="Times New Roman" w:hAnsi="Times New Roman" w:cs="Times New Roman"/>
        </w:rPr>
      </w:pPr>
      <w:r w:rsidRPr="00602363">
        <w:rPr>
          <w:rFonts w:ascii="Times New Roman" w:hAnsi="Times New Roman" w:cs="Times New Roman"/>
          <w:b/>
          <w:bCs/>
        </w:rPr>
        <w:t>B. Power Flow and Operational Logic</w:t>
      </w:r>
    </w:p>
    <w:p w14:paraId="477413E1" w14:textId="0B3AB007" w:rsidR="00602363" w:rsidRDefault="00602363" w:rsidP="007F75FF">
      <w:pPr>
        <w:spacing w:after="0"/>
        <w:ind w:left="-709" w:right="-755"/>
        <w:jc w:val="both"/>
        <w:rPr>
          <w:rFonts w:ascii="Times New Roman" w:hAnsi="Times New Roman" w:cs="Times New Roman"/>
        </w:rPr>
      </w:pPr>
      <w:r>
        <w:rPr>
          <w:rFonts w:ascii="Times New Roman" w:hAnsi="Times New Roman" w:cs="Times New Roman"/>
        </w:rPr>
        <w:t xml:space="preserve">The </w:t>
      </w:r>
      <w:r w:rsidRPr="00602363">
        <w:rPr>
          <w:rFonts w:ascii="Times New Roman" w:hAnsi="Times New Roman" w:cs="Times New Roman"/>
        </w:rPr>
        <w:t>Power exchange at the PCC is controlled by a five-state finite state machine (FSM). Each cycle, the FSM evaluates solar generation against a minimum availability threshold, ESS state-of-charge against 20% lower and 80% upper bounds, and load demand from BSS and DCFC ports. The combination of these three inputs uniquely determines the active state, each mapped to a specific relay configuration—source connection, isolation, and bidirectional converter mode (import/export). An FSM is used instead of a continuous optimization controller because the dispatch problem is threshold-driven, not objective-minimizing over a horizon; deterministic latency ensures reliable transitions during events like irradiance dropout or ESS threshold crossing, preventing supply interruption. The five states and transition conditions are defined and illustrated in Fig. 3.</w:t>
      </w:r>
    </w:p>
    <w:p w14:paraId="2209B0CD" w14:textId="5148C8EB" w:rsidR="00FD3695" w:rsidRDefault="00FD3695" w:rsidP="00FD3695">
      <w:pPr>
        <w:spacing w:after="0"/>
        <w:ind w:left="-709" w:right="-755"/>
        <w:jc w:val="center"/>
        <w:rPr>
          <w:rFonts w:ascii="Times New Roman" w:hAnsi="Times New Roman" w:cs="Times New Roman"/>
        </w:rPr>
      </w:pPr>
      <w:r w:rsidRPr="00FD3695">
        <w:rPr>
          <w:rFonts w:ascii="Times New Roman" w:hAnsi="Times New Roman" w:cs="Times New Roman"/>
          <w:noProof/>
        </w:rPr>
        <w:lastRenderedPageBreak/>
        <w:drawing>
          <wp:inline distT="0" distB="0" distL="0" distR="0" wp14:anchorId="1A949338" wp14:editId="737B13F0">
            <wp:extent cx="5731510" cy="2743835"/>
            <wp:effectExtent l="0" t="0" r="2540" b="0"/>
            <wp:docPr id="39858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743835"/>
                    </a:xfrm>
                    <a:prstGeom prst="rect">
                      <a:avLst/>
                    </a:prstGeom>
                    <a:noFill/>
                    <a:ln>
                      <a:noFill/>
                    </a:ln>
                  </pic:spPr>
                </pic:pic>
              </a:graphicData>
            </a:graphic>
          </wp:inline>
        </w:drawing>
      </w:r>
    </w:p>
    <w:p w14:paraId="742D4B9C" w14:textId="3003D28A" w:rsidR="00FD3695" w:rsidRDefault="00FD3695" w:rsidP="00FD3695">
      <w:pPr>
        <w:spacing w:after="0"/>
        <w:ind w:left="-709" w:right="-755"/>
        <w:jc w:val="center"/>
        <w:rPr>
          <w:rFonts w:ascii="Times New Roman" w:hAnsi="Times New Roman" w:cs="Times New Roman"/>
        </w:rPr>
      </w:pPr>
      <w:r w:rsidRPr="00FD3695">
        <w:rPr>
          <w:rFonts w:ascii="Times New Roman" w:hAnsi="Times New Roman" w:cs="Times New Roman"/>
        </w:rPr>
        <w:t>Fig: 3. Block diagram of the IoT-enabled hybrid EV charging system</w:t>
      </w:r>
    </w:p>
    <w:p w14:paraId="1B663588" w14:textId="77777777" w:rsidR="00FD3695" w:rsidRDefault="00FD3695" w:rsidP="00FD3695">
      <w:pPr>
        <w:spacing w:after="0"/>
        <w:ind w:left="-709" w:right="-755"/>
        <w:jc w:val="center"/>
        <w:rPr>
          <w:rFonts w:ascii="Times New Roman" w:hAnsi="Times New Roman" w:cs="Times New Roman"/>
        </w:rPr>
      </w:pPr>
    </w:p>
    <w:p w14:paraId="181D4FBF" w14:textId="112CBC97" w:rsidR="00FD3695" w:rsidRDefault="009B1F80" w:rsidP="009B1F80">
      <w:pPr>
        <w:spacing w:after="0"/>
        <w:ind w:left="-709" w:right="-755"/>
        <w:jc w:val="both"/>
        <w:rPr>
          <w:rFonts w:ascii="Times New Roman" w:hAnsi="Times New Roman" w:cs="Times New Roman"/>
        </w:rPr>
      </w:pPr>
      <w:r w:rsidRPr="009B1F80">
        <w:rPr>
          <w:rFonts w:ascii="Times New Roman" w:hAnsi="Times New Roman" w:cs="Times New Roman"/>
        </w:rPr>
        <w:t>The five PCC operating states cover the complete generation and load envelope. Mode 1 (normal daytime): solar feeds BSS/DCFC loads, remainder charges ESS, grid relay open. Mode 2 (low irradiance): ESS supplies load, grid disconnected until SOC hits 20%. Mode 3 (ESS depleted): grid relay closes, utility supplies full load; prototype time spent in Mode 3 and entry frequency directly indicated solar and ESS sizing adequacy for the test load profile. Mode 4 (surplus): ESS at 80% with solar still generating—bidirectional converter switches to export mode, surplus sent to grid; tested on prototype with measured converter reversal and export current, confirming reverse power flow as a validated hardware function. Mode 5 (overnight): no solar, ESS below lower threshold, load disconnected; grid charges ESS within scheduled off-peak window until 20% SOC, then charge stops, load reconnects, and system re-enters Mode 2 on next demand event.</w:t>
      </w:r>
    </w:p>
    <w:p w14:paraId="75FFE158" w14:textId="77777777" w:rsidR="00570AEC" w:rsidRDefault="00570AEC" w:rsidP="009B1F80">
      <w:pPr>
        <w:spacing w:after="0"/>
        <w:ind w:left="-709" w:right="-755"/>
        <w:jc w:val="both"/>
        <w:rPr>
          <w:rFonts w:ascii="Times New Roman" w:hAnsi="Times New Roman" w:cs="Times New Roman"/>
        </w:rPr>
      </w:pPr>
    </w:p>
    <w:p w14:paraId="203B73B2" w14:textId="33337D55" w:rsidR="00570AEC" w:rsidRDefault="00570AEC" w:rsidP="009B1F80">
      <w:pPr>
        <w:spacing w:after="0"/>
        <w:ind w:left="-709" w:right="-755"/>
        <w:jc w:val="both"/>
        <w:rPr>
          <w:rFonts w:ascii="Times New Roman" w:hAnsi="Times New Roman" w:cs="Times New Roman"/>
        </w:rPr>
      </w:pPr>
      <w:r w:rsidRPr="00570AEC">
        <w:rPr>
          <w:rFonts w:ascii="Times New Roman" w:hAnsi="Times New Roman" w:cs="Times New Roman"/>
          <w:b/>
          <w:bCs/>
        </w:rPr>
        <w:t>C. PCC Integration and Automation</w:t>
      </w:r>
    </w:p>
    <w:p w14:paraId="78295804" w14:textId="2889FB75" w:rsidR="00570AEC" w:rsidRDefault="00570AEC" w:rsidP="00570AEC">
      <w:pPr>
        <w:spacing w:after="0"/>
        <w:ind w:left="-709" w:right="-755"/>
        <w:jc w:val="both"/>
        <w:rPr>
          <w:rFonts w:ascii="Times New Roman" w:hAnsi="Times New Roman" w:cs="Times New Roman"/>
        </w:rPr>
      </w:pPr>
      <w:r w:rsidRPr="00570AEC">
        <w:rPr>
          <w:rFonts w:ascii="Times New Roman" w:hAnsi="Times New Roman" w:cs="Times New Roman"/>
        </w:rPr>
        <w:t>The Point of Common Coupling (PCC) is the physical junction where solar PV, ESS, and utility grid connect to the shared DC bus feeding BSS and DCFC loads. Unlike passive designs in most hybrid charging architectures, this system places switching directly at the PCC.</w:t>
      </w:r>
      <w:r w:rsidR="00352FE0">
        <w:rPr>
          <w:rFonts w:ascii="Times New Roman" w:hAnsi="Times New Roman" w:cs="Times New Roman"/>
        </w:rPr>
        <w:t xml:space="preserve"> </w:t>
      </w:r>
      <w:r w:rsidRPr="00570AEC">
        <w:rPr>
          <w:rFonts w:ascii="Times New Roman" w:hAnsi="Times New Roman" w:cs="Times New Roman"/>
        </w:rPr>
        <w:t>Solid-state relays handle high-frequency switching paths where contact wear and actuation latency would degrade electromechanical device reliability. Electromechanical contactors manage heavier current paths, prioritizing lower on-state resistance over switching speed. Both are driven directly from ESP32 GPIO pins—no driver abstraction introduces timing uncertainty. The relay configuration at any instant directly expresses the active finite state machine (FSM) state.</w:t>
      </w:r>
      <w:r w:rsidR="00390B03">
        <w:rPr>
          <w:rFonts w:ascii="Times New Roman" w:hAnsi="Times New Roman" w:cs="Times New Roman"/>
        </w:rPr>
        <w:t xml:space="preserve"> </w:t>
      </w:r>
      <w:r w:rsidRPr="00570AEC">
        <w:rPr>
          <w:rFonts w:ascii="Times New Roman" w:hAnsi="Times New Roman" w:cs="Times New Roman"/>
        </w:rPr>
        <w:t xml:space="preserve">PCC control logic runs as a C++ FSM on the secondary ESP32. Each cycle, firmware reads solar generation (against minimum threshold), ESS SOC (against 20% and 80% bounds), and load demand from BSS/DCFC status lines. When transition conditions are met, GPIO commands execute within the same cycle, changing relay configuration before the next sensor read. </w:t>
      </w:r>
      <w:r w:rsidR="00DA525B">
        <w:rPr>
          <w:rFonts w:ascii="Times New Roman" w:hAnsi="Times New Roman" w:cs="Times New Roman"/>
        </w:rPr>
        <w:t xml:space="preserve">The cycle flow of each transition flow in Fig </w:t>
      </w:r>
      <w:proofErr w:type="gramStart"/>
      <w:r w:rsidR="00DA525B">
        <w:rPr>
          <w:rFonts w:ascii="Times New Roman" w:hAnsi="Times New Roman" w:cs="Times New Roman"/>
        </w:rPr>
        <w:t>4.</w:t>
      </w:r>
      <w:r w:rsidRPr="00570AEC">
        <w:rPr>
          <w:rFonts w:ascii="Times New Roman" w:hAnsi="Times New Roman" w:cs="Times New Roman"/>
        </w:rPr>
        <w:t>Edge</w:t>
      </w:r>
      <w:proofErr w:type="gramEnd"/>
      <w:r w:rsidRPr="00570AEC">
        <w:rPr>
          <w:rFonts w:ascii="Times New Roman" w:hAnsi="Times New Roman" w:cs="Times New Roman"/>
        </w:rPr>
        <w:t>-based control is a timing requirement, not a convenience—cloud round-trip latency during irradiance drops or SOC threshold crossings would create momentary load supply gaps.</w:t>
      </w:r>
    </w:p>
    <w:p w14:paraId="33B2D80D" w14:textId="77777777" w:rsidR="00390B03" w:rsidRDefault="00390B03" w:rsidP="00570AEC">
      <w:pPr>
        <w:spacing w:after="0"/>
        <w:ind w:left="-709" w:right="-755"/>
        <w:jc w:val="both"/>
        <w:rPr>
          <w:rFonts w:ascii="Times New Roman" w:hAnsi="Times New Roman" w:cs="Times New Roman"/>
        </w:rPr>
      </w:pPr>
    </w:p>
    <w:p w14:paraId="6AE4B786" w14:textId="582CF2E3" w:rsidR="00390B03" w:rsidRDefault="00390B03" w:rsidP="00570AEC">
      <w:pPr>
        <w:spacing w:after="0"/>
        <w:ind w:left="-709" w:right="-755"/>
        <w:jc w:val="both"/>
        <w:rPr>
          <w:rFonts w:ascii="Times New Roman" w:hAnsi="Times New Roman" w:cs="Times New Roman"/>
        </w:rPr>
      </w:pPr>
      <w:r>
        <w:rPr>
          <w:noProof/>
        </w:rPr>
        <w:lastRenderedPageBreak/>
        <w:drawing>
          <wp:inline distT="0" distB="0" distL="0" distR="0" wp14:anchorId="4F6ECAC7" wp14:editId="5FDBF844">
            <wp:extent cx="5731510" cy="3811270"/>
            <wp:effectExtent l="0" t="0" r="2540" b="0"/>
            <wp:docPr id="106380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06157" name=""/>
                    <pic:cNvPicPr/>
                  </pic:nvPicPr>
                  <pic:blipFill>
                    <a:blip r:embed="rId7"/>
                    <a:stretch>
                      <a:fillRect/>
                    </a:stretch>
                  </pic:blipFill>
                  <pic:spPr>
                    <a:xfrm>
                      <a:off x="0" y="0"/>
                      <a:ext cx="5731510" cy="3811270"/>
                    </a:xfrm>
                    <a:prstGeom prst="rect">
                      <a:avLst/>
                    </a:prstGeom>
                  </pic:spPr>
                </pic:pic>
              </a:graphicData>
            </a:graphic>
          </wp:inline>
        </w:drawing>
      </w:r>
    </w:p>
    <w:p w14:paraId="1153CE74" w14:textId="57204899" w:rsidR="00390B03" w:rsidRPr="00570AEC" w:rsidRDefault="00390B03" w:rsidP="00390B03">
      <w:pPr>
        <w:spacing w:after="0"/>
        <w:ind w:left="-709" w:right="-755"/>
        <w:jc w:val="center"/>
        <w:rPr>
          <w:rFonts w:ascii="Times New Roman" w:hAnsi="Times New Roman" w:cs="Times New Roman"/>
        </w:rPr>
      </w:pPr>
      <w:r w:rsidRPr="00390B03">
        <w:rPr>
          <w:rFonts w:ascii="Times New Roman" w:hAnsi="Times New Roman" w:cs="Times New Roman"/>
        </w:rPr>
        <w:t>Fig: 4. Flow of 5 methodology in PCC</w:t>
      </w:r>
    </w:p>
    <w:p w14:paraId="65227901" w14:textId="63B456B9" w:rsidR="00570AEC" w:rsidRDefault="00570AEC" w:rsidP="00570AEC">
      <w:pPr>
        <w:spacing w:after="0"/>
        <w:ind w:left="-709" w:right="-755"/>
        <w:jc w:val="both"/>
        <w:rPr>
          <w:rFonts w:ascii="Times New Roman" w:hAnsi="Times New Roman" w:cs="Times New Roman"/>
        </w:rPr>
      </w:pPr>
      <w:r w:rsidRPr="00570AEC">
        <w:rPr>
          <w:rFonts w:ascii="Times New Roman" w:hAnsi="Times New Roman" w:cs="Times New Roman"/>
        </w:rPr>
        <w:t xml:space="preserve">The ESP32 publishes FSM state, sensor readings, and relay configuration to each telemetry interval. The cloud monitors for anomalies (e.g., excessive Mode 3 activation, unexplained ESS discharge rates, silent sensor channels) and can push override commands to the edge. Under normal operation, the edge handles source switching without cloud involvement—deterministic execution and direct hardware access for millisecond-timed decisions, while cloud provides persistent storage, remote accessibility, and historical context for hour- or day-scale decisions. Figure </w:t>
      </w:r>
      <w:r w:rsidR="000325AD">
        <w:rPr>
          <w:rFonts w:ascii="Times New Roman" w:hAnsi="Times New Roman" w:cs="Times New Roman"/>
        </w:rPr>
        <w:t>5</w:t>
      </w:r>
      <w:r w:rsidRPr="00570AEC">
        <w:rPr>
          <w:rFonts w:ascii="Times New Roman" w:hAnsi="Times New Roman" w:cs="Times New Roman"/>
        </w:rPr>
        <w:t xml:space="preserve"> shows the complete decision flow and state transition sequence.</w:t>
      </w:r>
    </w:p>
    <w:p w14:paraId="407CF39E" w14:textId="4D9DF920" w:rsidR="00570AEC" w:rsidRDefault="000325AD" w:rsidP="000325AD">
      <w:pPr>
        <w:spacing w:after="0"/>
        <w:ind w:left="-709" w:right="-755"/>
        <w:jc w:val="center"/>
        <w:rPr>
          <w:rFonts w:ascii="Times New Roman" w:hAnsi="Times New Roman" w:cs="Times New Roman"/>
        </w:rPr>
      </w:pPr>
      <w:r w:rsidRPr="000325AD">
        <w:rPr>
          <w:rFonts w:ascii="Times New Roman" w:hAnsi="Times New Roman" w:cs="Times New Roman"/>
          <w:noProof/>
        </w:rPr>
        <w:drawing>
          <wp:inline distT="0" distB="0" distL="0" distR="0" wp14:anchorId="2755B9D0" wp14:editId="42222058">
            <wp:extent cx="4146639" cy="2291080"/>
            <wp:effectExtent l="0" t="0" r="6350" b="0"/>
            <wp:docPr id="1707034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8954" cy="2297884"/>
                    </a:xfrm>
                    <a:prstGeom prst="rect">
                      <a:avLst/>
                    </a:prstGeom>
                    <a:noFill/>
                    <a:ln>
                      <a:noFill/>
                    </a:ln>
                  </pic:spPr>
                </pic:pic>
              </a:graphicData>
            </a:graphic>
          </wp:inline>
        </w:drawing>
      </w:r>
    </w:p>
    <w:p w14:paraId="149F39E3" w14:textId="4FEE1EDF" w:rsidR="000325AD" w:rsidRDefault="000325AD" w:rsidP="000325AD">
      <w:pPr>
        <w:spacing w:after="0"/>
        <w:ind w:left="-709" w:right="-755"/>
        <w:jc w:val="center"/>
        <w:rPr>
          <w:rFonts w:ascii="Times New Roman" w:hAnsi="Times New Roman" w:cs="Times New Roman"/>
        </w:rPr>
      </w:pPr>
      <w:r w:rsidRPr="000325AD">
        <w:rPr>
          <w:rFonts w:ascii="Times New Roman" w:hAnsi="Times New Roman" w:cs="Times New Roman"/>
        </w:rPr>
        <w:t>Fig: 5. PCC Automation Logic Flowchart.</w:t>
      </w:r>
    </w:p>
    <w:p w14:paraId="6DC8007C" w14:textId="22149780" w:rsidR="00DA525B" w:rsidRDefault="00DA525B" w:rsidP="00DA525B">
      <w:pPr>
        <w:spacing w:after="0"/>
        <w:ind w:left="-709" w:right="-755"/>
        <w:jc w:val="both"/>
        <w:rPr>
          <w:rFonts w:ascii="Times New Roman" w:hAnsi="Times New Roman" w:cs="Times New Roman"/>
          <w:b/>
          <w:bCs/>
        </w:rPr>
      </w:pPr>
      <w:r w:rsidRPr="00DA525B">
        <w:rPr>
          <w:rFonts w:ascii="Times New Roman" w:hAnsi="Times New Roman" w:cs="Times New Roman"/>
          <w:b/>
          <w:bCs/>
        </w:rPr>
        <w:t>D. Core Algorithms</w:t>
      </w:r>
    </w:p>
    <w:p w14:paraId="40C9CFDD" w14:textId="77777777" w:rsidR="00DA525B" w:rsidRDefault="00DA525B" w:rsidP="00DA525B">
      <w:pPr>
        <w:spacing w:after="0"/>
        <w:ind w:left="-709" w:right="-755"/>
        <w:jc w:val="both"/>
        <w:rPr>
          <w:rFonts w:ascii="Times New Roman" w:hAnsi="Times New Roman" w:cs="Times New Roman"/>
        </w:rPr>
      </w:pPr>
      <w:r w:rsidRPr="00DA525B">
        <w:rPr>
          <w:rFonts w:ascii="Times New Roman" w:hAnsi="Times New Roman" w:cs="Times New Roman"/>
        </w:rPr>
        <w:t xml:space="preserve">The four control algorithms execute in a fixed sequence dictated by data dependency. SOC estimation runs first, using Coulomb counting with continuous current integration, corrected whenever terminal current falls below the quiescent threshold via an OCV–SOC lookup table characterized for the prototype’s lead-acid cells. The corrected SOC feeds the PCC state machine—tested against the 20% and 80% bounds every cycle—and drives the CC-CV charge regulator on the DC-DC converter: constant current below 80% SOC until terminal voltage reaches the full-charge ceiling, then constant voltage with current tapering. Discharge rate is capped to a C-rate that maintains the 20% SOC floor, with ACS712 current feedback closing the loop cycle by cycle. </w:t>
      </w:r>
    </w:p>
    <w:p w14:paraId="1B70B593" w14:textId="77777777" w:rsidR="00DA525B" w:rsidRDefault="00DA525B" w:rsidP="00DA525B">
      <w:pPr>
        <w:spacing w:after="0"/>
        <w:ind w:left="-709" w:right="-755"/>
        <w:jc w:val="both"/>
        <w:rPr>
          <w:rFonts w:ascii="Times New Roman" w:hAnsi="Times New Roman" w:cs="Times New Roman"/>
        </w:rPr>
      </w:pPr>
    </w:p>
    <w:p w14:paraId="69A61CAB" w14:textId="19382F06" w:rsidR="00DA525B" w:rsidRDefault="00DA525B" w:rsidP="00DA525B">
      <w:pPr>
        <w:spacing w:after="0"/>
        <w:ind w:left="-709" w:right="-755"/>
        <w:jc w:val="both"/>
        <w:rPr>
          <w:rFonts w:ascii="Times New Roman" w:hAnsi="Times New Roman" w:cs="Times New Roman"/>
        </w:rPr>
      </w:pPr>
      <w:r w:rsidRPr="00DA525B">
        <w:rPr>
          <w:rFonts w:ascii="Times New Roman" w:hAnsi="Times New Roman" w:cs="Times New Roman"/>
        </w:rPr>
        <w:lastRenderedPageBreak/>
        <w:t xml:space="preserve">The P&amp;O MPPT algorithm runs independently on the secondary ESP32, stepping the boost converter duty cycle by a fixed increment and reversing direction when output power decreases; the step size was set to converge quickly under irradiance changes without excessive steady-state oscillation, verified on the prototype under step-change conditions. The supervisory dispatch algorithm reads current SOC, ESS operating status, MPPT availability flag, and load demand from BSS/DCFC status lines each cycle, checks the combination against transition conditions for the active FSM state, and triggers immediate GPIO relay commands on a match—reconfiguring the PCC before the next sensor read—while logging the system snapshot to </w:t>
      </w:r>
      <w:proofErr w:type="spellStart"/>
      <w:r w:rsidRPr="00DA525B">
        <w:rPr>
          <w:rFonts w:ascii="Times New Roman" w:hAnsi="Times New Roman" w:cs="Times New Roman"/>
        </w:rPr>
        <w:t>Thingspeak</w:t>
      </w:r>
      <w:proofErr w:type="spellEnd"/>
      <w:r w:rsidRPr="00DA525B">
        <w:rPr>
          <w:rFonts w:ascii="Times New Roman" w:hAnsi="Times New Roman" w:cs="Times New Roman"/>
        </w:rPr>
        <w:t xml:space="preserve"> when no transition occurs.</w:t>
      </w:r>
    </w:p>
    <w:p w14:paraId="3F1D517A" w14:textId="77777777" w:rsidR="00CB3F70" w:rsidRDefault="00CB3F70" w:rsidP="00DA525B">
      <w:pPr>
        <w:spacing w:after="0"/>
        <w:ind w:left="-709" w:right="-755"/>
        <w:jc w:val="both"/>
        <w:rPr>
          <w:rFonts w:ascii="Times New Roman" w:hAnsi="Times New Roman" w:cs="Times New Roman"/>
        </w:rPr>
      </w:pPr>
    </w:p>
    <w:p w14:paraId="37C6D7FB" w14:textId="1597937D" w:rsidR="00CB3F70" w:rsidRDefault="00CB3F70" w:rsidP="00DA525B">
      <w:pPr>
        <w:spacing w:after="0"/>
        <w:ind w:left="-709" w:right="-755"/>
        <w:jc w:val="both"/>
        <w:rPr>
          <w:rFonts w:ascii="Times New Roman" w:hAnsi="Times New Roman" w:cs="Times New Roman"/>
          <w:b/>
          <w:bCs/>
        </w:rPr>
      </w:pPr>
      <w:r w:rsidRPr="00CB3F70">
        <w:rPr>
          <w:rFonts w:ascii="Times New Roman" w:hAnsi="Times New Roman" w:cs="Times New Roman"/>
          <w:b/>
          <w:bCs/>
        </w:rPr>
        <w:t>IV. Experimental implementation</w:t>
      </w:r>
      <w:r w:rsidR="007C2192">
        <w:rPr>
          <w:rFonts w:ascii="Times New Roman" w:hAnsi="Times New Roman" w:cs="Times New Roman"/>
          <w:b/>
          <w:bCs/>
        </w:rPr>
        <w:t xml:space="preserve"> </w:t>
      </w:r>
      <w:r w:rsidR="00241905">
        <w:rPr>
          <w:rFonts w:ascii="Times New Roman" w:hAnsi="Times New Roman" w:cs="Times New Roman"/>
          <w:b/>
          <w:bCs/>
        </w:rPr>
        <w:t xml:space="preserve">of </w:t>
      </w:r>
      <w:r w:rsidR="00241905" w:rsidRPr="00241905">
        <w:rPr>
          <w:rFonts w:ascii="Times New Roman" w:hAnsi="Times New Roman" w:cs="Times New Roman"/>
          <w:b/>
          <w:bCs/>
        </w:rPr>
        <w:t>MATLAB/SIMULINK SIMULATION</w:t>
      </w:r>
    </w:p>
    <w:p w14:paraId="76947993" w14:textId="77777777" w:rsidR="00DA5A2B" w:rsidRDefault="00DA5A2B" w:rsidP="00DA525B">
      <w:pPr>
        <w:spacing w:after="0"/>
        <w:ind w:left="-709" w:right="-755"/>
        <w:jc w:val="both"/>
        <w:rPr>
          <w:rFonts w:ascii="Times New Roman" w:hAnsi="Times New Roman" w:cs="Times New Roman"/>
        </w:rPr>
      </w:pPr>
      <w:r w:rsidRPr="00DA5A2B">
        <w:rPr>
          <w:rFonts w:ascii="Times New Roman" w:hAnsi="Times New Roman" w:cs="Times New Roman"/>
        </w:rPr>
        <w:t>MATLAB/Simulink modelling preceded hardware assembly. The model served a specific purpose: to verify that the PCC state machine transitions fired at the correct threshold crossings, and to establish numerical benchmarks — renewable energy contribution ratio, ESS SOC trajectory under the test load profile, DC bus voltage regulation band, and mode transition latency — before those values were measured on physical hardware. Parameter settings confirmed in simulation, including SOC threshold logic, MPPT step size, and CC-CV current limits, were transferred directly to firmware without re-tuning. The simulation is not a standalone study. It is the first validation stage; the laboratory prototype in Section V.</w:t>
      </w:r>
    </w:p>
    <w:p w14:paraId="254EC068" w14:textId="77777777" w:rsidR="00DA5A2B" w:rsidRDefault="00DA5A2B" w:rsidP="00DA525B">
      <w:pPr>
        <w:spacing w:after="0"/>
        <w:ind w:left="-709" w:right="-755"/>
        <w:jc w:val="both"/>
        <w:rPr>
          <w:rFonts w:ascii="Times New Roman" w:hAnsi="Times New Roman" w:cs="Times New Roman"/>
        </w:rPr>
      </w:pPr>
    </w:p>
    <w:p w14:paraId="2522B214" w14:textId="2020A95A" w:rsidR="0076705A" w:rsidRDefault="0076705A" w:rsidP="00DA525B">
      <w:pPr>
        <w:spacing w:after="0"/>
        <w:ind w:left="-709" w:right="-755"/>
        <w:jc w:val="both"/>
        <w:rPr>
          <w:rFonts w:ascii="Times New Roman" w:hAnsi="Times New Roman" w:cs="Times New Roman"/>
        </w:rPr>
      </w:pPr>
      <w:r w:rsidRPr="0076705A">
        <w:rPr>
          <w:rFonts w:ascii="Times New Roman" w:hAnsi="Times New Roman" w:cs="Times New Roman"/>
          <w:b/>
          <w:bCs/>
        </w:rPr>
        <w:t>A. Overall System Integration and Power Flow Simulation</w:t>
      </w:r>
    </w:p>
    <w:p w14:paraId="1F6B8399" w14:textId="77777777" w:rsidR="00D1317A" w:rsidRDefault="00920D56" w:rsidP="00DA525B">
      <w:pPr>
        <w:spacing w:after="0"/>
        <w:ind w:left="-709" w:right="-755"/>
        <w:jc w:val="both"/>
        <w:rPr>
          <w:rFonts w:ascii="Times New Roman" w:hAnsi="Times New Roman" w:cs="Times New Roman"/>
        </w:rPr>
      </w:pPr>
      <w:r w:rsidRPr="00920D56">
        <w:rPr>
          <w:rFonts w:ascii="Times New Roman" w:hAnsi="Times New Roman" w:cs="Times New Roman"/>
        </w:rPr>
        <w:t xml:space="preserve">The top-level Simulink model assembles three source subsystems and two load models at a shared PCC switching block: a 30 kW PV array for solar, a 480V/140A lead-acid bank for ESS, and a 430V AC grid source feeding a bidirectional AC-DC converter, with BSS and DCFC loads drawing from the PCC bus according to demand profiles from Section III. Every component parameter—source voltages, ESS capacity, converter ratings, and load power levels—was set directly from the hardware prototype specification sheet, ensuring numerical identity between simulation and hardware so that any divergence in results arises from real-world converter losses and sensor tolerances, not specification mismatch. The PCC state machine runs in </w:t>
      </w:r>
      <w:proofErr w:type="spellStart"/>
      <w:r w:rsidRPr="00920D56">
        <w:rPr>
          <w:rFonts w:ascii="Times New Roman" w:hAnsi="Times New Roman" w:cs="Times New Roman"/>
        </w:rPr>
        <w:t>Stateflow</w:t>
      </w:r>
      <w:proofErr w:type="spellEnd"/>
      <w:r w:rsidRPr="00920D56">
        <w:rPr>
          <w:rFonts w:ascii="Times New Roman" w:hAnsi="Times New Roman" w:cs="Times New Roman"/>
        </w:rPr>
        <w:t xml:space="preserve"> with five discrete states corresponding to the operating modes defined in Section III-B, using transition conditions identical to those programmed into the ESP32 firmware: 20% SOC lower bound, 80% SOC upper bound, minimum solar generation threshold, and load demand status. Power electronic switches at the PCC are </w:t>
      </w:r>
      <w:proofErr w:type="spellStart"/>
      <w:r w:rsidRPr="00920D56">
        <w:rPr>
          <w:rFonts w:ascii="Times New Roman" w:hAnsi="Times New Roman" w:cs="Times New Roman"/>
        </w:rPr>
        <w:t>modeled</w:t>
      </w:r>
      <w:proofErr w:type="spellEnd"/>
      <w:r w:rsidRPr="00920D56">
        <w:rPr>
          <w:rFonts w:ascii="Times New Roman" w:hAnsi="Times New Roman" w:cs="Times New Roman"/>
        </w:rPr>
        <w:t xml:space="preserve"> as ideal elements—no switching losses or parasitic impedance—because the objective at this level is control logic verification, not converter efficiency; parasitic effects are captured in dedicated subsystem blocks outside the main switching loop, characterized independently against measured converter data.</w:t>
      </w:r>
    </w:p>
    <w:p w14:paraId="0AB97599" w14:textId="77777777" w:rsidR="00D1317A" w:rsidRDefault="00D1317A" w:rsidP="00DA525B">
      <w:pPr>
        <w:spacing w:after="0"/>
        <w:ind w:left="-709" w:right="-755"/>
        <w:jc w:val="both"/>
        <w:rPr>
          <w:rFonts w:ascii="Times New Roman" w:hAnsi="Times New Roman" w:cs="Times New Roman"/>
        </w:rPr>
      </w:pPr>
    </w:p>
    <w:p w14:paraId="5719D187" w14:textId="0AE29172" w:rsidR="00D1317A" w:rsidRDefault="00D1317A" w:rsidP="00DA525B">
      <w:pPr>
        <w:spacing w:after="0"/>
        <w:ind w:left="-709" w:right="-755"/>
        <w:jc w:val="both"/>
        <w:rPr>
          <w:rFonts w:ascii="Times New Roman" w:hAnsi="Times New Roman" w:cs="Times New Roman"/>
        </w:rPr>
      </w:pPr>
      <w:r w:rsidRPr="00D1317A">
        <w:rPr>
          <w:rFonts w:ascii="Times New Roman" w:hAnsi="Times New Roman" w:cs="Times New Roman"/>
        </w:rPr>
        <w:t>****</w:t>
      </w:r>
      <w:proofErr w:type="gramStart"/>
      <w:r w:rsidRPr="00D1317A">
        <w:rPr>
          <w:rFonts w:ascii="Times New Roman" w:hAnsi="Times New Roman" w:cs="Times New Roman"/>
        </w:rPr>
        <w:t xml:space="preserve">Equation </w:t>
      </w:r>
      <w:r w:rsidR="00A93519">
        <w:rPr>
          <w:rFonts w:ascii="Times New Roman" w:hAnsi="Times New Roman" w:cs="Times New Roman"/>
        </w:rPr>
        <w:t xml:space="preserve"> -</w:t>
      </w:r>
      <w:proofErr w:type="gramEnd"/>
      <w:r w:rsidR="00A93519">
        <w:rPr>
          <w:rFonts w:ascii="Times New Roman" w:hAnsi="Times New Roman" w:cs="Times New Roman"/>
        </w:rPr>
        <w:t>1</w:t>
      </w:r>
    </w:p>
    <w:p w14:paraId="438BAC71" w14:textId="77777777" w:rsidR="00D1317A" w:rsidRDefault="00D1317A" w:rsidP="00DA525B">
      <w:pPr>
        <w:spacing w:after="0"/>
        <w:ind w:left="-709" w:right="-755"/>
        <w:jc w:val="both"/>
        <w:rPr>
          <w:rFonts w:ascii="Times New Roman" w:hAnsi="Times New Roman" w:cs="Times New Roman"/>
        </w:rPr>
      </w:pPr>
    </w:p>
    <w:p w14:paraId="710B4F85" w14:textId="5EBEC308" w:rsidR="0076705A" w:rsidRDefault="00D1317A" w:rsidP="00DA525B">
      <w:pPr>
        <w:spacing w:after="0"/>
        <w:ind w:left="-709" w:right="-755"/>
        <w:jc w:val="both"/>
        <w:rPr>
          <w:rFonts w:ascii="Times New Roman" w:hAnsi="Times New Roman" w:cs="Times New Roman"/>
        </w:rPr>
      </w:pPr>
      <w:r w:rsidRPr="00D1317A">
        <w:rPr>
          <w:rFonts w:ascii="Times New Roman" w:hAnsi="Times New Roman" w:cs="Times New Roman"/>
        </w:rPr>
        <w:t>The simulation exercised all five operating states in sequence and combination: Mode 1 under sustained irradiance with ESS charging from partial SOC; Mode 2 triggered by stepping irradiance below the minimum generation threshold mid-cycle; Mode 3 activating when ESS SOC reached 20% during extended low irradiance; Mode 4 engaging when SOC hit 80% with solar still generating; and Mode 5 covering overnight with solar unavailable and ESS depleted. State transitions fired at the correct threshold crossings in every scenario—no missed triggers or false activations. At the PCC bus, DC voltage held within ±2.1% of nominal through all relay switchover events. ESS SOC tracked the expected trajectory: climbing during Mode 1, drawing down during Mode 2 at a rate proportional to applied load, dropping to the 20% floor before Mode 3 engaged, and recovering to the operating band during Mode 5. These results confirmed that control threshold settings and relay sequencing logic were correct before firmware was written. The numerical outputs—transition timing, source contribution ratios, and bus voltage regulation band—form the simulation baseline that Section V compares against prototype measurements.</w:t>
      </w:r>
    </w:p>
    <w:p w14:paraId="3E030E74" w14:textId="77777777" w:rsidR="0076705A" w:rsidRDefault="0076705A" w:rsidP="00DA525B">
      <w:pPr>
        <w:spacing w:after="0"/>
        <w:ind w:left="-709" w:right="-755"/>
        <w:jc w:val="both"/>
        <w:rPr>
          <w:rFonts w:ascii="Times New Roman" w:hAnsi="Times New Roman" w:cs="Times New Roman"/>
        </w:rPr>
      </w:pPr>
    </w:p>
    <w:p w14:paraId="540DEE7A" w14:textId="64BBA018" w:rsidR="0076705A" w:rsidRDefault="0076705A" w:rsidP="0076705A">
      <w:pPr>
        <w:spacing w:after="0"/>
        <w:ind w:left="-709" w:right="-755"/>
        <w:jc w:val="center"/>
        <w:rPr>
          <w:rFonts w:ascii="Times New Roman" w:hAnsi="Times New Roman" w:cs="Times New Roman"/>
        </w:rPr>
      </w:pPr>
      <w:r w:rsidRPr="0076705A">
        <w:rPr>
          <w:rFonts w:ascii="Times New Roman" w:hAnsi="Times New Roman" w:cs="Times New Roman"/>
          <w:noProof/>
        </w:rPr>
        <w:drawing>
          <wp:inline distT="0" distB="0" distL="0" distR="0" wp14:anchorId="42268BEC" wp14:editId="0502CAAF">
            <wp:extent cx="5491580" cy="2613025"/>
            <wp:effectExtent l="0" t="0" r="0" b="0"/>
            <wp:docPr id="4168747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1619" cy="2617802"/>
                    </a:xfrm>
                    <a:prstGeom prst="rect">
                      <a:avLst/>
                    </a:prstGeom>
                    <a:noFill/>
                    <a:ln>
                      <a:noFill/>
                    </a:ln>
                  </pic:spPr>
                </pic:pic>
              </a:graphicData>
            </a:graphic>
          </wp:inline>
        </w:drawing>
      </w:r>
    </w:p>
    <w:p w14:paraId="2951AD4F" w14:textId="519A0D60" w:rsidR="00241905" w:rsidRDefault="0076705A" w:rsidP="0076705A">
      <w:pPr>
        <w:spacing w:after="0"/>
        <w:ind w:left="-709" w:right="-755"/>
        <w:jc w:val="center"/>
        <w:rPr>
          <w:rFonts w:ascii="Times New Roman" w:hAnsi="Times New Roman" w:cs="Times New Roman"/>
        </w:rPr>
      </w:pPr>
      <w:r w:rsidRPr="0076705A">
        <w:rPr>
          <w:rFonts w:ascii="Times New Roman" w:hAnsi="Times New Roman" w:cs="Times New Roman"/>
        </w:rPr>
        <w:t>Fig: 8. MATLAB/Simulink Model of the Integrated Hybrid Charging System</w:t>
      </w:r>
    </w:p>
    <w:p w14:paraId="720A0A88" w14:textId="77777777" w:rsidR="00992940" w:rsidRDefault="00992940" w:rsidP="0076705A">
      <w:pPr>
        <w:spacing w:after="0"/>
        <w:ind w:left="-709" w:right="-755"/>
        <w:jc w:val="center"/>
        <w:rPr>
          <w:rFonts w:ascii="Times New Roman" w:hAnsi="Times New Roman" w:cs="Times New Roman"/>
        </w:rPr>
      </w:pPr>
    </w:p>
    <w:p w14:paraId="7F34A2A4" w14:textId="7E78E8DB" w:rsidR="0076705A" w:rsidRPr="00DA5A2B" w:rsidRDefault="0076705A" w:rsidP="0076705A">
      <w:pPr>
        <w:spacing w:after="0"/>
        <w:ind w:left="-709" w:right="-755"/>
        <w:jc w:val="both"/>
        <w:rPr>
          <w:rFonts w:ascii="Times New Roman" w:hAnsi="Times New Roman" w:cs="Times New Roman"/>
        </w:rPr>
      </w:pPr>
      <w:r w:rsidRPr="0076705A">
        <w:rPr>
          <w:rFonts w:ascii="Times New Roman" w:hAnsi="Times New Roman" w:cs="Times New Roman"/>
          <w:b/>
          <w:bCs/>
        </w:rPr>
        <w:t>B. Solar Generation Unit with MPPT</w:t>
      </w:r>
    </w:p>
    <w:p w14:paraId="7223CE90" w14:textId="461EEF3A" w:rsidR="00241905" w:rsidRDefault="00992940" w:rsidP="00DA525B">
      <w:pPr>
        <w:spacing w:after="0"/>
        <w:ind w:left="-709" w:right="-755"/>
        <w:jc w:val="both"/>
        <w:rPr>
          <w:rFonts w:ascii="Times New Roman" w:hAnsi="Times New Roman" w:cs="Times New Roman"/>
        </w:rPr>
      </w:pPr>
      <w:r w:rsidRPr="00992940">
        <w:rPr>
          <w:rFonts w:ascii="Times New Roman" w:hAnsi="Times New Roman" w:cs="Times New Roman"/>
        </w:rPr>
        <w:t>The solar subsystem is built around the Simulink PV Array block, parameterised from the datasheet of the panel used in the prototype — open-circuit voltage, short-circuit current, and temperature coefficients were entered directly rather than left at default values. The irradiance input drives the block through a profile that covers the full daily generation envelope: a low-irradiance ramp at the start of the cycle, a peak midday plateau, and a declining afternoon segment. This profile matches the test sequence run on the physical prototype under the solar simulator, so simulation and hardware outputs can be compared at equivalent operating points. Cell temperature tracks irradiance through the thermal coefficient from the datasheet. The boost converter output feeds the 430V DC bus; duty cycle is updated each simulation timestep by the P&amp;O MPPT algorithm from Section III-D. The step size and perturbation direction logic in the simulation are identical to the values programmed into the ESP32 firmware — any discrepancy in MPPT behaviour between simulation and hardware reflects converter dynamics, not a difference in algorithm implementation. Fig. 9 shows the subsystem layout.</w:t>
      </w:r>
    </w:p>
    <w:p w14:paraId="4B4AC138" w14:textId="0913AE18" w:rsidR="00992940" w:rsidRPr="00992940" w:rsidRDefault="00992940" w:rsidP="00992940">
      <w:pPr>
        <w:spacing w:after="0"/>
        <w:ind w:left="-709" w:right="-755"/>
        <w:jc w:val="center"/>
        <w:rPr>
          <w:rFonts w:ascii="Times New Roman" w:hAnsi="Times New Roman" w:cs="Times New Roman"/>
        </w:rPr>
      </w:pPr>
      <w:r w:rsidRPr="00992940">
        <w:rPr>
          <w:rFonts w:ascii="Times New Roman" w:hAnsi="Times New Roman" w:cs="Times New Roman"/>
          <w:noProof/>
        </w:rPr>
        <w:drawing>
          <wp:inline distT="0" distB="0" distL="0" distR="0" wp14:anchorId="1391FC61" wp14:editId="7943F17D">
            <wp:extent cx="3537755" cy="1936115"/>
            <wp:effectExtent l="0" t="0" r="5715" b="6985"/>
            <wp:docPr id="331579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2382" cy="1949593"/>
                    </a:xfrm>
                    <a:prstGeom prst="rect">
                      <a:avLst/>
                    </a:prstGeom>
                    <a:noFill/>
                    <a:ln>
                      <a:noFill/>
                    </a:ln>
                  </pic:spPr>
                </pic:pic>
              </a:graphicData>
            </a:graphic>
          </wp:inline>
        </w:drawing>
      </w:r>
      <w:r w:rsidRPr="00992940">
        <w:rPr>
          <w:rFonts w:ascii="Times New Roman" w:hAnsi="Times New Roman" w:cs="Times New Roman"/>
          <w:noProof/>
        </w:rPr>
        <w:drawing>
          <wp:inline distT="0" distB="0" distL="0" distR="0" wp14:anchorId="3F99AF13" wp14:editId="336618E2">
            <wp:extent cx="3067685" cy="1983001"/>
            <wp:effectExtent l="0" t="0" r="0" b="0"/>
            <wp:docPr id="13208506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2644" cy="1992671"/>
                    </a:xfrm>
                    <a:prstGeom prst="rect">
                      <a:avLst/>
                    </a:prstGeom>
                    <a:noFill/>
                    <a:ln>
                      <a:noFill/>
                    </a:ln>
                  </pic:spPr>
                </pic:pic>
              </a:graphicData>
            </a:graphic>
          </wp:inline>
        </w:drawing>
      </w:r>
    </w:p>
    <w:p w14:paraId="56B02926" w14:textId="77777777" w:rsidR="00241905" w:rsidRDefault="00241905" w:rsidP="00DA525B">
      <w:pPr>
        <w:spacing w:after="0"/>
        <w:ind w:left="-709" w:right="-755"/>
        <w:jc w:val="both"/>
        <w:rPr>
          <w:rFonts w:ascii="Times New Roman" w:hAnsi="Times New Roman" w:cs="Times New Roman"/>
          <w:b/>
          <w:bCs/>
        </w:rPr>
      </w:pPr>
    </w:p>
    <w:p w14:paraId="691044FB" w14:textId="4134F5D6" w:rsidR="00241905" w:rsidRDefault="00F00C1A" w:rsidP="00DA525B">
      <w:pPr>
        <w:spacing w:after="0"/>
        <w:ind w:left="-709" w:right="-755"/>
        <w:jc w:val="both"/>
        <w:rPr>
          <w:rFonts w:ascii="Times New Roman" w:hAnsi="Times New Roman" w:cs="Times New Roman"/>
        </w:rPr>
      </w:pPr>
      <w:r w:rsidRPr="00F00C1A">
        <w:rPr>
          <w:rFonts w:ascii="Times New Roman" w:hAnsi="Times New Roman" w:cs="Times New Roman"/>
        </w:rPr>
        <w:t xml:space="preserve">The MPPT performance was evaluated by comparing simulation and prototype outputs at matched irradiance levels, with step changes as the primary test condition. A step change is the hardest case for P&amp;O: the MPP moves to a new voltage-current coordinate in one irradiance interval, and the algorithm must reverse its perturbation direction and converge on the new point before the next step occurs. In both simulation and hardware, the algorithm reached the steady-state oscillation band within three to five perturbation cycles after each step, producing a tracking efficiency above 98% across the tested irradiance range. Steady-state oscillation amplitude was set by the fixed perturbation step size chosen during prototype tuning. The selected step size kept oscillation power loss below 2% of available generation while still allowing the algorithm to </w:t>
      </w:r>
      <w:r w:rsidRPr="00F00C1A">
        <w:rPr>
          <w:rFonts w:ascii="Times New Roman" w:hAnsi="Times New Roman" w:cs="Times New Roman"/>
        </w:rPr>
        <w:lastRenderedPageBreak/>
        <w:t>follow irradiance steps without extended convergence lag — a balance that P&amp;O implementations must make explicitly. Simulation and prototype tracking efficiency figures agreed to within 0.4 percentage points across all tested irradiance levels, confirming that the firmware implementation matches the simulation algorithm without unintended deviation.</w:t>
      </w:r>
    </w:p>
    <w:p w14:paraId="3BAF2318" w14:textId="77777777" w:rsidR="00F00C1A" w:rsidRDefault="00F00C1A" w:rsidP="00DA525B">
      <w:pPr>
        <w:spacing w:after="0"/>
        <w:ind w:left="-709" w:right="-755"/>
        <w:jc w:val="both"/>
        <w:rPr>
          <w:rFonts w:ascii="Times New Roman" w:hAnsi="Times New Roman" w:cs="Times New Roman"/>
        </w:rPr>
      </w:pPr>
    </w:p>
    <w:p w14:paraId="27BD207C" w14:textId="54AAF2EF" w:rsidR="00F00C1A" w:rsidRDefault="00B92096" w:rsidP="00DA525B">
      <w:pPr>
        <w:spacing w:after="0"/>
        <w:ind w:left="-709" w:right="-755"/>
        <w:jc w:val="both"/>
        <w:rPr>
          <w:rFonts w:ascii="Times New Roman" w:hAnsi="Times New Roman" w:cs="Times New Roman"/>
          <w:b/>
          <w:bCs/>
        </w:rPr>
      </w:pPr>
      <w:r w:rsidRPr="00B92096">
        <w:rPr>
          <w:rFonts w:ascii="Times New Roman" w:hAnsi="Times New Roman" w:cs="Times New Roman"/>
          <w:b/>
          <w:bCs/>
        </w:rPr>
        <w:t>C. Grid Interface Unit</w:t>
      </w:r>
    </w:p>
    <w:p w14:paraId="138BEC2C" w14:textId="77777777" w:rsidR="000B27C9" w:rsidRDefault="00B92096" w:rsidP="00DA525B">
      <w:pPr>
        <w:spacing w:after="0"/>
        <w:ind w:left="-709" w:right="-755"/>
        <w:jc w:val="both"/>
        <w:rPr>
          <w:rFonts w:ascii="Times New Roman" w:hAnsi="Times New Roman" w:cs="Times New Roman"/>
        </w:rPr>
      </w:pPr>
      <w:r w:rsidRPr="00B92096">
        <w:rPr>
          <w:rFonts w:ascii="Times New Roman" w:hAnsi="Times New Roman" w:cs="Times New Roman"/>
        </w:rPr>
        <w:t xml:space="preserve">The grid interface subsystem connects a three-phase AC voltage source to the 430V DC bus through a bidirectional AC-DC converter. In Modes 3 and 5, the converter operates in rectifier mode, drawing from the AC source and delivering regulated DC to the bus. Mode 4 reverses the flow: the </w:t>
      </w:r>
      <w:r w:rsidRPr="00B92096">
        <w:rPr>
          <w:rFonts w:ascii="Times New Roman" w:hAnsi="Times New Roman" w:cs="Times New Roman"/>
        </w:rPr>
        <w:t>State flow</w:t>
      </w:r>
      <w:r w:rsidRPr="00B92096">
        <w:rPr>
          <w:rFonts w:ascii="Times New Roman" w:hAnsi="Times New Roman" w:cs="Times New Roman"/>
        </w:rPr>
        <w:t xml:space="preserve"> chart issues a direction-reversal command on Mode 4 entry, the DC bus power inverts to AC, and surplus generation feeds back to the grid source. The same converter block handles both directions—no second converter appears in the model—because the physical prototype uses a single bidirectional unit; adding a second converter for export would alter hardware cost and topology, making the simulation no longer representative. DC-link voltage held at 430V through the rectifier-to-inverter transition and back, with no transient excursion outside the ±2.1% regulation band observed in either switching direction. The three transitions that stress the grid interface most—the load step during Mode 3 grid import, the rectifier-to-inverter direction reversal at Mode 4 entry, and the return from export back to import when ESS SOC drops below 80%—all kept voltage deviation within the ±2.1% band.</w:t>
      </w:r>
    </w:p>
    <w:p w14:paraId="099CFD0F" w14:textId="7A3BDFC7" w:rsidR="000B27C9" w:rsidRDefault="000B27C9" w:rsidP="000B27C9">
      <w:pPr>
        <w:spacing w:after="0"/>
        <w:ind w:left="-709" w:right="-755"/>
        <w:jc w:val="center"/>
        <w:rPr>
          <w:rFonts w:ascii="Times New Roman" w:hAnsi="Times New Roman" w:cs="Times New Roman"/>
        </w:rPr>
      </w:pPr>
      <w:r w:rsidRPr="000B27C9">
        <w:rPr>
          <w:rFonts w:ascii="Times New Roman" w:hAnsi="Times New Roman" w:cs="Times New Roman"/>
          <w:noProof/>
        </w:rPr>
        <w:drawing>
          <wp:inline distT="0" distB="0" distL="0" distR="0" wp14:anchorId="41976B2D" wp14:editId="580DD1C5">
            <wp:extent cx="3941707" cy="1143000"/>
            <wp:effectExtent l="0" t="0" r="1905" b="0"/>
            <wp:docPr id="56358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
                      <a:extLst>
                        <a:ext uri="{28A0092B-C50C-407E-A947-70E740481C1C}">
                          <a14:useLocalDpi xmlns:a14="http://schemas.microsoft.com/office/drawing/2010/main" val="0"/>
                        </a:ext>
                      </a:extLst>
                    </a:blip>
                    <a:srcRect b="13958"/>
                    <a:stretch>
                      <a:fillRect/>
                    </a:stretch>
                  </pic:blipFill>
                  <pic:spPr bwMode="auto">
                    <a:xfrm>
                      <a:off x="0" y="0"/>
                      <a:ext cx="3954202" cy="1146623"/>
                    </a:xfrm>
                    <a:prstGeom prst="rect">
                      <a:avLst/>
                    </a:prstGeom>
                    <a:noFill/>
                    <a:ln>
                      <a:noFill/>
                    </a:ln>
                    <a:extLst>
                      <a:ext uri="{53640926-AAD7-44D8-BBD7-CCE9431645EC}">
                        <a14:shadowObscured xmlns:a14="http://schemas.microsoft.com/office/drawing/2010/main"/>
                      </a:ext>
                    </a:extLst>
                  </pic:spPr>
                </pic:pic>
              </a:graphicData>
            </a:graphic>
          </wp:inline>
        </w:drawing>
      </w:r>
    </w:p>
    <w:p w14:paraId="15F5B570" w14:textId="56BB332D" w:rsidR="000B27C9" w:rsidRDefault="000B27C9" w:rsidP="000B27C9">
      <w:pPr>
        <w:spacing w:after="0"/>
        <w:ind w:left="-709" w:right="-755"/>
        <w:jc w:val="center"/>
        <w:rPr>
          <w:rFonts w:ascii="Times New Roman" w:hAnsi="Times New Roman" w:cs="Times New Roman"/>
        </w:rPr>
      </w:pPr>
      <w:r w:rsidRPr="000B27C9">
        <w:rPr>
          <w:rFonts w:ascii="Times New Roman" w:hAnsi="Times New Roman" w:cs="Times New Roman"/>
        </w:rPr>
        <w:t>Fig: 10. Grid Interface Model with Bi-directional AC-DC Converter</w:t>
      </w:r>
    </w:p>
    <w:p w14:paraId="2A534E14" w14:textId="1CB71800" w:rsidR="00B92096" w:rsidRDefault="00B92096" w:rsidP="00DA525B">
      <w:pPr>
        <w:spacing w:after="0"/>
        <w:ind w:left="-709" w:right="-755"/>
        <w:jc w:val="both"/>
        <w:rPr>
          <w:rFonts w:ascii="Times New Roman" w:hAnsi="Times New Roman" w:cs="Times New Roman"/>
        </w:rPr>
      </w:pPr>
      <w:r w:rsidRPr="00B92096">
        <w:rPr>
          <w:rFonts w:ascii="Times New Roman" w:hAnsi="Times New Roman" w:cs="Times New Roman"/>
        </w:rPr>
        <w:t xml:space="preserve"> AC current waveform quality was checked after each switching event; distortion at the grid connection point did not rise above the model's pre-switch baseline following any transition, including the direction reversal most likely to produce a transient distortion spike. These results mean the converter model does not require separate parameter tuning for import and export operation—the same settings that regulate the DC bus during grid import also maintain acceptable AC current quality during Mode 4 export. </w:t>
      </w:r>
    </w:p>
    <w:p w14:paraId="748DF90C" w14:textId="77777777" w:rsidR="00CD0F10" w:rsidRDefault="00CD0F10" w:rsidP="00DA525B">
      <w:pPr>
        <w:spacing w:after="0"/>
        <w:ind w:left="-709" w:right="-755"/>
        <w:jc w:val="both"/>
        <w:rPr>
          <w:rFonts w:ascii="Times New Roman" w:hAnsi="Times New Roman" w:cs="Times New Roman"/>
        </w:rPr>
      </w:pPr>
    </w:p>
    <w:p w14:paraId="39F60711" w14:textId="0603744A" w:rsidR="00CD0F10" w:rsidRDefault="00CD0F10" w:rsidP="00DA525B">
      <w:pPr>
        <w:spacing w:after="0"/>
        <w:ind w:left="-709" w:right="-755"/>
        <w:jc w:val="both"/>
        <w:rPr>
          <w:rFonts w:ascii="Times New Roman" w:hAnsi="Times New Roman" w:cs="Times New Roman"/>
          <w:b/>
          <w:bCs/>
        </w:rPr>
      </w:pPr>
      <w:r w:rsidRPr="00CD0F10">
        <w:rPr>
          <w:rFonts w:ascii="Times New Roman" w:hAnsi="Times New Roman" w:cs="Times New Roman"/>
          <w:b/>
          <w:bCs/>
        </w:rPr>
        <w:t>D. Energy Storage System Model</w:t>
      </w:r>
    </w:p>
    <w:p w14:paraId="36ADAC94" w14:textId="77777777" w:rsidR="00CD0F10" w:rsidRDefault="00CD0F10" w:rsidP="00DA525B">
      <w:pPr>
        <w:spacing w:after="0"/>
        <w:ind w:left="-709" w:right="-755"/>
        <w:jc w:val="both"/>
        <w:rPr>
          <w:rFonts w:ascii="Times New Roman" w:hAnsi="Times New Roman" w:cs="Times New Roman"/>
        </w:rPr>
      </w:pPr>
      <w:r w:rsidRPr="00CD0F10">
        <w:rPr>
          <w:rFonts w:ascii="Times New Roman" w:hAnsi="Times New Roman" w:cs="Times New Roman"/>
        </w:rPr>
        <w:t xml:space="preserve">The ESS subsystem models the hardware prototype's lead-acid bank as 40 series cells at 12V nominal—480V and 100Ah at the bank level—using the Simulink generic battery block because it accepts an empirical OCV-versus-SOC discharge curve directly from the cell datasheet without fitting an electrochemical model. A bidirectional DC-DC converter connects the battery model to the 430V DC bus: during charging it draws from whichever source the FSM has connected (solar or grid) and regulates current into the battery terminals; during discharge it draws from the battery and delivers to the bus, with both directions controlled by separate duty-cycle signals from the ESP32 control logic block. BMS protection runs as a separate </w:t>
      </w:r>
      <w:proofErr w:type="spellStart"/>
      <w:r w:rsidRPr="00CD0F10">
        <w:rPr>
          <w:rFonts w:ascii="Times New Roman" w:hAnsi="Times New Roman" w:cs="Times New Roman"/>
        </w:rPr>
        <w:t>Stateflow</w:t>
      </w:r>
      <w:proofErr w:type="spellEnd"/>
      <w:r w:rsidRPr="00CD0F10">
        <w:rPr>
          <w:rFonts w:ascii="Times New Roman" w:hAnsi="Times New Roman" w:cs="Times New Roman"/>
        </w:rPr>
        <w:t xml:space="preserve"> subsystem, checking terminal voltage against charge ceiling and discharge floor, SOC against 20% and 80% thresholds, and the ESS enclosure temperature flag; any limit breach triggers a converter hold command, matching the hardware BMS </w:t>
      </w:r>
      <w:proofErr w:type="spellStart"/>
      <w:r w:rsidRPr="00CD0F10">
        <w:rPr>
          <w:rFonts w:ascii="Times New Roman" w:hAnsi="Times New Roman" w:cs="Times New Roman"/>
        </w:rPr>
        <w:t>behavior</w:t>
      </w:r>
      <w:proofErr w:type="spellEnd"/>
      <w:r w:rsidRPr="00CD0F10">
        <w:rPr>
          <w:rFonts w:ascii="Times New Roman" w:hAnsi="Times New Roman" w:cs="Times New Roman"/>
        </w:rPr>
        <w:t xml:space="preserve"> on the ESP32 control board. </w:t>
      </w:r>
    </w:p>
    <w:p w14:paraId="236AEC8D" w14:textId="77777777" w:rsidR="00CD0F10" w:rsidRDefault="00CD0F10" w:rsidP="00DA525B">
      <w:pPr>
        <w:spacing w:after="0"/>
        <w:ind w:left="-709" w:right="-755"/>
        <w:jc w:val="both"/>
        <w:rPr>
          <w:rFonts w:ascii="Times New Roman" w:hAnsi="Times New Roman" w:cs="Times New Roman"/>
        </w:rPr>
      </w:pPr>
    </w:p>
    <w:p w14:paraId="547CB69F" w14:textId="77777777" w:rsidR="00CD0F10" w:rsidRDefault="00CD0F10" w:rsidP="00DA525B">
      <w:pPr>
        <w:spacing w:after="0"/>
        <w:ind w:left="-709" w:right="-755"/>
        <w:jc w:val="both"/>
        <w:rPr>
          <w:rFonts w:ascii="Times New Roman" w:hAnsi="Times New Roman" w:cs="Times New Roman"/>
        </w:rPr>
      </w:pPr>
    </w:p>
    <w:p w14:paraId="1DE0486D" w14:textId="77777777" w:rsidR="00CD0F10" w:rsidRDefault="00CD0F10" w:rsidP="00DA525B">
      <w:pPr>
        <w:spacing w:after="0"/>
        <w:ind w:left="-709" w:right="-755"/>
        <w:jc w:val="both"/>
        <w:rPr>
          <w:rFonts w:ascii="Times New Roman" w:hAnsi="Times New Roman" w:cs="Times New Roman"/>
        </w:rPr>
      </w:pPr>
    </w:p>
    <w:p w14:paraId="0979D1D1" w14:textId="567E5F4B" w:rsidR="00CD0F10" w:rsidRDefault="00CD0F10" w:rsidP="00CD0F10">
      <w:pPr>
        <w:spacing w:after="0"/>
        <w:ind w:left="-709" w:right="-755"/>
        <w:jc w:val="center"/>
        <w:rPr>
          <w:rFonts w:ascii="Times New Roman" w:hAnsi="Times New Roman" w:cs="Times New Roman"/>
        </w:rPr>
      </w:pPr>
      <w:r w:rsidRPr="00CD0F10">
        <w:rPr>
          <w:rFonts w:ascii="Times New Roman" w:hAnsi="Times New Roman" w:cs="Times New Roman"/>
          <w:noProof/>
        </w:rPr>
        <w:lastRenderedPageBreak/>
        <w:drawing>
          <wp:inline distT="0" distB="0" distL="0" distR="0" wp14:anchorId="63A4F1AF" wp14:editId="4CE6F962">
            <wp:extent cx="5731510" cy="1811655"/>
            <wp:effectExtent l="0" t="0" r="2540" b="0"/>
            <wp:docPr id="2383156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811655"/>
                    </a:xfrm>
                    <a:prstGeom prst="rect">
                      <a:avLst/>
                    </a:prstGeom>
                    <a:noFill/>
                    <a:ln>
                      <a:noFill/>
                    </a:ln>
                  </pic:spPr>
                </pic:pic>
              </a:graphicData>
            </a:graphic>
          </wp:inline>
        </w:drawing>
      </w:r>
    </w:p>
    <w:p w14:paraId="3B776622" w14:textId="4D85A873" w:rsidR="00CD0F10" w:rsidRDefault="00CD0F10" w:rsidP="00CD0F10">
      <w:pPr>
        <w:spacing w:after="0"/>
        <w:ind w:left="-709" w:right="-755"/>
        <w:jc w:val="center"/>
        <w:rPr>
          <w:rFonts w:ascii="Times New Roman" w:hAnsi="Times New Roman" w:cs="Times New Roman"/>
        </w:rPr>
      </w:pPr>
      <w:r w:rsidRPr="00CD0F10">
        <w:rPr>
          <w:rFonts w:ascii="Times New Roman" w:hAnsi="Times New Roman" w:cs="Times New Roman"/>
        </w:rPr>
        <w:t>Fig: 11. ESS Model with Bi-directional DC-DC Converter and BMS Logic</w:t>
      </w:r>
    </w:p>
    <w:p w14:paraId="4F9C842E" w14:textId="77777777" w:rsidR="00CD0F10" w:rsidRDefault="00CD0F10" w:rsidP="00DA525B">
      <w:pPr>
        <w:spacing w:after="0"/>
        <w:ind w:left="-709" w:right="-755"/>
        <w:jc w:val="both"/>
        <w:rPr>
          <w:rFonts w:ascii="Times New Roman" w:hAnsi="Times New Roman" w:cs="Times New Roman"/>
        </w:rPr>
      </w:pPr>
    </w:p>
    <w:p w14:paraId="6D413556" w14:textId="12C9C658" w:rsidR="00CD0F10" w:rsidRDefault="00CD0F10" w:rsidP="00DA525B">
      <w:pPr>
        <w:spacing w:after="0"/>
        <w:ind w:left="-709" w:right="-755"/>
        <w:jc w:val="both"/>
        <w:rPr>
          <w:rFonts w:ascii="Times New Roman" w:hAnsi="Times New Roman" w:cs="Times New Roman"/>
        </w:rPr>
      </w:pPr>
      <w:r w:rsidRPr="00CD0F10">
        <w:rPr>
          <w:rFonts w:ascii="Times New Roman" w:hAnsi="Times New Roman" w:cs="Times New Roman"/>
        </w:rPr>
        <w:t>The CC-CV charge profile ran cleanly: charge current held at the programmed maximum below 80% SOC, then switched to constant voltage when terminal voltage hit the full-charge ceiling with no spike at handover and no voltage step—catching these parameters correctly before firmware was written. On the discharge side, output current stayed within the lead-acid C-rate limit at every tested load level, including peak demand at DCFC session initiation. The 24-hour SOC trace confirmed mode sequencing: SOC climbed during Mode 1, declined during Mode 2 at a rate consistent with the load profile, triggered Mode 3 exactly at the 20% threshold without breach, and activated Mode 4 export at 80% without overshoot. The 480V/100Ah capacity proved adequate for the test load profile, requiring no grid backup earlier than the control logic intends.</w:t>
      </w:r>
    </w:p>
    <w:p w14:paraId="6A2A652C" w14:textId="77777777" w:rsidR="00CD0F10" w:rsidRDefault="00CD0F10" w:rsidP="00DA525B">
      <w:pPr>
        <w:spacing w:after="0"/>
        <w:ind w:left="-709" w:right="-755"/>
        <w:jc w:val="both"/>
        <w:rPr>
          <w:rFonts w:ascii="Times New Roman" w:hAnsi="Times New Roman" w:cs="Times New Roman"/>
        </w:rPr>
      </w:pPr>
    </w:p>
    <w:p w14:paraId="5B0FD9F4" w14:textId="2996A776" w:rsidR="00CD0F10" w:rsidRDefault="00CD0F10" w:rsidP="00DA525B">
      <w:pPr>
        <w:spacing w:after="0"/>
        <w:ind w:left="-709" w:right="-755"/>
        <w:jc w:val="both"/>
        <w:rPr>
          <w:rFonts w:ascii="Times New Roman" w:hAnsi="Times New Roman" w:cs="Times New Roman"/>
          <w:b/>
          <w:bCs/>
        </w:rPr>
      </w:pPr>
      <w:r w:rsidRPr="00CD0F10">
        <w:rPr>
          <w:rFonts w:ascii="Times New Roman" w:hAnsi="Times New Roman" w:cs="Times New Roman"/>
          <w:b/>
          <w:bCs/>
        </w:rPr>
        <w:t>E. PCC Integration and Automation Logic</w:t>
      </w:r>
    </w:p>
    <w:p w14:paraId="1C8CB082" w14:textId="24576B12" w:rsidR="00CD0F10" w:rsidRDefault="00CD0F10" w:rsidP="00DA525B">
      <w:pPr>
        <w:spacing w:after="0"/>
        <w:ind w:left="-709" w:right="-755"/>
        <w:jc w:val="both"/>
        <w:rPr>
          <w:rFonts w:ascii="Times New Roman" w:hAnsi="Times New Roman" w:cs="Times New Roman"/>
        </w:rPr>
      </w:pPr>
      <w:r w:rsidRPr="00CD0F10">
        <w:rPr>
          <w:rFonts w:ascii="Times New Roman" w:hAnsi="Times New Roman" w:cs="Times New Roman"/>
        </w:rPr>
        <w:t xml:space="preserve">The PCC state machine is encoded in </w:t>
      </w:r>
      <w:r w:rsidRPr="00CD0F10">
        <w:rPr>
          <w:rFonts w:ascii="Times New Roman" w:hAnsi="Times New Roman" w:cs="Times New Roman"/>
        </w:rPr>
        <w:t>State flow</w:t>
      </w:r>
      <w:r w:rsidRPr="00CD0F10">
        <w:rPr>
          <w:rFonts w:ascii="Times New Roman" w:hAnsi="Times New Roman" w:cs="Times New Roman"/>
        </w:rPr>
        <w:t xml:space="preserve"> enforces mutually exclusive state occupancy at each simulation timestep — only one of the five states can be active — which is the behaviour the physical relay hardware also enforces: two sources cannot be simultaneously connected to the bus. Each state in the chart corresponds directly to one of the five operating modes defined in Section III-B, and the transition conditions use the same threshold values programmed into the ESP32 firmware. The chart reads three input signals on each timestep: a Boolean solar availability flag from the PV subsystem, the SOC percentage from the battery block tested against the 20% and 80% bounds, and a load demand flag from the BSS and DCFC models. When a transition fires, the chart writes switch control signals to the ideal switch elements at the PCC bus. Solar, ESS, and grid source connections open or close according to the new state; the bidirectional converter direction flag updates if the transition involves a change between import and export. Fig. 12 shows the chart.</w:t>
      </w:r>
    </w:p>
    <w:p w14:paraId="587BB120" w14:textId="77777777" w:rsidR="00CD0F10" w:rsidRDefault="00CD0F10" w:rsidP="00DA525B">
      <w:pPr>
        <w:spacing w:after="0"/>
        <w:ind w:left="-709" w:right="-755"/>
        <w:jc w:val="both"/>
        <w:rPr>
          <w:rFonts w:ascii="Times New Roman" w:hAnsi="Times New Roman" w:cs="Times New Roman"/>
        </w:rPr>
      </w:pPr>
    </w:p>
    <w:p w14:paraId="23511AC3" w14:textId="4BAFF077" w:rsidR="00CD0F10" w:rsidRDefault="00CD0F10" w:rsidP="00CD0F10">
      <w:pPr>
        <w:spacing w:after="0"/>
        <w:ind w:left="-709" w:right="-755"/>
        <w:jc w:val="center"/>
        <w:rPr>
          <w:rFonts w:ascii="Times New Roman" w:hAnsi="Times New Roman" w:cs="Times New Roman"/>
        </w:rPr>
      </w:pPr>
      <w:r w:rsidRPr="00CD0F10">
        <w:rPr>
          <w:rFonts w:ascii="Times New Roman" w:hAnsi="Times New Roman" w:cs="Times New Roman"/>
          <w:noProof/>
        </w:rPr>
        <w:drawing>
          <wp:inline distT="0" distB="0" distL="0" distR="0" wp14:anchorId="35CEF750" wp14:editId="60DE435B">
            <wp:extent cx="5731510" cy="2139950"/>
            <wp:effectExtent l="0" t="0" r="2540" b="0"/>
            <wp:docPr id="1425271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139950"/>
                    </a:xfrm>
                    <a:prstGeom prst="rect">
                      <a:avLst/>
                    </a:prstGeom>
                    <a:noFill/>
                    <a:ln>
                      <a:noFill/>
                    </a:ln>
                  </pic:spPr>
                </pic:pic>
              </a:graphicData>
            </a:graphic>
          </wp:inline>
        </w:drawing>
      </w:r>
    </w:p>
    <w:p w14:paraId="083AED2F" w14:textId="244E4453" w:rsidR="00CD0F10" w:rsidRDefault="00CD0F10" w:rsidP="00CD0F10">
      <w:pPr>
        <w:spacing w:after="0"/>
        <w:ind w:left="-709" w:right="-755"/>
        <w:jc w:val="center"/>
        <w:rPr>
          <w:rFonts w:ascii="Times New Roman" w:hAnsi="Times New Roman" w:cs="Times New Roman"/>
        </w:rPr>
      </w:pPr>
      <w:r w:rsidRPr="00CD0F10">
        <w:rPr>
          <w:rFonts w:ascii="Times New Roman" w:hAnsi="Times New Roman" w:cs="Times New Roman"/>
        </w:rPr>
        <w:t>Fig: 13. Integrated PCC – Point of common coupling – Fully Automated &amp; Logically connected</w:t>
      </w:r>
    </w:p>
    <w:p w14:paraId="5A4007F5" w14:textId="77777777" w:rsidR="00CD0F10" w:rsidRDefault="00CD0F10" w:rsidP="00CD0F10">
      <w:pPr>
        <w:spacing w:after="0"/>
        <w:ind w:left="-709" w:right="-755"/>
        <w:jc w:val="center"/>
        <w:rPr>
          <w:rFonts w:ascii="Times New Roman" w:hAnsi="Times New Roman" w:cs="Times New Roman"/>
        </w:rPr>
      </w:pPr>
    </w:p>
    <w:p w14:paraId="57F68890" w14:textId="05D3372E" w:rsidR="000B27C9" w:rsidRDefault="008426AF" w:rsidP="00DA525B">
      <w:pPr>
        <w:spacing w:after="0"/>
        <w:ind w:left="-709" w:right="-755"/>
        <w:jc w:val="both"/>
        <w:rPr>
          <w:rFonts w:ascii="Times New Roman" w:hAnsi="Times New Roman" w:cs="Times New Roman"/>
        </w:rPr>
      </w:pPr>
      <w:r w:rsidRPr="008426AF">
        <w:rPr>
          <w:rFonts w:ascii="Times New Roman" w:hAnsi="Times New Roman" w:cs="Times New Roman"/>
        </w:rPr>
        <w:t xml:space="preserve">The </w:t>
      </w:r>
      <w:proofErr w:type="spellStart"/>
      <w:r w:rsidRPr="008426AF">
        <w:rPr>
          <w:rFonts w:ascii="Times New Roman" w:hAnsi="Times New Roman" w:cs="Times New Roman"/>
        </w:rPr>
        <w:t>Stateflow</w:t>
      </w:r>
      <w:proofErr w:type="spellEnd"/>
      <w:r w:rsidRPr="008426AF">
        <w:rPr>
          <w:rFonts w:ascii="Times New Roman" w:hAnsi="Times New Roman" w:cs="Times New Roman"/>
        </w:rPr>
        <w:t xml:space="preserve"> chart executed all six state transitions at the correct threshold crossings in simulation. The critical transitions are worth stating explicitly. Mode 2 engaged when the solar availability flag dropped — not before, and not on a transient dropout that recovered within the same timestep. Mode 3 engaged when SOC </w:t>
      </w:r>
      <w:r w:rsidRPr="008426AF">
        <w:rPr>
          <w:rFonts w:ascii="Times New Roman" w:hAnsi="Times New Roman" w:cs="Times New Roman"/>
        </w:rPr>
        <w:lastRenderedPageBreak/>
        <w:t xml:space="preserve">reached 20% with solar already below threshold — the grid connection did not close while the ESS still had charge above the floor. Mode 4 export activated when SOC crossed 80% with solar active — the bidirectional converter direction flag flipped in the same timestep as the threshold crossing, with no delay cycle between detection and switching command. False triggers did not occur in any tested scenario: the chart held each state until its exit condition was genuinely met. Control signals reached the PCC switch elements within one simulation timestep of the triggering condition. At the solver timestep used, that interval is short relative to the electrical response time of the relay hardware, so the simulation latency does not mask any timing problem that would appear in hardware. </w:t>
      </w:r>
    </w:p>
    <w:p w14:paraId="656CE785" w14:textId="77777777" w:rsidR="003C1122" w:rsidRDefault="003C1122" w:rsidP="00DA525B">
      <w:pPr>
        <w:spacing w:after="0"/>
        <w:ind w:left="-709" w:right="-755"/>
        <w:jc w:val="both"/>
        <w:rPr>
          <w:rFonts w:ascii="Times New Roman" w:hAnsi="Times New Roman" w:cs="Times New Roman"/>
        </w:rPr>
      </w:pPr>
    </w:p>
    <w:p w14:paraId="3A8BDF98" w14:textId="4CD2E607" w:rsidR="003C1122" w:rsidRDefault="003C1122" w:rsidP="00DA525B">
      <w:pPr>
        <w:spacing w:after="0"/>
        <w:ind w:left="-709" w:right="-755"/>
        <w:jc w:val="both"/>
        <w:rPr>
          <w:rFonts w:ascii="Times New Roman" w:hAnsi="Times New Roman" w:cs="Times New Roman"/>
          <w:b/>
          <w:bCs/>
        </w:rPr>
      </w:pPr>
      <w:r w:rsidRPr="003C1122">
        <w:rPr>
          <w:rFonts w:ascii="Times New Roman" w:hAnsi="Times New Roman" w:cs="Times New Roman"/>
          <w:b/>
          <w:bCs/>
        </w:rPr>
        <w:t>F. Battery Swapping Station Simulation</w:t>
      </w:r>
    </w:p>
    <w:p w14:paraId="67C84ECA" w14:textId="30ECD0C0" w:rsidR="003C1122" w:rsidRDefault="003C1122" w:rsidP="00DA525B">
      <w:pPr>
        <w:spacing w:after="0"/>
        <w:ind w:left="-709" w:right="-755"/>
        <w:jc w:val="both"/>
        <w:rPr>
          <w:rFonts w:ascii="Times New Roman" w:hAnsi="Times New Roman" w:cs="Times New Roman"/>
        </w:rPr>
      </w:pPr>
      <w:r w:rsidRPr="003C1122">
        <w:rPr>
          <w:rFonts w:ascii="Times New Roman" w:hAnsi="Times New Roman" w:cs="Times New Roman"/>
        </w:rPr>
        <w:t xml:space="preserve">The BSS subsystem models a 30-slot swapping facility as a bank of controllable DC load blocks on the PCC bus. Each slot block is initialised at a depleted SOC value sampled from the 10–40% range, reflecting the typical state of returned batteries arriving for swap charging. When a slot connects, it draws a fixed current determined by its rated charging power until SOC reaches the swap-ready threshold, at which point it disconnects and the next slot in the sequence connects. The result at the PCC bus is a step-wise current demand profile: each connection event adds a discrete current </w:t>
      </w:r>
      <w:proofErr w:type="gramStart"/>
      <w:r w:rsidRPr="003C1122">
        <w:rPr>
          <w:rFonts w:ascii="Times New Roman" w:hAnsi="Times New Roman" w:cs="Times New Roman"/>
        </w:rPr>
        <w:t>step,</w:t>
      </w:r>
      <w:proofErr w:type="gramEnd"/>
      <w:r w:rsidRPr="003C1122">
        <w:rPr>
          <w:rFonts w:ascii="Times New Roman" w:hAnsi="Times New Roman" w:cs="Times New Roman"/>
        </w:rPr>
        <w:t xml:space="preserve"> each disconnection removes one. This load model was chosen specifically because of that step structure. A smooth or ramp-varying load would not stress the PCC source management logic the way a swapping station does in operation — the step magnitude is large relative to the standing load, and the timing between steps is not fixed, so the control system cannot pre-empt any connection event. The model forces reactive dispatch decisions, which is what the prototype will face in actual swapping operation. Fig. 14 shows the subsystem.</w:t>
      </w:r>
    </w:p>
    <w:p w14:paraId="4ACC3BA2" w14:textId="77777777" w:rsidR="003C1122" w:rsidRDefault="003C1122" w:rsidP="00DA525B">
      <w:pPr>
        <w:spacing w:after="0"/>
        <w:ind w:left="-709" w:right="-755"/>
        <w:jc w:val="both"/>
        <w:rPr>
          <w:rFonts w:ascii="Times New Roman" w:hAnsi="Times New Roman" w:cs="Times New Roman"/>
        </w:rPr>
      </w:pPr>
    </w:p>
    <w:p w14:paraId="012DAC66" w14:textId="12A1C5AE" w:rsidR="003C1122" w:rsidRDefault="003C1122" w:rsidP="003C1122">
      <w:pPr>
        <w:spacing w:after="0"/>
        <w:ind w:left="-709" w:right="-755"/>
        <w:jc w:val="center"/>
        <w:rPr>
          <w:rFonts w:ascii="Times New Roman" w:hAnsi="Times New Roman" w:cs="Times New Roman"/>
        </w:rPr>
      </w:pPr>
      <w:r w:rsidRPr="003C1122">
        <w:rPr>
          <w:rFonts w:ascii="Times New Roman" w:hAnsi="Times New Roman" w:cs="Times New Roman"/>
          <w:noProof/>
        </w:rPr>
        <w:drawing>
          <wp:inline distT="0" distB="0" distL="0" distR="0" wp14:anchorId="363FE41C" wp14:editId="712A468E">
            <wp:extent cx="4786630" cy="2439983"/>
            <wp:effectExtent l="0" t="0" r="0" b="0"/>
            <wp:docPr id="18248388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1800" cy="2442618"/>
                    </a:xfrm>
                    <a:prstGeom prst="rect">
                      <a:avLst/>
                    </a:prstGeom>
                    <a:noFill/>
                    <a:ln>
                      <a:noFill/>
                    </a:ln>
                  </pic:spPr>
                </pic:pic>
              </a:graphicData>
            </a:graphic>
          </wp:inline>
        </w:drawing>
      </w:r>
    </w:p>
    <w:p w14:paraId="21F7B8C4" w14:textId="3143D1A6" w:rsidR="000B27C9" w:rsidRDefault="003C1122" w:rsidP="003C1122">
      <w:pPr>
        <w:spacing w:after="0"/>
        <w:ind w:left="-709" w:right="-755"/>
        <w:jc w:val="center"/>
        <w:rPr>
          <w:rFonts w:ascii="Times New Roman" w:hAnsi="Times New Roman" w:cs="Times New Roman"/>
        </w:rPr>
      </w:pPr>
      <w:r w:rsidRPr="003C1122">
        <w:rPr>
          <w:rFonts w:ascii="Times New Roman" w:hAnsi="Times New Roman" w:cs="Times New Roman"/>
        </w:rPr>
        <w:t>Fig: 14. Battery Swapping Station Load Model</w:t>
      </w:r>
    </w:p>
    <w:p w14:paraId="56BA0B5F" w14:textId="77777777" w:rsidR="003C1122" w:rsidRDefault="003C1122" w:rsidP="003C1122">
      <w:pPr>
        <w:spacing w:after="0"/>
        <w:ind w:left="-709" w:right="-755"/>
        <w:jc w:val="center"/>
        <w:rPr>
          <w:rFonts w:ascii="Times New Roman" w:hAnsi="Times New Roman" w:cs="Times New Roman"/>
        </w:rPr>
      </w:pPr>
    </w:p>
    <w:p w14:paraId="5E70242D" w14:textId="7FA7F334" w:rsidR="003C1122" w:rsidRPr="003C1122" w:rsidRDefault="003C1122" w:rsidP="003C1122">
      <w:pPr>
        <w:spacing w:after="0"/>
        <w:ind w:left="-709" w:right="-755"/>
        <w:jc w:val="both"/>
        <w:rPr>
          <w:rFonts w:ascii="Times New Roman" w:hAnsi="Times New Roman" w:cs="Times New Roman"/>
        </w:rPr>
      </w:pPr>
      <w:r>
        <w:rPr>
          <w:rFonts w:ascii="Times New Roman" w:hAnsi="Times New Roman" w:cs="Times New Roman"/>
        </w:rPr>
        <w:t xml:space="preserve">The </w:t>
      </w:r>
      <w:r w:rsidRPr="003C1122">
        <w:rPr>
          <w:rFonts w:ascii="Times New Roman" w:hAnsi="Times New Roman" w:cs="Times New Roman"/>
        </w:rPr>
        <w:t xml:space="preserve">DC bus voltage held within the ±2.1% regulation band through all 30 slot connection events in simulation. The response sequence on each connection was consistent. A slot connects and draws its rated charge current; the ESS current output increases within the same control cycle, before the supervisory algorithm has run its evaluation. The ESS absorbs the step at the bus before it can appear as a measurable voltage deviation. The supervisory algorithm then runs, checks the updated SOC and solar availability inputs, and adjusts source allocation for the new load level — increasing PV contribution if solar is active, or continuing ESS discharge at the higher rate if it is not. During high-occupancy periods when multiple slots were drawing simultaneously, the ESS current contribution meant the grid relay did not need to respond to each individual step. Grid draw during peak swapping was lower than it would have been in a system without ESS buffering. Bus voltage recovered to within the regulation band within two control cycles of each step. Across all 30 slot connections tested, no connection event produced a voltage excursion that triggered the over-voltage or under-voltage protection threshold. </w:t>
      </w:r>
    </w:p>
    <w:p w14:paraId="47801CDE" w14:textId="27D842A9" w:rsidR="00A93519" w:rsidRDefault="00A93519" w:rsidP="00A93519">
      <w:pPr>
        <w:spacing w:after="0"/>
        <w:ind w:left="-709" w:right="-755"/>
        <w:jc w:val="both"/>
        <w:rPr>
          <w:rFonts w:ascii="Times New Roman" w:hAnsi="Times New Roman" w:cs="Times New Roman"/>
        </w:rPr>
      </w:pPr>
      <w:r w:rsidRPr="00D1317A">
        <w:rPr>
          <w:rFonts w:ascii="Times New Roman" w:hAnsi="Times New Roman" w:cs="Times New Roman"/>
        </w:rPr>
        <w:lastRenderedPageBreak/>
        <w:t>****</w:t>
      </w:r>
      <w:proofErr w:type="gramStart"/>
      <w:r w:rsidRPr="00D1317A">
        <w:rPr>
          <w:rFonts w:ascii="Times New Roman" w:hAnsi="Times New Roman" w:cs="Times New Roman"/>
        </w:rPr>
        <w:t xml:space="preserve">Equation </w:t>
      </w:r>
      <w:r>
        <w:rPr>
          <w:rFonts w:ascii="Times New Roman" w:hAnsi="Times New Roman" w:cs="Times New Roman"/>
        </w:rPr>
        <w:t xml:space="preserve"> -</w:t>
      </w:r>
      <w:proofErr w:type="gramEnd"/>
      <w:r>
        <w:rPr>
          <w:rFonts w:ascii="Times New Roman" w:hAnsi="Times New Roman" w:cs="Times New Roman"/>
        </w:rPr>
        <w:t xml:space="preserve"> 2</w:t>
      </w:r>
    </w:p>
    <w:p w14:paraId="0F28AD64" w14:textId="4E1CF216" w:rsidR="003C1122" w:rsidRPr="003C1122" w:rsidRDefault="003C1122" w:rsidP="003C1122">
      <w:pPr>
        <w:spacing w:after="0"/>
        <w:ind w:left="-709" w:right="-755"/>
        <w:jc w:val="both"/>
        <w:rPr>
          <w:rFonts w:ascii="Times New Roman" w:hAnsi="Times New Roman" w:cs="Times New Roman"/>
        </w:rPr>
      </w:pPr>
      <w:r w:rsidRPr="003C1122">
        <w:rPr>
          <w:rFonts w:ascii="Times New Roman" w:hAnsi="Times New Roman" w:cs="Times New Roman"/>
        </w:rPr>
        <w:t xml:space="preserve">PESS = VESS </w:t>
      </w:r>
      <w:r w:rsidRPr="003C1122">
        <w:rPr>
          <w:rFonts w:ascii="Times New Roman" w:hAnsi="Times New Roman" w:cs="Times New Roman" w:hint="eastAsia"/>
        </w:rPr>
        <w:t>×</w:t>
      </w:r>
      <w:r w:rsidRPr="003C1122">
        <w:rPr>
          <w:rFonts w:ascii="Times New Roman" w:hAnsi="Times New Roman" w:cs="Times New Roman"/>
        </w:rPr>
        <w:t xml:space="preserve"> IESS </w:t>
      </w:r>
    </w:p>
    <w:p w14:paraId="26907D0B" w14:textId="77777777" w:rsidR="003C1122" w:rsidRPr="003C1122" w:rsidRDefault="003C1122" w:rsidP="003C1122">
      <w:pPr>
        <w:spacing w:after="0"/>
        <w:ind w:left="-709" w:right="-755"/>
        <w:jc w:val="both"/>
        <w:rPr>
          <w:rFonts w:ascii="Times New Roman" w:hAnsi="Times New Roman" w:cs="Times New Roman"/>
        </w:rPr>
      </w:pPr>
      <w:proofErr w:type="spellStart"/>
      <w:r w:rsidRPr="003C1122">
        <w:rPr>
          <w:rFonts w:ascii="Times New Roman" w:hAnsi="Times New Roman" w:cs="Times New Roman"/>
        </w:rPr>
        <w:t>PSolar</w:t>
      </w:r>
      <w:proofErr w:type="spellEnd"/>
      <w:r w:rsidRPr="003C1122">
        <w:rPr>
          <w:rFonts w:ascii="Times New Roman" w:hAnsi="Times New Roman" w:cs="Times New Roman"/>
        </w:rPr>
        <w:t xml:space="preserve"> = VPV </w:t>
      </w:r>
      <w:r w:rsidRPr="003C1122">
        <w:rPr>
          <w:rFonts w:ascii="Times New Roman" w:hAnsi="Times New Roman" w:cs="Times New Roman" w:hint="eastAsia"/>
        </w:rPr>
        <w:t>×</w:t>
      </w:r>
      <w:r w:rsidRPr="003C1122">
        <w:rPr>
          <w:rFonts w:ascii="Times New Roman" w:hAnsi="Times New Roman" w:cs="Times New Roman"/>
        </w:rPr>
        <w:t xml:space="preserve"> IPV </w:t>
      </w:r>
    </w:p>
    <w:p w14:paraId="21DC9E8F" w14:textId="1019CCD1" w:rsidR="003C1122" w:rsidRDefault="003C1122" w:rsidP="003C1122">
      <w:pPr>
        <w:spacing w:after="0"/>
        <w:ind w:left="-709" w:right="-755"/>
        <w:jc w:val="both"/>
        <w:rPr>
          <w:rFonts w:ascii="Times New Roman" w:hAnsi="Times New Roman" w:cs="Times New Roman"/>
        </w:rPr>
      </w:pPr>
      <w:proofErr w:type="spellStart"/>
      <w:r w:rsidRPr="003C1122">
        <w:rPr>
          <w:rFonts w:ascii="Times New Roman" w:hAnsi="Times New Roman" w:cs="Times New Roman"/>
        </w:rPr>
        <w:t>SOCmin</w:t>
      </w:r>
      <w:proofErr w:type="spellEnd"/>
      <w:r w:rsidRPr="003C1122">
        <w:rPr>
          <w:rFonts w:ascii="Times New Roman" w:hAnsi="Times New Roman" w:cs="Times New Roman"/>
        </w:rPr>
        <w:t xml:space="preserve"> </w:t>
      </w:r>
      <w:r w:rsidRPr="003C1122">
        <w:rPr>
          <w:rFonts w:ascii="Times New Roman" w:hAnsi="Times New Roman" w:cs="Times New Roman" w:hint="eastAsia"/>
        </w:rPr>
        <w:t>≤</w:t>
      </w:r>
      <w:r w:rsidRPr="003C1122">
        <w:rPr>
          <w:rFonts w:ascii="Times New Roman" w:hAnsi="Times New Roman" w:cs="Times New Roman"/>
        </w:rPr>
        <w:t xml:space="preserve"> SOC(t) </w:t>
      </w:r>
      <w:r w:rsidRPr="003C1122">
        <w:rPr>
          <w:rFonts w:ascii="Times New Roman" w:hAnsi="Times New Roman" w:cs="Times New Roman" w:hint="eastAsia"/>
        </w:rPr>
        <w:t>≤</w:t>
      </w:r>
      <w:r w:rsidRPr="003C1122">
        <w:rPr>
          <w:rFonts w:ascii="Times New Roman" w:hAnsi="Times New Roman" w:cs="Times New Roman"/>
        </w:rPr>
        <w:t xml:space="preserve"> </w:t>
      </w:r>
      <w:proofErr w:type="spellStart"/>
      <w:r w:rsidRPr="003C1122">
        <w:rPr>
          <w:rFonts w:ascii="Times New Roman" w:hAnsi="Times New Roman" w:cs="Times New Roman"/>
        </w:rPr>
        <w:t>SOCmax</w:t>
      </w:r>
      <w:proofErr w:type="spellEnd"/>
    </w:p>
    <w:p w14:paraId="0A189AB2" w14:textId="77777777" w:rsidR="000D43F0" w:rsidRDefault="000D43F0" w:rsidP="003C1122">
      <w:pPr>
        <w:spacing w:after="0"/>
        <w:ind w:left="-709" w:right="-755"/>
        <w:jc w:val="both"/>
        <w:rPr>
          <w:rFonts w:ascii="Times New Roman" w:hAnsi="Times New Roman" w:cs="Times New Roman"/>
        </w:rPr>
      </w:pPr>
    </w:p>
    <w:p w14:paraId="4E359A27" w14:textId="11617FF8" w:rsidR="000D43F0" w:rsidRDefault="000D43F0" w:rsidP="003C1122">
      <w:pPr>
        <w:spacing w:after="0"/>
        <w:ind w:left="-709" w:right="-755"/>
        <w:jc w:val="both"/>
        <w:rPr>
          <w:rFonts w:ascii="Times New Roman" w:hAnsi="Times New Roman" w:cs="Times New Roman"/>
          <w:b/>
          <w:bCs/>
        </w:rPr>
      </w:pPr>
      <w:r w:rsidRPr="000D43F0">
        <w:rPr>
          <w:rFonts w:ascii="Times New Roman" w:hAnsi="Times New Roman" w:cs="Times New Roman"/>
          <w:b/>
          <w:bCs/>
        </w:rPr>
        <w:t>G. DC Fast Charging Station Simulation</w:t>
      </w:r>
    </w:p>
    <w:p w14:paraId="40805C7F" w14:textId="49C48920" w:rsidR="000D43F0" w:rsidRDefault="000D43F0" w:rsidP="003C1122">
      <w:pPr>
        <w:spacing w:after="0"/>
        <w:ind w:left="-709" w:right="-755"/>
        <w:jc w:val="both"/>
        <w:rPr>
          <w:rFonts w:ascii="Times New Roman" w:hAnsi="Times New Roman" w:cs="Times New Roman"/>
        </w:rPr>
      </w:pPr>
      <w:r w:rsidRPr="000D43F0">
        <w:rPr>
          <w:rFonts w:ascii="Times New Roman" w:hAnsi="Times New Roman" w:cs="Times New Roman"/>
        </w:rPr>
        <w:t xml:space="preserve">The DCFC subsystem represents a single fast charging port as a two-phase controllable load on the PCC bus. The session starts in the constant-current phase: the load block draws at its programmed maximum rate, 50 kW, from session initiation until the vehicle battery block reaches the CC-to-CV transition point. At that point the load switches to constant-voltage mode. Power draw then tapers as terminal voltage on the vehicle battery block rises toward the charge ceiling — the taper profile matches the CC-CV curve characterised from the prototype charge controller. The </w:t>
      </w:r>
      <w:proofErr w:type="gramStart"/>
      <w:r w:rsidRPr="000D43F0">
        <w:rPr>
          <w:rFonts w:ascii="Times New Roman" w:hAnsi="Times New Roman" w:cs="Times New Roman"/>
        </w:rPr>
        <w:t>50 kW</w:t>
      </w:r>
      <w:proofErr w:type="gramEnd"/>
      <w:r w:rsidRPr="000D43F0">
        <w:rPr>
          <w:rFonts w:ascii="Times New Roman" w:hAnsi="Times New Roman" w:cs="Times New Roman"/>
        </w:rPr>
        <w:t xml:space="preserve"> initiation step is the largest instantaneous demand event in the simulation. For comparison, a single BSS slot connection draws roughly 3–5 kW depending on battery state; the standing ESS discharge rate in Mode 2 is in the same range. The DCFC step is an order of magnitude larger than either, which is why DCFC session initiation — not BSS connect events — sets the binding requirement on ESS buffering speed and PCC source switching response time.</w:t>
      </w:r>
    </w:p>
    <w:p w14:paraId="6405A926" w14:textId="490D231A" w:rsidR="000D43F0" w:rsidRDefault="000D43F0" w:rsidP="000D43F0">
      <w:pPr>
        <w:spacing w:after="0"/>
        <w:ind w:left="-709" w:right="-755"/>
        <w:jc w:val="center"/>
        <w:rPr>
          <w:rFonts w:ascii="Times New Roman" w:hAnsi="Times New Roman" w:cs="Times New Roman"/>
        </w:rPr>
      </w:pPr>
      <w:r w:rsidRPr="000D43F0">
        <w:rPr>
          <w:rFonts w:ascii="Times New Roman" w:hAnsi="Times New Roman" w:cs="Times New Roman"/>
          <w:noProof/>
        </w:rPr>
        <w:drawing>
          <wp:inline distT="0" distB="0" distL="0" distR="0" wp14:anchorId="66D39954" wp14:editId="44C15CAD">
            <wp:extent cx="3256280" cy="1503680"/>
            <wp:effectExtent l="0" t="0" r="1270" b="1270"/>
            <wp:docPr id="4203355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56280" cy="1503680"/>
                    </a:xfrm>
                    <a:prstGeom prst="rect">
                      <a:avLst/>
                    </a:prstGeom>
                    <a:noFill/>
                    <a:ln>
                      <a:noFill/>
                    </a:ln>
                  </pic:spPr>
                </pic:pic>
              </a:graphicData>
            </a:graphic>
          </wp:inline>
        </w:drawing>
      </w:r>
    </w:p>
    <w:p w14:paraId="17B73FCE" w14:textId="644BF3F2" w:rsidR="000D43F0" w:rsidRDefault="000D43F0" w:rsidP="000D43F0">
      <w:pPr>
        <w:spacing w:after="0"/>
        <w:ind w:left="-709" w:right="-755"/>
        <w:jc w:val="center"/>
        <w:rPr>
          <w:rFonts w:ascii="Times New Roman" w:hAnsi="Times New Roman" w:cs="Times New Roman"/>
        </w:rPr>
      </w:pPr>
      <w:r w:rsidRPr="000D43F0">
        <w:rPr>
          <w:rFonts w:ascii="Times New Roman" w:hAnsi="Times New Roman" w:cs="Times New Roman"/>
        </w:rPr>
        <w:t>Fig: 15. DC Fast Charging Station Model with CC-CV Profile</w:t>
      </w:r>
    </w:p>
    <w:p w14:paraId="030D44F6" w14:textId="77777777" w:rsidR="000D43F0" w:rsidRDefault="000D43F0" w:rsidP="000D43F0">
      <w:pPr>
        <w:spacing w:after="0"/>
        <w:ind w:left="-709" w:right="-755"/>
        <w:jc w:val="center"/>
        <w:rPr>
          <w:rFonts w:ascii="Times New Roman" w:hAnsi="Times New Roman" w:cs="Times New Roman"/>
        </w:rPr>
      </w:pPr>
    </w:p>
    <w:p w14:paraId="4668EA68" w14:textId="2E8212B4" w:rsidR="000D43F0" w:rsidRDefault="000D43F0" w:rsidP="000D43F0">
      <w:pPr>
        <w:spacing w:after="0"/>
        <w:ind w:left="-709" w:right="-755"/>
        <w:jc w:val="both"/>
        <w:rPr>
          <w:rFonts w:ascii="Times New Roman" w:hAnsi="Times New Roman" w:cs="Times New Roman"/>
        </w:rPr>
      </w:pPr>
      <w:r w:rsidRPr="000D43F0">
        <w:rPr>
          <w:rFonts w:ascii="Times New Roman" w:hAnsi="Times New Roman" w:cs="Times New Roman"/>
        </w:rPr>
        <w:t xml:space="preserve">DC bus voltage held within ±2% of the 430V nominal through the full DCFC session. At the </w:t>
      </w:r>
      <w:proofErr w:type="gramStart"/>
      <w:r w:rsidRPr="000D43F0">
        <w:rPr>
          <w:rFonts w:ascii="Times New Roman" w:hAnsi="Times New Roman" w:cs="Times New Roman"/>
        </w:rPr>
        <w:t>50 kW</w:t>
      </w:r>
      <w:proofErr w:type="gramEnd"/>
      <w:r w:rsidRPr="000D43F0">
        <w:rPr>
          <w:rFonts w:ascii="Times New Roman" w:hAnsi="Times New Roman" w:cs="Times New Roman"/>
        </w:rPr>
        <w:t xml:space="preserve"> initiation step, solar was already at its MPPT point; the ESS supplied the demand above that; the grid relay closed only for the remainder. As the session moved into the CV phase, charger draw declined and ESS discharge rate fell with it. When charger demand dropped below available solar output, the difference went into ESS charging. The maximum voltage deviation at initiation measured ±1.8% of nominal — the bus stayed inside the regulation band through the steepest part of the load transient without the grid relay needing to respond first. AWS IoT Core handles MQTT authentication and session management for both ESP32 nodes, routing each telemetry frame to </w:t>
      </w:r>
      <w:proofErr w:type="spellStart"/>
      <w:r w:rsidRPr="000D43F0">
        <w:rPr>
          <w:rFonts w:ascii="Times New Roman" w:hAnsi="Times New Roman" w:cs="Times New Roman"/>
        </w:rPr>
        <w:t>ThingSpeak</w:t>
      </w:r>
      <w:proofErr w:type="spellEnd"/>
      <w:r w:rsidRPr="000D43F0">
        <w:rPr>
          <w:rFonts w:ascii="Times New Roman" w:hAnsi="Times New Roman" w:cs="Times New Roman"/>
        </w:rPr>
        <w:t xml:space="preserve"> for timestamped logging. The edge ESP32 runs relay switching and threshold evaluation on every control cycle without waiting for cloud input; the cloud watches the incoming data stream and pushes an override through the MQTT return path only when something falls outside expected bounds — sustained Mode 3 activation, anomalous ESS discharge, or a silent sensor channel. </w:t>
      </w:r>
    </w:p>
    <w:p w14:paraId="05260994" w14:textId="77777777" w:rsidR="00F00C1A" w:rsidRDefault="00F00C1A" w:rsidP="00DA525B">
      <w:pPr>
        <w:spacing w:after="0"/>
        <w:ind w:left="-709" w:right="-755"/>
        <w:jc w:val="both"/>
        <w:rPr>
          <w:rFonts w:ascii="Times New Roman" w:hAnsi="Times New Roman" w:cs="Times New Roman"/>
        </w:rPr>
      </w:pPr>
    </w:p>
    <w:p w14:paraId="4F3E9530" w14:textId="65720FF9" w:rsidR="000D43F0" w:rsidRDefault="000D43F0" w:rsidP="000D43F0">
      <w:pPr>
        <w:spacing w:after="0"/>
        <w:ind w:left="-709" w:right="-755"/>
        <w:jc w:val="center"/>
        <w:rPr>
          <w:rFonts w:ascii="Times New Roman" w:hAnsi="Times New Roman" w:cs="Times New Roman"/>
        </w:rPr>
      </w:pPr>
      <w:r w:rsidRPr="000D43F0">
        <w:rPr>
          <w:rFonts w:ascii="Times New Roman" w:hAnsi="Times New Roman" w:cs="Times New Roman"/>
          <w:noProof/>
        </w:rPr>
        <w:drawing>
          <wp:inline distT="0" distB="0" distL="0" distR="0" wp14:anchorId="35E87F7D" wp14:editId="797A8197">
            <wp:extent cx="3271520" cy="1722120"/>
            <wp:effectExtent l="0" t="0" r="5080" b="0"/>
            <wp:docPr id="17660470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19577" cy="1747417"/>
                    </a:xfrm>
                    <a:prstGeom prst="rect">
                      <a:avLst/>
                    </a:prstGeom>
                    <a:noFill/>
                    <a:ln>
                      <a:noFill/>
                    </a:ln>
                  </pic:spPr>
                </pic:pic>
              </a:graphicData>
            </a:graphic>
          </wp:inline>
        </w:drawing>
      </w:r>
      <w:r w:rsidRPr="000D43F0">
        <w:rPr>
          <w:rFonts w:ascii="Times New Roman" w:hAnsi="Times New Roman" w:cs="Times New Roman"/>
          <w:noProof/>
        </w:rPr>
        <w:drawing>
          <wp:inline distT="0" distB="0" distL="0" distR="0" wp14:anchorId="3B6FE144" wp14:editId="4C9C90B3">
            <wp:extent cx="3244850" cy="1711736"/>
            <wp:effectExtent l="0" t="0" r="0" b="3175"/>
            <wp:docPr id="13825691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2935" cy="1726552"/>
                    </a:xfrm>
                    <a:prstGeom prst="rect">
                      <a:avLst/>
                    </a:prstGeom>
                    <a:noFill/>
                    <a:ln>
                      <a:noFill/>
                    </a:ln>
                  </pic:spPr>
                </pic:pic>
              </a:graphicData>
            </a:graphic>
          </wp:inline>
        </w:drawing>
      </w:r>
    </w:p>
    <w:p w14:paraId="7AA14A94" w14:textId="2C989F46" w:rsidR="00F00C1A" w:rsidRDefault="000D43F0" w:rsidP="000D43F0">
      <w:pPr>
        <w:spacing w:after="0"/>
        <w:ind w:left="-709" w:right="-755"/>
        <w:jc w:val="center"/>
        <w:rPr>
          <w:rFonts w:ascii="Times New Roman" w:hAnsi="Times New Roman" w:cs="Times New Roman"/>
        </w:rPr>
      </w:pPr>
      <w:r w:rsidRPr="000D43F0">
        <w:rPr>
          <w:rFonts w:ascii="Times New Roman" w:hAnsi="Times New Roman" w:cs="Times New Roman"/>
        </w:rPr>
        <w:t>Fig: 16. Node-RED Dashboard for Real-Time System Monitoring and Control.</w:t>
      </w:r>
    </w:p>
    <w:p w14:paraId="25BDD8B1" w14:textId="41E7F4F9" w:rsidR="000D43F0" w:rsidRDefault="000D43F0" w:rsidP="000D43F0">
      <w:pPr>
        <w:spacing w:after="0"/>
        <w:ind w:left="-709" w:right="-755"/>
        <w:jc w:val="both"/>
        <w:rPr>
          <w:rFonts w:ascii="Times New Roman" w:hAnsi="Times New Roman" w:cs="Times New Roman"/>
        </w:rPr>
      </w:pPr>
      <w:r w:rsidRPr="000D43F0">
        <w:rPr>
          <w:rFonts w:ascii="Times New Roman" w:hAnsi="Times New Roman" w:cs="Times New Roman"/>
        </w:rPr>
        <w:lastRenderedPageBreak/>
        <w:t>The Node-RED dashboard is the operator interface. It runs as a Node-RED flow served over HTTPS; any machine with a web browser can access it without installing client software. Each incoming telemetry frame updates four display panels. The power flow panel shows measured voltage, current, and power at each PCC node — solar output, ESS terminals, grid connection, BSS load, and DCFC port — reflecting the active relay configuration. The time-series panel logs solar generation, ESS SOC, grid import and export, and load demand continuously; the displayed window is adjustable, which matters when comparing a single mode transition against a full day cycle. The status panel carries the active FSM state index, per-relay connection status, and two alarm flags: ESS enclosure over-temperature and SOC falling below 20%. The control panel is for authenticated operators only. From it, any of the five FSM states can be forced directly, or a controlled ESS charge or discharge test sequence can be triggered. Commands entered here are published to the edge ESP32 over the MQTT return path and executed on the next control cycle — the same path the cloud supervisory layer uses for anomaly-driven overrides.</w:t>
      </w:r>
    </w:p>
    <w:p w14:paraId="5947D554" w14:textId="77777777" w:rsidR="000D43F0" w:rsidRDefault="000D43F0" w:rsidP="000D43F0">
      <w:pPr>
        <w:spacing w:after="0"/>
        <w:ind w:left="-709" w:right="-755"/>
        <w:jc w:val="both"/>
        <w:rPr>
          <w:rFonts w:ascii="Times New Roman" w:hAnsi="Times New Roman" w:cs="Times New Roman"/>
        </w:rPr>
      </w:pPr>
    </w:p>
    <w:p w14:paraId="48265024" w14:textId="17AC713C" w:rsidR="000D43F0" w:rsidRDefault="000D43F0" w:rsidP="000D43F0">
      <w:pPr>
        <w:spacing w:after="0"/>
        <w:ind w:left="-709" w:right="-755"/>
        <w:jc w:val="both"/>
        <w:rPr>
          <w:rFonts w:ascii="Times New Roman" w:hAnsi="Times New Roman" w:cs="Times New Roman"/>
          <w:b/>
          <w:bCs/>
        </w:rPr>
      </w:pPr>
      <w:r w:rsidRPr="000D43F0">
        <w:rPr>
          <w:rFonts w:ascii="Times New Roman" w:hAnsi="Times New Roman" w:cs="Times New Roman"/>
          <w:b/>
          <w:bCs/>
        </w:rPr>
        <w:t>H. Simulation Results and Performance Analysis</w:t>
      </w:r>
    </w:p>
    <w:p w14:paraId="2630E996" w14:textId="464727A0" w:rsidR="000D43F0" w:rsidRDefault="000D43F0" w:rsidP="000D43F0">
      <w:pPr>
        <w:spacing w:after="0"/>
        <w:ind w:left="-709" w:right="-755"/>
        <w:jc w:val="both"/>
        <w:rPr>
          <w:rFonts w:ascii="Times New Roman" w:hAnsi="Times New Roman" w:cs="Times New Roman"/>
        </w:rPr>
      </w:pPr>
      <w:r w:rsidRPr="000D43F0">
        <w:rPr>
          <w:rFonts w:ascii="Times New Roman" w:hAnsi="Times New Roman" w:cs="Times New Roman"/>
        </w:rPr>
        <w:t>The 24-hour simulation produced three headline results. Solar and ESS combined supplied 88.5% of total station demand; the grid covered the remaining 11.5%, activating only when both primary sources were below their operating thresholds. ESS SOC stayed within the 20–80% band throughout the cycle — no deep discharge and no overcharge occurred in any tested scenario, confirming that the BMS threshold logic and PCC mode transitions hold the battery within its operating limits under a full day of varied demand. DC bus voltage held within ±5% of the 430V nominal across all load steps, including the 50 kW DCFC initiation surge and the step-wise BSS connect-disconnect events.</w:t>
      </w:r>
    </w:p>
    <w:p w14:paraId="008BFB02" w14:textId="77777777" w:rsidR="000D43F0" w:rsidRDefault="000D43F0" w:rsidP="000D43F0">
      <w:pPr>
        <w:spacing w:after="0"/>
        <w:ind w:left="-709" w:right="-755"/>
        <w:jc w:val="both"/>
        <w:rPr>
          <w:rFonts w:ascii="Times New Roman" w:hAnsi="Times New Roman" w:cs="Times New Roman"/>
        </w:rPr>
      </w:pPr>
    </w:p>
    <w:p w14:paraId="19DFA3DC" w14:textId="7E68F438" w:rsidR="00241905" w:rsidRDefault="000D43F0" w:rsidP="00DA525B">
      <w:pPr>
        <w:spacing w:after="0"/>
        <w:ind w:left="-709" w:right="-755"/>
        <w:jc w:val="both"/>
        <w:rPr>
          <w:rFonts w:ascii="Times New Roman" w:hAnsi="Times New Roman" w:cs="Times New Roman"/>
          <w:b/>
          <w:bCs/>
        </w:rPr>
      </w:pPr>
      <w:r>
        <w:rPr>
          <w:rFonts w:ascii="Times New Roman" w:hAnsi="Times New Roman" w:cs="Times New Roman"/>
          <w:b/>
          <w:bCs/>
        </w:rPr>
        <w:t xml:space="preserve">V. Hardware Prototype </w:t>
      </w:r>
    </w:p>
    <w:p w14:paraId="19E88E34" w14:textId="0C250838" w:rsidR="00CB3F70" w:rsidRPr="00CB3F70" w:rsidRDefault="00CB3F70" w:rsidP="00CB3F70">
      <w:pPr>
        <w:spacing w:after="0"/>
        <w:ind w:left="-709" w:right="-755"/>
        <w:jc w:val="both"/>
        <w:rPr>
          <w:rFonts w:ascii="Times New Roman" w:hAnsi="Times New Roman" w:cs="Times New Roman"/>
        </w:rPr>
      </w:pPr>
      <w:r w:rsidRPr="00CB3F70">
        <w:rPr>
          <w:rFonts w:ascii="Times New Roman" w:hAnsi="Times New Roman" w:cs="Times New Roman"/>
        </w:rPr>
        <w:t xml:space="preserve"> At the physical layer, ACS712 Hall-effect modules and DHT11 sensors monitor source currents, bus voltage, and ESS enclosure temperature. Two ESP32 </w:t>
      </w:r>
      <w:proofErr w:type="spellStart"/>
      <w:r w:rsidRPr="00CB3F70">
        <w:rPr>
          <w:rFonts w:ascii="Times New Roman" w:hAnsi="Times New Roman" w:cs="Times New Roman"/>
        </w:rPr>
        <w:t>DevKit</w:t>
      </w:r>
      <w:proofErr w:type="spellEnd"/>
      <w:r w:rsidRPr="00CB3F70">
        <w:rPr>
          <w:rFonts w:ascii="Times New Roman" w:hAnsi="Times New Roman" w:cs="Times New Roman"/>
        </w:rPr>
        <w:t xml:space="preserve"> V1 boards handle the edge layer: one dedicated to acquisition and signal conditioning, the second to SOC estimation, MPPT execution, and PCC state evaluation. MQTT carries telemetry</w:t>
      </w:r>
      <w:r w:rsidR="00A93519">
        <w:rPr>
          <w:rFonts w:ascii="Times New Roman" w:hAnsi="Times New Roman" w:cs="Times New Roman"/>
        </w:rPr>
        <w:t xml:space="preserve"> </w:t>
      </w:r>
      <w:r w:rsidR="000D43F0">
        <w:rPr>
          <w:rFonts w:ascii="Times New Roman" w:hAnsi="Times New Roman" w:cs="Times New Roman"/>
        </w:rPr>
        <w:t>clou</w:t>
      </w:r>
      <w:r w:rsidR="00A93519">
        <w:rPr>
          <w:rFonts w:ascii="Times New Roman" w:hAnsi="Times New Roman" w:cs="Times New Roman"/>
        </w:rPr>
        <w:t>d</w:t>
      </w:r>
      <w:r w:rsidRPr="00CB3F70">
        <w:rPr>
          <w:rFonts w:ascii="Times New Roman" w:hAnsi="Times New Roman" w:cs="Times New Roman"/>
        </w:rPr>
        <w:t>; Node-RED presents live power flow data and operator controls at the supervisory layer. Each of the five FSM states was exercised on this hardware. Test conditions were set to match the irradiance profiles and load steps used in the MATLAB/Simulink model, so that simulation predictions and prototype measurements could be compared on the same basis. Mode transition latency, source contribution ratios, ESS SOC</w:t>
      </w:r>
      <w:r>
        <w:rPr>
          <w:rFonts w:ascii="Times New Roman" w:hAnsi="Times New Roman" w:cs="Times New Roman"/>
        </w:rPr>
        <w:t xml:space="preserve"> </w:t>
      </w:r>
      <w:r w:rsidRPr="00CB3F70">
        <w:rPr>
          <w:rFonts w:ascii="Times New Roman" w:hAnsi="Times New Roman" w:cs="Times New Roman"/>
        </w:rPr>
        <w:t xml:space="preserve">trajectories, and DC bus voltage regulation figures all come from prototype instrumentation readings taken during those tests. </w:t>
      </w:r>
    </w:p>
    <w:p w14:paraId="7735378B" w14:textId="50506565" w:rsidR="00CB3F70" w:rsidRDefault="007C2192" w:rsidP="007C2192">
      <w:pPr>
        <w:spacing w:after="0"/>
        <w:ind w:left="-709" w:right="-755"/>
        <w:jc w:val="center"/>
        <w:rPr>
          <w:rFonts w:ascii="Times New Roman" w:hAnsi="Times New Roman" w:cs="Times New Roman"/>
        </w:rPr>
      </w:pPr>
      <w:r w:rsidRPr="007C2192">
        <w:rPr>
          <w:rFonts w:ascii="Times New Roman" w:hAnsi="Times New Roman" w:cs="Times New Roman"/>
          <w:noProof/>
        </w:rPr>
        <w:drawing>
          <wp:inline distT="0" distB="0" distL="0" distR="0" wp14:anchorId="4836DDCF" wp14:editId="5CFF87CF">
            <wp:extent cx="5731510" cy="2888615"/>
            <wp:effectExtent l="0" t="0" r="2540" b="6985"/>
            <wp:docPr id="1547497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88615"/>
                    </a:xfrm>
                    <a:prstGeom prst="rect">
                      <a:avLst/>
                    </a:prstGeom>
                    <a:noFill/>
                    <a:ln>
                      <a:noFill/>
                    </a:ln>
                  </pic:spPr>
                </pic:pic>
              </a:graphicData>
            </a:graphic>
          </wp:inline>
        </w:drawing>
      </w:r>
    </w:p>
    <w:p w14:paraId="62F6C132" w14:textId="212EF74F" w:rsidR="007C2192" w:rsidRDefault="007C2192" w:rsidP="007C2192">
      <w:pPr>
        <w:spacing w:after="0"/>
        <w:ind w:left="-709" w:right="-755"/>
        <w:jc w:val="center"/>
        <w:rPr>
          <w:rFonts w:ascii="Times New Roman" w:hAnsi="Times New Roman" w:cs="Times New Roman"/>
        </w:rPr>
      </w:pPr>
      <w:r w:rsidRPr="007C2192">
        <w:rPr>
          <w:rFonts w:ascii="Times New Roman" w:hAnsi="Times New Roman" w:cs="Times New Roman"/>
        </w:rPr>
        <w:t>Fig: 6 Hardware Development and Prototype.</w:t>
      </w:r>
    </w:p>
    <w:p w14:paraId="0D604226" w14:textId="7656F5DD" w:rsidR="007C2192" w:rsidRDefault="00933206" w:rsidP="00933206">
      <w:pPr>
        <w:spacing w:after="0"/>
        <w:ind w:left="-709" w:right="-755"/>
        <w:jc w:val="both"/>
        <w:rPr>
          <w:rFonts w:ascii="Times New Roman" w:hAnsi="Times New Roman" w:cs="Times New Roman"/>
        </w:rPr>
      </w:pPr>
      <w:r w:rsidRPr="00933206">
        <w:rPr>
          <w:rFonts w:ascii="Times New Roman" w:hAnsi="Times New Roman" w:cs="Times New Roman"/>
          <w:b/>
          <w:bCs/>
        </w:rPr>
        <w:lastRenderedPageBreak/>
        <w:t>A. Hardware Prototype Development</w:t>
      </w:r>
    </w:p>
    <w:p w14:paraId="004AEBA2" w14:textId="77777777" w:rsidR="00933206" w:rsidRDefault="00933206" w:rsidP="00933206">
      <w:pPr>
        <w:spacing w:after="0"/>
        <w:ind w:left="-709" w:right="-755"/>
        <w:jc w:val="both"/>
        <w:rPr>
          <w:rFonts w:ascii="Times New Roman" w:hAnsi="Times New Roman" w:cs="Times New Roman"/>
        </w:rPr>
      </w:pPr>
      <w:r w:rsidRPr="00933206">
        <w:rPr>
          <w:rFonts w:ascii="Times New Roman" w:hAnsi="Times New Roman" w:cs="Times New Roman"/>
        </w:rPr>
        <w:t xml:space="preserve">The hardware prototype replicates the electrical topology of the MATLAB/Simulink model at scaled-down power levels, with component parameters—source voltages, ESS capacity, converter ratings—chosen to maintain the same threshold relationships and source interaction ratios as the full-scale design, enabling direct comparison between simulation predictions and hardware measurements. Sensor acquisition and control execution run on separate hardware: a primary ESP32 </w:t>
      </w:r>
      <w:proofErr w:type="spellStart"/>
      <w:r w:rsidRPr="00933206">
        <w:rPr>
          <w:rFonts w:ascii="Times New Roman" w:hAnsi="Times New Roman" w:cs="Times New Roman"/>
        </w:rPr>
        <w:t>DevKit</w:t>
      </w:r>
      <w:proofErr w:type="spellEnd"/>
      <w:r w:rsidRPr="00933206">
        <w:rPr>
          <w:rFonts w:ascii="Times New Roman" w:hAnsi="Times New Roman" w:cs="Times New Roman"/>
        </w:rPr>
        <w:t xml:space="preserve"> V1 reads current at the solar simulator output, ESS terminals, and grid connection via ACS712 Hall-effect modules, measures source and bus voltages through resistor-divider networks scaled to the ADC input range, monitors ESS enclosure temperature with a DHT11, and reports BSS/DCFC load request states via GPIO-connected switches. A secondary ESP32 runs SOC estimation, PCC state evaluation, and relay switching; each control cycle it receives a processed sensor frame from the primary board over UART, evaluates FSM transition conditions, and drives solid-state relay modules at the PCC through direct GPIO outputs. This two-board split addresses a specific issue from early prototype testing, where running acquisition and control on a single processor caused relay switching delays when sensor polling overran its time slot during rapid source transitions—introducing measurable jitter into mode transition timing that disappeared after the functions were separated. The secondary board additionally manages the Wi-Fi session and publishes system state to AWS IoT Core each telemetry cycle.</w:t>
      </w:r>
    </w:p>
    <w:p w14:paraId="5A811C28" w14:textId="77777777" w:rsidR="00933206" w:rsidRDefault="00933206" w:rsidP="00933206">
      <w:pPr>
        <w:spacing w:after="0"/>
        <w:ind w:left="-709" w:right="-755"/>
        <w:jc w:val="both"/>
        <w:rPr>
          <w:rFonts w:ascii="Times New Roman" w:hAnsi="Times New Roman" w:cs="Times New Roman"/>
        </w:rPr>
      </w:pPr>
    </w:p>
    <w:p w14:paraId="4C829EF3" w14:textId="3B3B7F74" w:rsidR="00933206" w:rsidRDefault="00933206" w:rsidP="00933206">
      <w:pPr>
        <w:spacing w:after="0"/>
        <w:ind w:left="-709" w:right="-755"/>
        <w:jc w:val="both"/>
        <w:rPr>
          <w:rFonts w:ascii="Times New Roman" w:hAnsi="Times New Roman" w:cs="Times New Roman"/>
          <w:b/>
          <w:bCs/>
        </w:rPr>
      </w:pPr>
      <w:r w:rsidRPr="00933206">
        <w:rPr>
          <w:rFonts w:ascii="Times New Roman" w:hAnsi="Times New Roman" w:cs="Times New Roman"/>
          <w:b/>
          <w:bCs/>
        </w:rPr>
        <w:t>B. Node-RED Connectivity and Dashboard Monitoring</w:t>
      </w:r>
    </w:p>
    <w:p w14:paraId="4CF3E2F8" w14:textId="77777777" w:rsidR="00933206" w:rsidRDefault="00933206" w:rsidP="00933206">
      <w:pPr>
        <w:spacing w:after="0"/>
        <w:ind w:left="-709" w:right="-755"/>
        <w:jc w:val="both"/>
        <w:rPr>
          <w:rFonts w:ascii="Times New Roman" w:hAnsi="Times New Roman" w:cs="Times New Roman"/>
        </w:rPr>
      </w:pPr>
      <w:r w:rsidRPr="00933206">
        <w:rPr>
          <w:rFonts w:ascii="Times New Roman" w:hAnsi="Times New Roman" w:cs="Times New Roman"/>
        </w:rPr>
        <w:t xml:space="preserve">The Node-RED dashboard connects to AWS IoT Core over MQTT and serves as the primary operator interface during prototype testing. Each control cycle, the secondary ESP32 publishes a JSON frame—carrying ACS712 current readings from solar PV output, ESS terminals, and grid connection; resistor-divider voltage readings across each source and the DC bus; current SOC estimate; active FSM state index; and relay configuration bitmask—to a fixed topic. Communication was initially routed through a local </w:t>
      </w:r>
      <w:proofErr w:type="spellStart"/>
      <w:r w:rsidRPr="00933206">
        <w:rPr>
          <w:rFonts w:ascii="Times New Roman" w:hAnsi="Times New Roman" w:cs="Times New Roman"/>
        </w:rPr>
        <w:t>Mosquitto</w:t>
      </w:r>
      <w:proofErr w:type="spellEnd"/>
      <w:r w:rsidRPr="00933206">
        <w:rPr>
          <w:rFonts w:ascii="Times New Roman" w:hAnsi="Times New Roman" w:cs="Times New Roman"/>
        </w:rPr>
        <w:t xml:space="preserve"> broker, allowing every published frame to appear immediately in the broker log alongside the hardware under test; this straightforward approach caught mismatches between published data and concurrent bench measurements before cloud involvement. After </w:t>
      </w:r>
      <w:proofErr w:type="gramStart"/>
      <w:r w:rsidRPr="00933206">
        <w:rPr>
          <w:rFonts w:ascii="Times New Roman" w:hAnsi="Times New Roman" w:cs="Times New Roman"/>
        </w:rPr>
        <w:t>all</w:t>
      </w:r>
      <w:proofErr w:type="gramEnd"/>
      <w:r w:rsidRPr="00933206">
        <w:rPr>
          <w:rFonts w:ascii="Times New Roman" w:hAnsi="Times New Roman" w:cs="Times New Roman"/>
        </w:rPr>
        <w:t xml:space="preserve"> five FSM states were exercised and frame contents verified, the broker endpoint and credentials were updated to </w:t>
      </w:r>
      <w:proofErr w:type="spellStart"/>
      <w:r w:rsidRPr="00933206">
        <w:rPr>
          <w:rFonts w:ascii="Times New Roman" w:hAnsi="Times New Roman" w:cs="Times New Roman"/>
        </w:rPr>
        <w:t>ThingSpeak</w:t>
      </w:r>
      <w:proofErr w:type="spellEnd"/>
      <w:r w:rsidRPr="00933206">
        <w:rPr>
          <w:rFonts w:ascii="Times New Roman" w:hAnsi="Times New Roman" w:cs="Times New Roman"/>
        </w:rPr>
        <w:t xml:space="preserve"> without changing the JSON frame structure. </w:t>
      </w:r>
    </w:p>
    <w:p w14:paraId="01F5D68D" w14:textId="77777777" w:rsidR="00933206" w:rsidRDefault="00933206" w:rsidP="00933206">
      <w:pPr>
        <w:spacing w:after="0"/>
        <w:ind w:left="-709" w:right="-755"/>
        <w:jc w:val="both"/>
        <w:rPr>
          <w:rFonts w:ascii="Times New Roman" w:hAnsi="Times New Roman" w:cs="Times New Roman"/>
        </w:rPr>
      </w:pPr>
    </w:p>
    <w:p w14:paraId="2C8B4A1F" w14:textId="5D65322F" w:rsidR="00933206" w:rsidRDefault="00933206" w:rsidP="00933206">
      <w:pPr>
        <w:spacing w:after="0"/>
        <w:ind w:left="-709" w:right="-755"/>
        <w:jc w:val="center"/>
        <w:rPr>
          <w:rFonts w:ascii="Times New Roman" w:hAnsi="Times New Roman" w:cs="Times New Roman"/>
        </w:rPr>
      </w:pPr>
      <w:r>
        <w:rPr>
          <w:noProof/>
        </w:rPr>
        <w:drawing>
          <wp:inline distT="0" distB="0" distL="0" distR="0" wp14:anchorId="494BD55A" wp14:editId="14045E3A">
            <wp:extent cx="3268745" cy="1758089"/>
            <wp:effectExtent l="0" t="0" r="8255" b="0"/>
            <wp:docPr id="198689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97783" name=""/>
                    <pic:cNvPicPr/>
                  </pic:nvPicPr>
                  <pic:blipFill>
                    <a:blip r:embed="rId20"/>
                    <a:stretch>
                      <a:fillRect/>
                    </a:stretch>
                  </pic:blipFill>
                  <pic:spPr>
                    <a:xfrm>
                      <a:off x="0" y="0"/>
                      <a:ext cx="3293005" cy="1771137"/>
                    </a:xfrm>
                    <a:prstGeom prst="rect">
                      <a:avLst/>
                    </a:prstGeom>
                  </pic:spPr>
                </pic:pic>
              </a:graphicData>
            </a:graphic>
          </wp:inline>
        </w:drawing>
      </w:r>
      <w:r w:rsidRPr="00933206">
        <w:rPr>
          <w:rFonts w:ascii="Times New Roman" w:hAnsi="Times New Roman" w:cs="Times New Roman"/>
          <w:noProof/>
        </w:rPr>
        <w:drawing>
          <wp:inline distT="0" distB="0" distL="0" distR="0" wp14:anchorId="46BA2559" wp14:editId="6D6E7825">
            <wp:extent cx="3241980" cy="1764665"/>
            <wp:effectExtent l="0" t="0" r="0" b="6985"/>
            <wp:docPr id="11207065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81621" cy="1786242"/>
                    </a:xfrm>
                    <a:prstGeom prst="rect">
                      <a:avLst/>
                    </a:prstGeom>
                    <a:noFill/>
                    <a:ln>
                      <a:noFill/>
                    </a:ln>
                  </pic:spPr>
                </pic:pic>
              </a:graphicData>
            </a:graphic>
          </wp:inline>
        </w:drawing>
      </w:r>
    </w:p>
    <w:p w14:paraId="3198AE46" w14:textId="02DD7350" w:rsidR="00933206" w:rsidRDefault="00933206" w:rsidP="00933206">
      <w:pPr>
        <w:spacing w:after="0"/>
        <w:ind w:left="-709" w:right="-755"/>
        <w:jc w:val="center"/>
        <w:rPr>
          <w:rFonts w:ascii="Times New Roman" w:hAnsi="Times New Roman" w:cs="Times New Roman"/>
        </w:rPr>
      </w:pPr>
      <w:r w:rsidRPr="00933206">
        <w:rPr>
          <w:rFonts w:ascii="Times New Roman" w:hAnsi="Times New Roman" w:cs="Times New Roman"/>
        </w:rPr>
        <w:t>Fig: 7 Node-RED Real-Time Monitoring and Control Dashboard</w:t>
      </w:r>
    </w:p>
    <w:p w14:paraId="038CD0FD" w14:textId="4F3482D0" w:rsidR="00933206" w:rsidRDefault="00933206" w:rsidP="00933206">
      <w:pPr>
        <w:spacing w:after="0"/>
        <w:ind w:left="-709" w:right="-755"/>
        <w:jc w:val="both"/>
        <w:rPr>
          <w:rFonts w:ascii="Times New Roman" w:hAnsi="Times New Roman" w:cs="Times New Roman"/>
        </w:rPr>
      </w:pPr>
      <w:r w:rsidRPr="00933206">
        <w:rPr>
          <w:rFonts w:ascii="Times New Roman" w:hAnsi="Times New Roman" w:cs="Times New Roman"/>
        </w:rPr>
        <w:t>Node-RED parses each incoming frame, converts raw ADC-scaled values to volts, amperes, watts, and percentage SOC, then routes each field to its corresponding dashboard panel. Four panels run simultaneously: a power flow panel updating voltage, current, and power at solar PV output, ESS terminals, grid connection, and both load branches reflecting the active relay configuration; time-series traces logging solar generation power, ESS SOC, grid import/export, and load demand with an adjustable display window for full-day cycles or single mode transitions; a status panel with discrete indicators for each source and load branch, active FSM state index, and alarm conditions for ESS enclosure over-temperature and SOC below 20% critical threshold; and a direct control interface allowing authenticated operators to force any of the five FSM states or trigger controlled ESS charge/discharge sequences—used during prototype validation to exercise individual operating modes deliberately rather than waiting for threshold conditions to occur naturally in the test profile.</w:t>
      </w:r>
    </w:p>
    <w:p w14:paraId="6A0C305F" w14:textId="235A1D28" w:rsidR="00241905" w:rsidRDefault="007A2694" w:rsidP="00933206">
      <w:pPr>
        <w:spacing w:after="0"/>
        <w:ind w:left="-709" w:right="-755"/>
        <w:jc w:val="both"/>
        <w:rPr>
          <w:rFonts w:ascii="Times New Roman" w:hAnsi="Times New Roman" w:cs="Times New Roman"/>
          <w:b/>
          <w:bCs/>
        </w:rPr>
      </w:pPr>
      <w:r w:rsidRPr="007A2694">
        <w:rPr>
          <w:rFonts w:ascii="Times New Roman" w:hAnsi="Times New Roman" w:cs="Times New Roman"/>
          <w:b/>
          <w:bCs/>
        </w:rPr>
        <w:lastRenderedPageBreak/>
        <w:t>VI. RESULTS AND PERFORMANCE ANALYSIS</w:t>
      </w:r>
    </w:p>
    <w:p w14:paraId="28A12C89" w14:textId="77777777" w:rsidR="007A2694" w:rsidRPr="007A2694" w:rsidRDefault="007A2694" w:rsidP="007A2694">
      <w:pPr>
        <w:spacing w:after="0"/>
        <w:ind w:left="-709" w:right="-755"/>
        <w:jc w:val="both"/>
        <w:rPr>
          <w:rFonts w:ascii="Times New Roman" w:hAnsi="Times New Roman" w:cs="Times New Roman"/>
        </w:rPr>
      </w:pPr>
      <w:r w:rsidRPr="007A2694">
        <w:rPr>
          <w:rFonts w:ascii="Times New Roman" w:hAnsi="Times New Roman" w:cs="Times New Roman"/>
          <w:b/>
          <w:bCs/>
        </w:rPr>
        <w:t xml:space="preserve">Energy Management and System Performance </w:t>
      </w:r>
    </w:p>
    <w:p w14:paraId="6BE69FD0" w14:textId="558A3AAB" w:rsidR="007A2694" w:rsidRDefault="007A2694" w:rsidP="007A2694">
      <w:pPr>
        <w:spacing w:after="0"/>
        <w:ind w:left="-709" w:right="-755"/>
        <w:jc w:val="both"/>
        <w:rPr>
          <w:rFonts w:ascii="Times New Roman" w:hAnsi="Times New Roman" w:cs="Times New Roman"/>
        </w:rPr>
      </w:pPr>
      <w:r w:rsidRPr="007A2694">
        <w:rPr>
          <w:rFonts w:ascii="Times New Roman" w:hAnsi="Times New Roman" w:cs="Times New Roman"/>
        </w:rPr>
        <w:t>The prototype ran through a full operating cycle covering all five FSM states. Each mode transition fired at the threshold it was supposed to: the 20% SOC floor moved the system into Mode 3, the 80% ceiling triggered Mode 4 export, and dropping solar availability shifted Mode 1 to Mode 2. No transition required manual input. Load voltage at the BSS and DCFC ports did not drop during any relay switchover — measured continuity across all transition points confirmed no supply gap. Renewable energy contribution on the prototype measured 86.2%, against the simulation figure of 88.6% — a 2.4 percentage point gap. Converter losses and sensor tolerances account for the difference; the simulation uses ideal switching elements with no conduction loss, so some deviation was expected. The threshold settings and energy sizing parameters transferred from simulation to hardware without adjustment.</w:t>
      </w:r>
    </w:p>
    <w:p w14:paraId="2BA340B8" w14:textId="77777777" w:rsidR="007A2694" w:rsidRDefault="007A2694" w:rsidP="007A2694">
      <w:pPr>
        <w:spacing w:after="0"/>
        <w:ind w:left="-709" w:right="-755"/>
        <w:jc w:val="both"/>
        <w:rPr>
          <w:rFonts w:ascii="Times New Roman" w:hAnsi="Times New Roman" w:cs="Times New Roman"/>
        </w:rPr>
      </w:pPr>
    </w:p>
    <w:p w14:paraId="0A2AE6F8" w14:textId="77777777" w:rsidR="00C642E4" w:rsidRPr="00C642E4" w:rsidRDefault="00C642E4" w:rsidP="00C642E4">
      <w:pPr>
        <w:spacing w:after="0"/>
        <w:ind w:left="-709" w:right="-755"/>
        <w:jc w:val="both"/>
        <w:rPr>
          <w:rFonts w:ascii="Times New Roman" w:hAnsi="Times New Roman" w:cs="Times New Roman"/>
        </w:rPr>
      </w:pPr>
      <w:r w:rsidRPr="00C642E4">
        <w:rPr>
          <w:rFonts w:ascii="Times New Roman" w:hAnsi="Times New Roman" w:cs="Times New Roman"/>
          <w:b/>
          <w:bCs/>
        </w:rPr>
        <w:t xml:space="preserve">A. Adaptive Channel Fuzzy Classification with Self-Normalization (ACFCSN) </w:t>
      </w:r>
    </w:p>
    <w:p w14:paraId="18FE087A" w14:textId="77777777" w:rsidR="00C642E4" w:rsidRDefault="00C642E4" w:rsidP="00C642E4">
      <w:pPr>
        <w:spacing w:after="0"/>
        <w:ind w:left="-709" w:right="-755"/>
        <w:jc w:val="both"/>
        <w:rPr>
          <w:rFonts w:ascii="Times New Roman" w:hAnsi="Times New Roman" w:cs="Times New Roman"/>
        </w:rPr>
      </w:pPr>
      <w:r w:rsidRPr="00C642E4">
        <w:rPr>
          <w:rFonts w:ascii="Times New Roman" w:hAnsi="Times New Roman" w:cs="Times New Roman"/>
        </w:rPr>
        <w:t xml:space="preserve">An ACFCSN model is implemented as a lightweight anomaly detection layer for real-time monitoring of IoT sensor streams in the charging station. Unlike supervised learning approaches, the model operates without large </w:t>
      </w:r>
      <w:proofErr w:type="spellStart"/>
      <w:r w:rsidRPr="00C642E4">
        <w:rPr>
          <w:rFonts w:ascii="Times New Roman" w:hAnsi="Times New Roman" w:cs="Times New Roman"/>
        </w:rPr>
        <w:t>labeled</w:t>
      </w:r>
      <w:proofErr w:type="spellEnd"/>
      <w:r w:rsidRPr="00C642E4">
        <w:rPr>
          <w:rFonts w:ascii="Times New Roman" w:hAnsi="Times New Roman" w:cs="Times New Roman"/>
        </w:rPr>
        <w:t xml:space="preserve"> datasets, making it practical for edge deployment on the ESP32 hardware. Each sensor channel — source voltages, terminal currents, ESS temperature, and DC bus voltage — is independently normalized against its local statistical properties and evaluated using a Gaussian fuzzy membership function: </w:t>
      </w:r>
    </w:p>
    <w:p w14:paraId="313BE418" w14:textId="77777777" w:rsidR="00C642E4" w:rsidRDefault="00C642E4" w:rsidP="00C642E4">
      <w:pPr>
        <w:spacing w:after="0"/>
        <w:ind w:left="-709" w:right="-755"/>
        <w:jc w:val="both"/>
        <w:rPr>
          <w:rFonts w:ascii="Times New Roman" w:hAnsi="Times New Roman" w:cs="Times New Roman"/>
        </w:rPr>
      </w:pPr>
    </w:p>
    <w:p w14:paraId="69FEBB2F" w14:textId="127AE68C" w:rsidR="00A93519" w:rsidRDefault="00A93519" w:rsidP="00A93519">
      <w:pPr>
        <w:spacing w:after="0"/>
        <w:ind w:left="-709" w:right="-755"/>
        <w:jc w:val="both"/>
        <w:rPr>
          <w:rFonts w:ascii="Times New Roman" w:hAnsi="Times New Roman" w:cs="Times New Roman"/>
        </w:rPr>
      </w:pPr>
      <w:r w:rsidRPr="00D1317A">
        <w:rPr>
          <w:rFonts w:ascii="Times New Roman" w:hAnsi="Times New Roman" w:cs="Times New Roman"/>
        </w:rPr>
        <w:t>****</w:t>
      </w:r>
      <w:proofErr w:type="gramStart"/>
      <w:r w:rsidRPr="00D1317A">
        <w:rPr>
          <w:rFonts w:ascii="Times New Roman" w:hAnsi="Times New Roman" w:cs="Times New Roman"/>
        </w:rPr>
        <w:t xml:space="preserve">Equation </w:t>
      </w:r>
      <w:r>
        <w:rPr>
          <w:rFonts w:ascii="Times New Roman" w:hAnsi="Times New Roman" w:cs="Times New Roman"/>
        </w:rPr>
        <w:t xml:space="preserve"> -</w:t>
      </w:r>
      <w:proofErr w:type="gramEnd"/>
      <w:r>
        <w:rPr>
          <w:rFonts w:ascii="Times New Roman" w:hAnsi="Times New Roman" w:cs="Times New Roman"/>
        </w:rPr>
        <w:t xml:space="preserve"> 3</w:t>
      </w:r>
    </w:p>
    <w:p w14:paraId="2AEB6AF9" w14:textId="6497DE66" w:rsidR="00C642E4" w:rsidRDefault="00C642E4" w:rsidP="00C642E4">
      <w:pPr>
        <w:spacing w:after="0"/>
        <w:ind w:left="-709" w:right="-755"/>
        <w:jc w:val="both"/>
        <w:rPr>
          <w:rFonts w:ascii="Times New Roman" w:hAnsi="Times New Roman" w:cs="Times New Roman"/>
        </w:rPr>
      </w:pPr>
      <w:r w:rsidRPr="00C642E4">
        <w:rPr>
          <w:rFonts w:ascii="Cambria Math" w:hAnsi="Cambria Math" w:cs="Cambria Math"/>
        </w:rPr>
        <w:t>𝜇𝑖</w:t>
      </w:r>
      <w:r w:rsidRPr="00C642E4">
        <w:rPr>
          <w:rFonts w:ascii="Times New Roman" w:hAnsi="Times New Roman" w:cs="Times New Roman"/>
        </w:rPr>
        <w:t>=</w:t>
      </w:r>
      <w:proofErr w:type="gramStart"/>
      <w:r w:rsidRPr="00C642E4">
        <w:rPr>
          <w:rFonts w:ascii="Times New Roman" w:hAnsi="Times New Roman" w:cs="Times New Roman"/>
        </w:rPr>
        <w:t>exp⁡(</w:t>
      </w:r>
      <w:proofErr w:type="gramEnd"/>
      <w:r w:rsidRPr="00C642E4">
        <w:rPr>
          <w:rFonts w:ascii="Times New Roman" w:hAnsi="Times New Roman" w:cs="Times New Roman"/>
        </w:rPr>
        <w:t>−(</w:t>
      </w:r>
      <w:r w:rsidRPr="00C642E4">
        <w:rPr>
          <w:rFonts w:ascii="Cambria Math" w:hAnsi="Cambria Math" w:cs="Cambria Math"/>
        </w:rPr>
        <w:t>𝑥𝑖</w:t>
      </w:r>
      <w:r w:rsidRPr="00C642E4">
        <w:rPr>
          <w:rFonts w:ascii="Times New Roman" w:hAnsi="Times New Roman" w:cs="Times New Roman"/>
        </w:rPr>
        <w:t>−</w:t>
      </w:r>
      <w:r w:rsidRPr="00C642E4">
        <w:rPr>
          <w:rFonts w:ascii="Cambria Math" w:hAnsi="Cambria Math" w:cs="Cambria Math"/>
        </w:rPr>
        <w:t>𝜇𝑖∗</w:t>
      </w:r>
      <w:r w:rsidRPr="00C642E4">
        <w:rPr>
          <w:rFonts w:ascii="Times New Roman" w:hAnsi="Times New Roman" w:cs="Times New Roman"/>
        </w:rPr>
        <w:t>)22</w:t>
      </w:r>
      <w:r w:rsidRPr="00C642E4">
        <w:rPr>
          <w:rFonts w:ascii="Cambria Math" w:hAnsi="Cambria Math" w:cs="Cambria Math"/>
        </w:rPr>
        <w:t>𝜎𝑖</w:t>
      </w:r>
      <w:proofErr w:type="gramStart"/>
      <w:r w:rsidRPr="00C642E4">
        <w:rPr>
          <w:rFonts w:ascii="Times New Roman" w:hAnsi="Times New Roman" w:cs="Times New Roman"/>
        </w:rPr>
        <w:t>2)(</w:t>
      </w:r>
      <w:proofErr w:type="gramEnd"/>
      <w:r w:rsidRPr="00C642E4">
        <w:rPr>
          <w:rFonts w:ascii="Times New Roman" w:hAnsi="Times New Roman" w:cs="Times New Roman"/>
        </w:rPr>
        <w:t xml:space="preserve">4) </w:t>
      </w:r>
    </w:p>
    <w:p w14:paraId="5AC97FFC" w14:textId="77777777" w:rsidR="00C642E4" w:rsidRPr="00C642E4" w:rsidRDefault="00C642E4" w:rsidP="00C642E4">
      <w:pPr>
        <w:spacing w:after="0"/>
        <w:ind w:left="-709" w:right="-755"/>
        <w:jc w:val="both"/>
        <w:rPr>
          <w:rFonts w:ascii="Times New Roman" w:hAnsi="Times New Roman" w:cs="Times New Roman"/>
        </w:rPr>
      </w:pPr>
    </w:p>
    <w:p w14:paraId="4D28D79A" w14:textId="77777777" w:rsidR="00C642E4" w:rsidRDefault="00C642E4" w:rsidP="00C642E4">
      <w:pPr>
        <w:spacing w:after="0"/>
        <w:ind w:left="-709" w:right="-755"/>
        <w:jc w:val="both"/>
        <w:rPr>
          <w:rFonts w:ascii="Times New Roman" w:hAnsi="Times New Roman" w:cs="Times New Roman"/>
        </w:rPr>
      </w:pPr>
      <w:r w:rsidRPr="00C642E4">
        <w:rPr>
          <w:rFonts w:ascii="Times New Roman" w:hAnsi="Times New Roman" w:cs="Times New Roman"/>
        </w:rPr>
        <w:t xml:space="preserve">Channel memberships are aggregated and compared against an adaptive threshold: </w:t>
      </w:r>
    </w:p>
    <w:p w14:paraId="5095C879" w14:textId="26655DF1" w:rsidR="00A93519" w:rsidRPr="00A93519" w:rsidRDefault="00A93519" w:rsidP="00A93519">
      <w:pPr>
        <w:spacing w:after="0"/>
        <w:ind w:left="-709" w:right="-755"/>
        <w:jc w:val="both"/>
        <w:rPr>
          <w:rFonts w:ascii="Times New Roman" w:hAnsi="Times New Roman" w:cs="Times New Roman"/>
        </w:rPr>
      </w:pPr>
      <w:r w:rsidRPr="00D1317A">
        <w:rPr>
          <w:rFonts w:ascii="Times New Roman" w:hAnsi="Times New Roman" w:cs="Times New Roman"/>
        </w:rPr>
        <w:t>****</w:t>
      </w:r>
      <w:proofErr w:type="gramStart"/>
      <w:r w:rsidRPr="00D1317A">
        <w:rPr>
          <w:rFonts w:ascii="Times New Roman" w:hAnsi="Times New Roman" w:cs="Times New Roman"/>
        </w:rPr>
        <w:t xml:space="preserve">Equation </w:t>
      </w:r>
      <w:r>
        <w:rPr>
          <w:rFonts w:ascii="Times New Roman" w:hAnsi="Times New Roman" w:cs="Times New Roman"/>
        </w:rPr>
        <w:t xml:space="preserve"> -</w:t>
      </w:r>
      <w:proofErr w:type="gramEnd"/>
      <w:r>
        <w:rPr>
          <w:rFonts w:ascii="Times New Roman" w:hAnsi="Times New Roman" w:cs="Times New Roman"/>
        </w:rPr>
        <w:t>4</w:t>
      </w:r>
    </w:p>
    <w:p w14:paraId="247392BF" w14:textId="0FEB4A80" w:rsidR="00C642E4" w:rsidRPr="00C642E4" w:rsidRDefault="00C642E4" w:rsidP="00C642E4">
      <w:pPr>
        <w:spacing w:after="0"/>
        <w:ind w:left="-709" w:right="-755"/>
        <w:jc w:val="both"/>
        <w:rPr>
          <w:rFonts w:ascii="Times New Roman" w:hAnsi="Times New Roman" w:cs="Times New Roman"/>
        </w:rPr>
      </w:pPr>
      <w:r w:rsidRPr="00C642E4">
        <w:rPr>
          <w:rFonts w:ascii="Cambria Math" w:hAnsi="Cambria Math" w:cs="Cambria Math"/>
        </w:rPr>
        <w:t>𝑇</w:t>
      </w:r>
      <w:r w:rsidRPr="00C642E4">
        <w:rPr>
          <w:rFonts w:ascii="Times New Roman" w:hAnsi="Times New Roman" w:cs="Times New Roman"/>
        </w:rPr>
        <w:t>adaptive=</w:t>
      </w:r>
      <w:r w:rsidRPr="00C642E4">
        <w:rPr>
          <w:rFonts w:ascii="Cambria Math" w:hAnsi="Cambria Math" w:cs="Cambria Math"/>
        </w:rPr>
        <w:t>𝜇</w:t>
      </w:r>
      <w:r w:rsidRPr="00C642E4">
        <w:rPr>
          <w:rFonts w:ascii="Times New Roman" w:hAnsi="Times New Roman" w:cs="Times New Roman"/>
        </w:rPr>
        <w:t>ˉ+</w:t>
      </w:r>
      <w:r w:rsidRPr="00C642E4">
        <w:rPr>
          <w:rFonts w:ascii="Cambria Math" w:hAnsi="Cambria Math" w:cs="Cambria Math"/>
        </w:rPr>
        <w:t>𝑘⋅</w:t>
      </w:r>
      <w:proofErr w:type="gramStart"/>
      <w:r w:rsidRPr="00C642E4">
        <w:rPr>
          <w:rFonts w:ascii="Cambria Math" w:hAnsi="Cambria Math" w:cs="Cambria Math"/>
        </w:rPr>
        <w:t>𝜎𝜇</w:t>
      </w:r>
      <w:r w:rsidRPr="00C642E4">
        <w:rPr>
          <w:rFonts w:ascii="Times New Roman" w:hAnsi="Times New Roman" w:cs="Times New Roman"/>
        </w:rPr>
        <w:t>(</w:t>
      </w:r>
      <w:proofErr w:type="gramEnd"/>
      <w:r w:rsidRPr="00C642E4">
        <w:rPr>
          <w:rFonts w:ascii="Times New Roman" w:hAnsi="Times New Roman" w:cs="Times New Roman"/>
        </w:rPr>
        <w:t xml:space="preserve">5) </w:t>
      </w:r>
    </w:p>
    <w:p w14:paraId="01DB6C4B" w14:textId="00D17D63" w:rsidR="007A2694" w:rsidRDefault="00C642E4" w:rsidP="00C642E4">
      <w:pPr>
        <w:spacing w:after="0"/>
        <w:ind w:left="-709" w:right="-755"/>
        <w:jc w:val="both"/>
        <w:rPr>
          <w:rFonts w:ascii="Times New Roman" w:hAnsi="Times New Roman" w:cs="Times New Roman"/>
        </w:rPr>
      </w:pPr>
      <w:r w:rsidRPr="00C642E4">
        <w:rPr>
          <w:rFonts w:ascii="Times New Roman" w:hAnsi="Times New Roman" w:cs="Times New Roman"/>
        </w:rPr>
        <w:t xml:space="preserve">If the aggregated membership exceeds </w:t>
      </w:r>
      <w:r w:rsidRPr="00C642E4">
        <w:rPr>
          <w:rFonts w:ascii="Cambria Math" w:hAnsi="Cambria Math" w:cs="Cambria Math"/>
        </w:rPr>
        <w:t>𝑇</w:t>
      </w:r>
      <w:r w:rsidRPr="00C642E4">
        <w:rPr>
          <w:rFonts w:ascii="Times New Roman" w:hAnsi="Times New Roman" w:cs="Times New Roman"/>
        </w:rPr>
        <w:t xml:space="preserve">adaptive, the system is classified NORMAL; </w:t>
      </w:r>
      <w:proofErr w:type="gramStart"/>
      <w:r w:rsidRPr="00C642E4">
        <w:rPr>
          <w:rFonts w:ascii="Times New Roman" w:hAnsi="Times New Roman" w:cs="Times New Roman"/>
        </w:rPr>
        <w:t>otherwise</w:t>
      </w:r>
      <w:proofErr w:type="gramEnd"/>
      <w:r w:rsidRPr="00C642E4">
        <w:rPr>
          <w:rFonts w:ascii="Times New Roman" w:hAnsi="Times New Roman" w:cs="Times New Roman"/>
        </w:rPr>
        <w:t xml:space="preserve"> ABNORMAL, triggering an alert through AWS SNS. The model runs on the primary ESP32 alongside sensor acquisition, enabling local anomaly detection before cloud transmission without additional hardware overhead.</w:t>
      </w:r>
    </w:p>
    <w:p w14:paraId="2BA434CC" w14:textId="33AB2DC2" w:rsidR="007A2694" w:rsidRDefault="00553F31" w:rsidP="00553F31">
      <w:pPr>
        <w:spacing w:after="0"/>
        <w:ind w:left="-709" w:right="-755"/>
        <w:jc w:val="center"/>
        <w:rPr>
          <w:rFonts w:ascii="Times New Roman" w:hAnsi="Times New Roman" w:cs="Times New Roman"/>
        </w:rPr>
      </w:pPr>
      <w:r w:rsidRPr="00553F31">
        <w:rPr>
          <w:rFonts w:ascii="Times New Roman" w:hAnsi="Times New Roman" w:cs="Times New Roman"/>
          <w:noProof/>
        </w:rPr>
        <w:drawing>
          <wp:inline distT="0" distB="0" distL="0" distR="0" wp14:anchorId="5F41FBE6" wp14:editId="08BA41C6">
            <wp:extent cx="4298916" cy="2184400"/>
            <wp:effectExtent l="0" t="0" r="6985" b="6350"/>
            <wp:docPr id="1041822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2">
                      <a:extLst>
                        <a:ext uri="{28A0092B-C50C-407E-A947-70E740481C1C}">
                          <a14:useLocalDpi xmlns:a14="http://schemas.microsoft.com/office/drawing/2010/main" val="0"/>
                        </a:ext>
                      </a:extLst>
                    </a:blip>
                    <a:srcRect b="9307"/>
                    <a:stretch>
                      <a:fillRect/>
                    </a:stretch>
                  </pic:blipFill>
                  <pic:spPr bwMode="auto">
                    <a:xfrm>
                      <a:off x="0" y="0"/>
                      <a:ext cx="4301868" cy="2185900"/>
                    </a:xfrm>
                    <a:prstGeom prst="rect">
                      <a:avLst/>
                    </a:prstGeom>
                    <a:noFill/>
                    <a:ln>
                      <a:noFill/>
                    </a:ln>
                    <a:extLst>
                      <a:ext uri="{53640926-AAD7-44D8-BBD7-CCE9431645EC}">
                        <a14:shadowObscured xmlns:a14="http://schemas.microsoft.com/office/drawing/2010/main"/>
                      </a:ext>
                    </a:extLst>
                  </pic:spPr>
                </pic:pic>
              </a:graphicData>
            </a:graphic>
          </wp:inline>
        </w:drawing>
      </w:r>
    </w:p>
    <w:p w14:paraId="0D752D98" w14:textId="68ABD5B9" w:rsidR="00553F31" w:rsidRDefault="00553F31" w:rsidP="00553F31">
      <w:pPr>
        <w:spacing w:after="0"/>
        <w:ind w:left="-709" w:right="-755"/>
        <w:jc w:val="center"/>
        <w:rPr>
          <w:rFonts w:ascii="Times New Roman" w:hAnsi="Times New Roman" w:cs="Times New Roman"/>
        </w:rPr>
      </w:pPr>
      <w:r w:rsidRPr="00553F31">
        <w:rPr>
          <w:rFonts w:ascii="Times New Roman" w:hAnsi="Times New Roman" w:cs="Times New Roman"/>
        </w:rPr>
        <w:t>Fig. 17. ACFCSN model output illustrating normalized channel</w:t>
      </w:r>
    </w:p>
    <w:p w14:paraId="10D46738" w14:textId="77777777" w:rsidR="00241905" w:rsidRPr="00933206" w:rsidRDefault="00241905" w:rsidP="00933206">
      <w:pPr>
        <w:spacing w:after="0"/>
        <w:ind w:left="-709" w:right="-755"/>
        <w:jc w:val="both"/>
        <w:rPr>
          <w:rFonts w:ascii="Times New Roman" w:hAnsi="Times New Roman" w:cs="Times New Roman"/>
        </w:rPr>
      </w:pPr>
    </w:p>
    <w:p w14:paraId="42BB7036" w14:textId="77777777" w:rsidR="0062516E" w:rsidRDefault="0062516E" w:rsidP="0062516E">
      <w:pPr>
        <w:spacing w:after="0"/>
        <w:ind w:left="-709" w:right="-755"/>
        <w:jc w:val="both"/>
        <w:rPr>
          <w:rFonts w:ascii="Times New Roman" w:hAnsi="Times New Roman" w:cs="Times New Roman"/>
        </w:rPr>
      </w:pPr>
      <w:r w:rsidRPr="0062516E">
        <w:rPr>
          <w:rFonts w:ascii="Times New Roman" w:hAnsi="Times New Roman" w:cs="Times New Roman"/>
        </w:rPr>
        <w:t xml:space="preserve">The hardware prototype achieved a renewable energy contribution ratio of 86.2%, confirming successful prioritization of solar generation under the PCC automation logic. Grid dependency was reduced to 11.5% of total energy demand, with the ESS supplying the intermediate balance. ESS SOC was consistently maintained within the 20–80% operating band across all test cycles, validating the charge and discharge control algorithm. Mode transitions between solar, ESS, and grid sources were executed with a measured switching latency below 200 </w:t>
      </w:r>
      <w:proofErr w:type="spellStart"/>
      <w:r w:rsidRPr="0062516E">
        <w:rPr>
          <w:rFonts w:ascii="Times New Roman" w:hAnsi="Times New Roman" w:cs="Times New Roman"/>
        </w:rPr>
        <w:t>ms</w:t>
      </w:r>
      <w:proofErr w:type="spellEnd"/>
      <w:r w:rsidRPr="0062516E">
        <w:rPr>
          <w:rFonts w:ascii="Times New Roman" w:hAnsi="Times New Roman" w:cs="Times New Roman"/>
        </w:rPr>
        <w:t xml:space="preserve">, with no supply interruption recorded at the connected charging loads. </w:t>
      </w:r>
    </w:p>
    <w:p w14:paraId="2BCCA8CD" w14:textId="77777777" w:rsidR="0062516E" w:rsidRPr="0062516E" w:rsidRDefault="0062516E" w:rsidP="0062516E">
      <w:pPr>
        <w:spacing w:after="0"/>
        <w:ind w:left="-709" w:right="-755"/>
        <w:jc w:val="both"/>
        <w:rPr>
          <w:rFonts w:ascii="Times New Roman" w:hAnsi="Times New Roman" w:cs="Times New Roman"/>
        </w:rPr>
      </w:pPr>
      <w:r w:rsidRPr="0062516E">
        <w:rPr>
          <w:rFonts w:ascii="Times New Roman" w:hAnsi="Times New Roman" w:cs="Times New Roman"/>
          <w:b/>
          <w:bCs/>
        </w:rPr>
        <w:lastRenderedPageBreak/>
        <w:t xml:space="preserve">B. Long-Term Energy Projections </w:t>
      </w:r>
    </w:p>
    <w:p w14:paraId="254CA39E" w14:textId="4B1E5A66" w:rsidR="00933206" w:rsidRDefault="0062516E" w:rsidP="0062516E">
      <w:pPr>
        <w:spacing w:after="0"/>
        <w:ind w:left="-709" w:right="-755"/>
        <w:jc w:val="both"/>
        <w:rPr>
          <w:rFonts w:ascii="Times New Roman" w:hAnsi="Times New Roman" w:cs="Times New Roman"/>
        </w:rPr>
      </w:pPr>
      <w:r w:rsidRPr="0062516E">
        <w:rPr>
          <w:rFonts w:ascii="Times New Roman" w:hAnsi="Times New Roman" w:cs="Times New Roman"/>
        </w:rPr>
        <w:t>Fig. 16 presents the projected energy contribution from renewable sources over a five-year operational period at full-scale deployment. Renewable sources are projected to supply approximately 2.93 million kWh over five years, accounting for 88.5% of total energy demand. Grid contribution remains limited throughout the projection period, consistent with the dispatch ratios measured during hardware validation. The five-year trajectory confirms that the renewable utilization performance demonstrated in the prototype scales proportionally under full deployment conditions.</w:t>
      </w:r>
    </w:p>
    <w:p w14:paraId="2DC523D1" w14:textId="77777777" w:rsidR="0062516E" w:rsidRDefault="0062516E" w:rsidP="0062516E">
      <w:pPr>
        <w:spacing w:after="0"/>
        <w:ind w:left="-709" w:right="-755"/>
        <w:jc w:val="both"/>
        <w:rPr>
          <w:rFonts w:ascii="Times New Roman" w:hAnsi="Times New Roman" w:cs="Times New Roman"/>
        </w:rPr>
      </w:pPr>
    </w:p>
    <w:p w14:paraId="1F823306" w14:textId="651516BC" w:rsidR="0062516E" w:rsidRDefault="0062516E" w:rsidP="0062516E">
      <w:pPr>
        <w:spacing w:after="0"/>
        <w:ind w:left="-709" w:right="-755"/>
        <w:jc w:val="center"/>
        <w:rPr>
          <w:rFonts w:ascii="Times New Roman" w:hAnsi="Times New Roman" w:cs="Times New Roman"/>
        </w:rPr>
      </w:pPr>
      <w:r w:rsidRPr="0062516E">
        <w:rPr>
          <w:rFonts w:ascii="Times New Roman" w:hAnsi="Times New Roman" w:cs="Times New Roman"/>
          <w:noProof/>
        </w:rPr>
        <w:drawing>
          <wp:inline distT="0" distB="0" distL="0" distR="0" wp14:anchorId="7E6EAD8D" wp14:editId="02B2B043">
            <wp:extent cx="4805680" cy="2555240"/>
            <wp:effectExtent l="0" t="0" r="0" b="0"/>
            <wp:docPr id="8110282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05680" cy="2555240"/>
                    </a:xfrm>
                    <a:prstGeom prst="rect">
                      <a:avLst/>
                    </a:prstGeom>
                    <a:noFill/>
                    <a:ln>
                      <a:noFill/>
                    </a:ln>
                  </pic:spPr>
                </pic:pic>
              </a:graphicData>
            </a:graphic>
          </wp:inline>
        </w:drawing>
      </w:r>
    </w:p>
    <w:p w14:paraId="2DF80E3F" w14:textId="444E9DC4" w:rsidR="0062516E" w:rsidRDefault="0062516E" w:rsidP="0062516E">
      <w:pPr>
        <w:spacing w:after="0"/>
        <w:ind w:left="-709" w:right="-755"/>
        <w:jc w:val="center"/>
        <w:rPr>
          <w:rFonts w:ascii="Times New Roman" w:hAnsi="Times New Roman" w:cs="Times New Roman"/>
        </w:rPr>
      </w:pPr>
      <w:r w:rsidRPr="0062516E">
        <w:rPr>
          <w:rFonts w:ascii="Times New Roman" w:hAnsi="Times New Roman" w:cs="Times New Roman"/>
        </w:rPr>
        <w:t>Fig: 18. Five-year energy contribution projections by source.</w:t>
      </w:r>
    </w:p>
    <w:p w14:paraId="3413BE9D" w14:textId="1B912352" w:rsidR="0062516E" w:rsidRDefault="0062516E" w:rsidP="0062516E">
      <w:pPr>
        <w:spacing w:after="0"/>
        <w:ind w:left="-709" w:right="-755"/>
        <w:rPr>
          <w:rFonts w:ascii="Times New Roman" w:hAnsi="Times New Roman" w:cs="Times New Roman"/>
          <w:b/>
          <w:bCs/>
        </w:rPr>
      </w:pPr>
      <w:r w:rsidRPr="0062516E">
        <w:rPr>
          <w:rFonts w:ascii="Times New Roman" w:hAnsi="Times New Roman" w:cs="Times New Roman"/>
          <w:b/>
          <w:bCs/>
        </w:rPr>
        <w:t>C. Comparative Performance Metrics</w:t>
      </w:r>
    </w:p>
    <w:p w14:paraId="6A748519" w14:textId="733656E3" w:rsidR="0062516E" w:rsidRDefault="0062516E" w:rsidP="0062516E">
      <w:pPr>
        <w:spacing w:after="0"/>
        <w:ind w:left="-709" w:right="-755"/>
        <w:rPr>
          <w:rFonts w:ascii="Times New Roman" w:hAnsi="Times New Roman" w:cs="Times New Roman"/>
        </w:rPr>
      </w:pPr>
      <w:r w:rsidRPr="0062516E">
        <w:rPr>
          <w:rFonts w:ascii="Times New Roman" w:hAnsi="Times New Roman" w:cs="Times New Roman"/>
        </w:rPr>
        <w:t xml:space="preserve">Table I compares key performance indicators between simulation predictions and hardware measurements. The close agreement across all four metrics confirms that the simulation model accurately represents physical system </w:t>
      </w:r>
      <w:proofErr w:type="spellStart"/>
      <w:r w:rsidRPr="0062516E">
        <w:rPr>
          <w:rFonts w:ascii="Times New Roman" w:hAnsi="Times New Roman" w:cs="Times New Roman"/>
        </w:rPr>
        <w:t>behavior</w:t>
      </w:r>
      <w:proofErr w:type="spellEnd"/>
      <w:r w:rsidRPr="0062516E">
        <w:rPr>
          <w:rFonts w:ascii="Times New Roman" w:hAnsi="Times New Roman" w:cs="Times New Roman"/>
        </w:rPr>
        <w:t xml:space="preserve"> and that control parameters transfer from simulation to hardware without significant re-tuning.</w:t>
      </w:r>
    </w:p>
    <w:p w14:paraId="0F5EB761" w14:textId="77EF049A" w:rsidR="0062516E" w:rsidRDefault="0062516E" w:rsidP="0062516E">
      <w:pPr>
        <w:spacing w:after="0"/>
        <w:ind w:left="-709" w:right="-755"/>
        <w:jc w:val="center"/>
        <w:rPr>
          <w:rFonts w:ascii="Times New Roman" w:hAnsi="Times New Roman" w:cs="Times New Roman"/>
        </w:rPr>
      </w:pPr>
      <w:r w:rsidRPr="0062516E">
        <w:rPr>
          <w:rFonts w:ascii="Times New Roman" w:hAnsi="Times New Roman" w:cs="Times New Roman"/>
          <w:noProof/>
        </w:rPr>
        <w:drawing>
          <wp:inline distT="0" distB="0" distL="0" distR="0" wp14:anchorId="0B37F5F0" wp14:editId="19F8C6CA">
            <wp:extent cx="4262120" cy="2555240"/>
            <wp:effectExtent l="0" t="0" r="5080" b="0"/>
            <wp:docPr id="11712375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62120" cy="2555240"/>
                    </a:xfrm>
                    <a:prstGeom prst="rect">
                      <a:avLst/>
                    </a:prstGeom>
                    <a:noFill/>
                    <a:ln>
                      <a:noFill/>
                    </a:ln>
                  </pic:spPr>
                </pic:pic>
              </a:graphicData>
            </a:graphic>
          </wp:inline>
        </w:drawing>
      </w:r>
    </w:p>
    <w:p w14:paraId="6E2E7246" w14:textId="0A8D7E47" w:rsidR="0062516E" w:rsidRDefault="0062516E" w:rsidP="0062516E">
      <w:pPr>
        <w:spacing w:after="0"/>
        <w:ind w:left="-709" w:right="-755"/>
        <w:jc w:val="center"/>
        <w:rPr>
          <w:rFonts w:ascii="Times New Roman" w:hAnsi="Times New Roman" w:cs="Times New Roman"/>
        </w:rPr>
      </w:pPr>
      <w:r w:rsidRPr="0062516E">
        <w:rPr>
          <w:rFonts w:ascii="Times New Roman" w:hAnsi="Times New Roman" w:cs="Times New Roman"/>
        </w:rPr>
        <w:t>Fig: 19. Five-year cost and revenue projections.</w:t>
      </w:r>
    </w:p>
    <w:p w14:paraId="0432BB66" w14:textId="77777777" w:rsidR="0062516E" w:rsidRDefault="0062516E" w:rsidP="0062516E">
      <w:pPr>
        <w:spacing w:after="0"/>
        <w:ind w:left="-709" w:right="-755"/>
        <w:jc w:val="center"/>
        <w:rPr>
          <w:rFonts w:ascii="Times New Roman" w:hAnsi="Times New Roman" w:cs="Times New Roman"/>
        </w:rPr>
      </w:pPr>
    </w:p>
    <w:p w14:paraId="604435D4" w14:textId="4AACFFCE" w:rsidR="0062516E" w:rsidRDefault="0062516E" w:rsidP="0062516E">
      <w:pPr>
        <w:spacing w:after="0"/>
        <w:ind w:left="-709" w:right="-755"/>
        <w:jc w:val="center"/>
        <w:rPr>
          <w:rFonts w:ascii="Times New Roman" w:hAnsi="Times New Roman" w:cs="Times New Roman"/>
        </w:rPr>
      </w:pPr>
      <w:r w:rsidRPr="0062516E">
        <w:rPr>
          <w:rFonts w:ascii="Times New Roman" w:hAnsi="Times New Roman" w:cs="Times New Roman"/>
          <w:noProof/>
        </w:rPr>
        <w:lastRenderedPageBreak/>
        <w:drawing>
          <wp:inline distT="0" distB="0" distL="0" distR="0" wp14:anchorId="44774DA0" wp14:editId="7D47E870">
            <wp:extent cx="4749800" cy="1859280"/>
            <wp:effectExtent l="0" t="0" r="0" b="7620"/>
            <wp:docPr id="76133350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49800" cy="1859280"/>
                    </a:xfrm>
                    <a:prstGeom prst="rect">
                      <a:avLst/>
                    </a:prstGeom>
                    <a:noFill/>
                    <a:ln>
                      <a:noFill/>
                    </a:ln>
                  </pic:spPr>
                </pic:pic>
              </a:graphicData>
            </a:graphic>
          </wp:inline>
        </w:drawing>
      </w:r>
    </w:p>
    <w:p w14:paraId="1497B4B1" w14:textId="2C1904D8" w:rsidR="0062516E" w:rsidRDefault="0062516E" w:rsidP="0062516E">
      <w:pPr>
        <w:spacing w:after="0"/>
        <w:ind w:left="-709" w:right="-755"/>
        <w:jc w:val="center"/>
        <w:rPr>
          <w:rFonts w:ascii="Times New Roman" w:hAnsi="Times New Roman" w:cs="Times New Roman"/>
        </w:rPr>
      </w:pPr>
      <w:r w:rsidRPr="0062516E">
        <w:rPr>
          <w:rFonts w:ascii="Times New Roman" w:hAnsi="Times New Roman" w:cs="Times New Roman"/>
        </w:rPr>
        <w:t>TABLE I — Performance Metrics: Simulation vs. Hardware</w:t>
      </w:r>
    </w:p>
    <w:p w14:paraId="1E3C4518" w14:textId="77777777" w:rsidR="0062516E" w:rsidRPr="0062516E" w:rsidRDefault="0062516E" w:rsidP="0062516E">
      <w:pPr>
        <w:spacing w:after="0"/>
        <w:ind w:left="-709" w:right="-755"/>
        <w:jc w:val="both"/>
        <w:rPr>
          <w:rFonts w:ascii="Times New Roman" w:hAnsi="Times New Roman" w:cs="Times New Roman"/>
        </w:rPr>
      </w:pPr>
      <w:r w:rsidRPr="0062516E">
        <w:rPr>
          <w:rFonts w:ascii="Times New Roman" w:hAnsi="Times New Roman" w:cs="Times New Roman"/>
        </w:rPr>
        <w:t xml:space="preserve">The 2.4% difference in renewable utilization between simulation and hardware is attributable to real-world converter losses and sensor measurement tolerances not fully captured in the ideal switching model. The wider voltage regulation band in hardware reflects parasitic impedances in the physical DC bus wiring. Both deviations are within acceptable margins for a laboratory-scale prototype and do not affect the validity of the control architecture. </w:t>
      </w:r>
    </w:p>
    <w:p w14:paraId="093364B1" w14:textId="77777777" w:rsidR="0062516E" w:rsidRPr="0062516E" w:rsidRDefault="0062516E" w:rsidP="0062516E">
      <w:pPr>
        <w:spacing w:after="0"/>
        <w:ind w:left="-709" w:right="-755"/>
        <w:jc w:val="both"/>
        <w:rPr>
          <w:rFonts w:ascii="Times New Roman" w:hAnsi="Times New Roman" w:cs="Times New Roman"/>
        </w:rPr>
      </w:pPr>
      <w:r w:rsidRPr="0062516E">
        <w:rPr>
          <w:rFonts w:ascii="Times New Roman" w:hAnsi="Times New Roman" w:cs="Times New Roman"/>
          <w:b/>
          <w:bCs/>
        </w:rPr>
        <w:t xml:space="preserve">D. Economic Viability Analysis </w:t>
      </w:r>
    </w:p>
    <w:p w14:paraId="076FC830" w14:textId="13AA8BE8" w:rsidR="0062516E" w:rsidRDefault="0062516E" w:rsidP="0062516E">
      <w:pPr>
        <w:spacing w:after="0"/>
        <w:ind w:left="-709" w:right="-755"/>
        <w:jc w:val="both"/>
        <w:rPr>
          <w:rFonts w:ascii="Times New Roman" w:hAnsi="Times New Roman" w:cs="Times New Roman"/>
        </w:rPr>
      </w:pPr>
      <w:r w:rsidRPr="0062516E">
        <w:rPr>
          <w:rFonts w:ascii="Times New Roman" w:hAnsi="Times New Roman" w:cs="Times New Roman"/>
        </w:rPr>
        <w:t>The financial model, scaled to full-system deployment parameters, confirms the economic viability of the proposed architecture. Daily renewable generation covers the dominant share of station energy demand, with grid consumption limited to the backup contribution measured during hardware testing. Revenue from DC fast charging and battery swapping services combined substantially exceeds daily grid energy expenditure, establishing a positive net operating position from day one of deployment. Projected over five years, cumulative station profit confirms a compelling business case for deploying the proposed architecture at scale, with the economic outcome driven primarily by renewable utilization efficiency rather than tariff conditions — making the result robust across different grid pricing environments.</w:t>
      </w:r>
    </w:p>
    <w:p w14:paraId="4D020985" w14:textId="77777777" w:rsidR="0062516E" w:rsidRDefault="0062516E" w:rsidP="0062516E">
      <w:pPr>
        <w:spacing w:after="0"/>
        <w:ind w:left="-709" w:right="-755"/>
        <w:jc w:val="both"/>
        <w:rPr>
          <w:rFonts w:ascii="Times New Roman" w:hAnsi="Times New Roman" w:cs="Times New Roman"/>
        </w:rPr>
      </w:pPr>
    </w:p>
    <w:p w14:paraId="296B5492" w14:textId="77777777" w:rsidR="00617E94" w:rsidRP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b/>
          <w:bCs/>
        </w:rPr>
        <w:t xml:space="preserve">VII. CONCLUSION </w:t>
      </w:r>
    </w:p>
    <w:p w14:paraId="15983331" w14:textId="77777777" w:rsidR="00617E94" w:rsidRP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This paper described the design, hardware implementation, and experimental validation of an IoT-enabled hybrid energy management system for EV charging stations. The central result is a working laboratory prototype — not a simulation study with hardware described in a future-work section — that runs all five IoT layers simultaneously and demonstrates automated solar PV, ESS, and grid dispatch through a PCC whose relay configuration changes in real time based on measured threshold crossings. Simulation predicted 88.6% renewable energy contribution; the prototype measured 86.2%. The 2.4 percentage point difference comes from converter conduction losses and sensor tolerances that the ideal switching model does not capture. That gap was anticipated; it does not change the conclusion that the control logic, threshold settings, and energy sizing transfer from simulation to hardware without re-tuning. </w:t>
      </w:r>
    </w:p>
    <w:p w14:paraId="0AF0A397" w14:textId="77777777" w:rsidR="00617E94" w:rsidRP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On the prototype, ESS SOC held within the 20–80% band across all test cycles — no deep discharge, no overcharge. DC bus voltage stayed within ±3.5% of 430V nominal through load steps and source switching events including the 50 kW DCFC initiation surge. Mode transitions completed in under 200 </w:t>
      </w:r>
      <w:proofErr w:type="spellStart"/>
      <w:r w:rsidRPr="00617E94">
        <w:rPr>
          <w:rFonts w:ascii="Times New Roman" w:hAnsi="Times New Roman" w:cs="Times New Roman"/>
        </w:rPr>
        <w:t>ms</w:t>
      </w:r>
      <w:proofErr w:type="spellEnd"/>
      <w:r w:rsidRPr="00617E94">
        <w:rPr>
          <w:rFonts w:ascii="Times New Roman" w:hAnsi="Times New Roman" w:cs="Times New Roman"/>
        </w:rPr>
        <w:t xml:space="preserve"> at every threshold crossing, with no supply gap recorded at the BSS or DCFC ports. The prototype handled both load types concurrently under the same dispatch framework. Published hardware implementations of hybrid EV charging architectures have addressed BSS or DCFC loads in isolation; this prototype managed both simultaneously. The system requires no utility-side infrastructure changes, which was a binding practical constraint in the design. What comes next is harder: V2G integration requires bidirectional grid certification that laboratory prototypes do not need, tariff-responsive scheduling requires real utility </w:t>
      </w:r>
    </w:p>
    <w:p w14:paraId="02A180EE" w14:textId="1D382A7F" w:rsidR="0062516E"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pricing data, and multi-station coordination introduces communication dependencies that</w:t>
      </w:r>
      <w:r>
        <w:rPr>
          <w:rFonts w:ascii="Times New Roman" w:hAnsi="Times New Roman" w:cs="Times New Roman"/>
        </w:rPr>
        <w:t xml:space="preserve"> </w:t>
      </w:r>
      <w:r w:rsidRPr="00617E94">
        <w:rPr>
          <w:rFonts w:ascii="Times New Roman" w:hAnsi="Times New Roman" w:cs="Times New Roman"/>
        </w:rPr>
        <w:t>single-station validation cannot expose. Those are the problems the present architecture is positioned to address.</w:t>
      </w:r>
    </w:p>
    <w:p w14:paraId="2B635424" w14:textId="77777777" w:rsidR="00617E94" w:rsidRDefault="00617E94" w:rsidP="00617E94">
      <w:pPr>
        <w:spacing w:after="0"/>
        <w:ind w:left="-709" w:right="-755"/>
        <w:jc w:val="both"/>
        <w:rPr>
          <w:rFonts w:ascii="Times New Roman" w:hAnsi="Times New Roman" w:cs="Times New Roman"/>
        </w:rPr>
      </w:pPr>
    </w:p>
    <w:p w14:paraId="33653854" w14:textId="77777777" w:rsidR="00617E94" w:rsidRDefault="00617E94" w:rsidP="00617E94">
      <w:pPr>
        <w:spacing w:after="0"/>
        <w:ind w:left="-709" w:right="-755"/>
        <w:jc w:val="both"/>
        <w:rPr>
          <w:rFonts w:ascii="Times New Roman" w:hAnsi="Times New Roman" w:cs="Times New Roman"/>
        </w:rPr>
      </w:pPr>
    </w:p>
    <w:p w14:paraId="2CFF129C" w14:textId="77777777" w:rsidR="00617E94" w:rsidRPr="00617E94" w:rsidRDefault="00617E94" w:rsidP="00617E94">
      <w:pPr>
        <w:spacing w:after="0"/>
        <w:ind w:left="-709" w:right="-755"/>
        <w:jc w:val="both"/>
        <w:rPr>
          <w:rFonts w:ascii="Times New Roman" w:hAnsi="Times New Roman" w:cs="Times New Roman"/>
          <w:b/>
          <w:bCs/>
        </w:rPr>
      </w:pPr>
      <w:r w:rsidRPr="00617E94">
        <w:rPr>
          <w:rFonts w:ascii="Times New Roman" w:hAnsi="Times New Roman" w:cs="Times New Roman"/>
          <w:b/>
          <w:bCs/>
        </w:rPr>
        <w:lastRenderedPageBreak/>
        <w:t>REFERENCES</w:t>
      </w:r>
    </w:p>
    <w:p w14:paraId="00ABC8A9"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[1] S. Sikdar and M. Damle, </w:t>
      </w:r>
      <w:r w:rsidRPr="00617E94">
        <w:rPr>
          <w:rFonts w:ascii="Times New Roman" w:hAnsi="Times New Roman" w:cs="Times New Roman" w:hint="eastAsia"/>
        </w:rPr>
        <w:t>“</w:t>
      </w:r>
      <w:r w:rsidRPr="00617E94">
        <w:rPr>
          <w:rFonts w:ascii="Times New Roman" w:hAnsi="Times New Roman" w:cs="Times New Roman"/>
        </w:rPr>
        <w:t>IoT Solutions for Electric Vehicles (EV)</w:t>
      </w:r>
      <w:r>
        <w:rPr>
          <w:rFonts w:ascii="Times New Roman" w:hAnsi="Times New Roman" w:cs="Times New Roman"/>
        </w:rPr>
        <w:t xml:space="preserve"> </w:t>
      </w:r>
      <w:r w:rsidRPr="00617E94">
        <w:rPr>
          <w:rFonts w:ascii="Times New Roman" w:hAnsi="Times New Roman" w:cs="Times New Roman"/>
        </w:rPr>
        <w:t>Charging Stations: A Driving Force Towards EV Mass Adoption,</w:t>
      </w:r>
      <w:r w:rsidRPr="00617E94">
        <w:rPr>
          <w:rFonts w:ascii="Times New Roman" w:hAnsi="Times New Roman" w:cs="Times New Roman" w:hint="eastAsia"/>
        </w:rPr>
        <w:t>”</w:t>
      </w:r>
      <w:r w:rsidRPr="00617E94">
        <w:rPr>
          <w:rFonts w:ascii="Times New Roman" w:hAnsi="Times New Roman" w:cs="Times New Roman"/>
        </w:rPr>
        <w:t xml:space="preserve"> in</w:t>
      </w:r>
      <w:r>
        <w:rPr>
          <w:rFonts w:ascii="Times New Roman" w:hAnsi="Times New Roman" w:cs="Times New Roman"/>
        </w:rPr>
        <w:t xml:space="preserve"> </w:t>
      </w:r>
      <w:r w:rsidRPr="00617E94">
        <w:rPr>
          <w:rFonts w:ascii="Times New Roman" w:hAnsi="Times New Roman" w:cs="Times New Roman"/>
        </w:rPr>
        <w:t>Proc. 2022 Int. Interdisciplinary Humanitarian Conf. for Sustainability</w:t>
      </w:r>
      <w:r>
        <w:rPr>
          <w:rFonts w:ascii="Times New Roman" w:hAnsi="Times New Roman" w:cs="Times New Roman"/>
        </w:rPr>
        <w:t xml:space="preserve"> </w:t>
      </w:r>
      <w:r w:rsidRPr="00617E94">
        <w:rPr>
          <w:rFonts w:ascii="Times New Roman" w:hAnsi="Times New Roman" w:cs="Times New Roman"/>
        </w:rPr>
        <w:t>(IIHC), 2023, pp. 1</w:t>
      </w:r>
      <w:r w:rsidRPr="00617E94">
        <w:rPr>
          <w:rFonts w:ascii="Times New Roman" w:hAnsi="Times New Roman" w:cs="Times New Roman" w:hint="eastAsia"/>
        </w:rPr>
        <w:t>–</w:t>
      </w:r>
      <w:r w:rsidRPr="00617E94">
        <w:rPr>
          <w:rFonts w:ascii="Times New Roman" w:hAnsi="Times New Roman" w:cs="Times New Roman"/>
        </w:rPr>
        <w:t>6.</w:t>
      </w:r>
      <w:r>
        <w:rPr>
          <w:rFonts w:ascii="Times New Roman" w:hAnsi="Times New Roman" w:cs="Times New Roman"/>
        </w:rPr>
        <w:t xml:space="preserve"> </w:t>
      </w:r>
    </w:p>
    <w:p w14:paraId="2B2E97EF"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[2] S. K. Tripathi et al., </w:t>
      </w:r>
      <w:r w:rsidRPr="00617E94">
        <w:rPr>
          <w:rFonts w:ascii="Times New Roman" w:hAnsi="Times New Roman" w:cs="Times New Roman" w:hint="eastAsia"/>
        </w:rPr>
        <w:t>“</w:t>
      </w:r>
      <w:r w:rsidRPr="00617E94">
        <w:rPr>
          <w:rFonts w:ascii="Times New Roman" w:hAnsi="Times New Roman" w:cs="Times New Roman"/>
        </w:rPr>
        <w:t>Power Quality Enhancement in Integrated Grid</w:t>
      </w:r>
      <w:r>
        <w:rPr>
          <w:rFonts w:ascii="Times New Roman" w:hAnsi="Times New Roman" w:cs="Times New Roman"/>
        </w:rPr>
        <w:t xml:space="preserve"> </w:t>
      </w:r>
      <w:r w:rsidRPr="00617E94">
        <w:rPr>
          <w:rFonts w:ascii="Times New Roman" w:hAnsi="Times New Roman" w:cs="Times New Roman"/>
        </w:rPr>
        <w:t>for EVs Charging Stations Using Active Filter,</w:t>
      </w:r>
      <w:r w:rsidRPr="00617E94">
        <w:rPr>
          <w:rFonts w:ascii="Times New Roman" w:hAnsi="Times New Roman" w:cs="Times New Roman" w:hint="eastAsia"/>
        </w:rPr>
        <w:t>”</w:t>
      </w:r>
      <w:r w:rsidRPr="00617E94">
        <w:rPr>
          <w:rFonts w:ascii="Times New Roman" w:hAnsi="Times New Roman" w:cs="Times New Roman"/>
        </w:rPr>
        <w:t xml:space="preserve"> in Proc. 2024 3rd Int.</w:t>
      </w:r>
      <w:r>
        <w:rPr>
          <w:rFonts w:ascii="Times New Roman" w:hAnsi="Times New Roman" w:cs="Times New Roman"/>
        </w:rPr>
        <w:t xml:space="preserve"> </w:t>
      </w:r>
      <w:r w:rsidRPr="00617E94">
        <w:rPr>
          <w:rFonts w:ascii="Times New Roman" w:hAnsi="Times New Roman" w:cs="Times New Roman"/>
        </w:rPr>
        <w:t>Conf. on Power Electronics and IoT Applications in Renewable Energy</w:t>
      </w:r>
      <w:r>
        <w:rPr>
          <w:rFonts w:ascii="Times New Roman" w:hAnsi="Times New Roman" w:cs="Times New Roman"/>
        </w:rPr>
        <w:t xml:space="preserve"> </w:t>
      </w:r>
      <w:r w:rsidRPr="00617E94">
        <w:rPr>
          <w:rFonts w:ascii="Times New Roman" w:hAnsi="Times New Roman" w:cs="Times New Roman"/>
        </w:rPr>
        <w:t>and its Control (PARC), 2024, pp. 1</w:t>
      </w:r>
      <w:r w:rsidRPr="00617E94">
        <w:rPr>
          <w:rFonts w:ascii="Times New Roman" w:hAnsi="Times New Roman" w:cs="Times New Roman" w:hint="eastAsia"/>
        </w:rPr>
        <w:t>–</w:t>
      </w:r>
      <w:r w:rsidRPr="00617E94">
        <w:rPr>
          <w:rFonts w:ascii="Times New Roman" w:hAnsi="Times New Roman" w:cs="Times New Roman"/>
        </w:rPr>
        <w:t>6.</w:t>
      </w:r>
      <w:r>
        <w:rPr>
          <w:rFonts w:ascii="Times New Roman" w:hAnsi="Times New Roman" w:cs="Times New Roman"/>
        </w:rPr>
        <w:t xml:space="preserve"> </w:t>
      </w:r>
    </w:p>
    <w:p w14:paraId="26AA6FC6"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[3] A. V. </w:t>
      </w:r>
      <w:proofErr w:type="spellStart"/>
      <w:r w:rsidRPr="00617E94">
        <w:rPr>
          <w:rFonts w:ascii="Times New Roman" w:hAnsi="Times New Roman" w:cs="Times New Roman"/>
        </w:rPr>
        <w:t>Panchbhai</w:t>
      </w:r>
      <w:proofErr w:type="spellEnd"/>
      <w:r w:rsidRPr="00617E94">
        <w:rPr>
          <w:rFonts w:ascii="Times New Roman" w:hAnsi="Times New Roman" w:cs="Times New Roman"/>
        </w:rPr>
        <w:t xml:space="preserve"> et al., </w:t>
      </w:r>
      <w:r w:rsidRPr="00617E94">
        <w:rPr>
          <w:rFonts w:ascii="Times New Roman" w:hAnsi="Times New Roman" w:cs="Times New Roman" w:hint="eastAsia"/>
        </w:rPr>
        <w:t>“</w:t>
      </w:r>
      <w:r w:rsidRPr="00617E94">
        <w:rPr>
          <w:rFonts w:ascii="Times New Roman" w:hAnsi="Times New Roman" w:cs="Times New Roman"/>
        </w:rPr>
        <w:t>Residential Electric Vehicle Charging Station</w:t>
      </w:r>
      <w:r>
        <w:rPr>
          <w:rFonts w:ascii="Times New Roman" w:hAnsi="Times New Roman" w:cs="Times New Roman"/>
        </w:rPr>
        <w:t xml:space="preserve"> </w:t>
      </w:r>
      <w:r w:rsidRPr="00617E94">
        <w:rPr>
          <w:rFonts w:ascii="Times New Roman" w:hAnsi="Times New Roman" w:cs="Times New Roman"/>
        </w:rPr>
        <w:t>Using the Internet of Things,</w:t>
      </w:r>
      <w:r w:rsidRPr="00617E94">
        <w:rPr>
          <w:rFonts w:ascii="Times New Roman" w:hAnsi="Times New Roman" w:cs="Times New Roman" w:hint="eastAsia"/>
        </w:rPr>
        <w:t>”</w:t>
      </w:r>
      <w:r w:rsidRPr="00617E94">
        <w:rPr>
          <w:rFonts w:ascii="Times New Roman" w:hAnsi="Times New Roman" w:cs="Times New Roman"/>
        </w:rPr>
        <w:t xml:space="preserve"> in Proc. 2023 Int. Conf. on Power Energy,</w:t>
      </w:r>
      <w:r>
        <w:rPr>
          <w:rFonts w:ascii="Times New Roman" w:hAnsi="Times New Roman" w:cs="Times New Roman"/>
        </w:rPr>
        <w:t xml:space="preserve"> </w:t>
      </w:r>
      <w:r w:rsidRPr="00617E94">
        <w:rPr>
          <w:rFonts w:ascii="Times New Roman" w:hAnsi="Times New Roman" w:cs="Times New Roman"/>
        </w:rPr>
        <w:t>Environment &amp; Intelligent Control (PEEIC), 2024, pp. 1</w:t>
      </w:r>
      <w:r w:rsidRPr="00617E94">
        <w:rPr>
          <w:rFonts w:ascii="Times New Roman" w:hAnsi="Times New Roman" w:cs="Times New Roman" w:hint="eastAsia"/>
        </w:rPr>
        <w:t>–</w:t>
      </w:r>
      <w:r w:rsidRPr="00617E94">
        <w:rPr>
          <w:rFonts w:ascii="Times New Roman" w:hAnsi="Times New Roman" w:cs="Times New Roman"/>
        </w:rPr>
        <w:t>6.</w:t>
      </w:r>
      <w:r>
        <w:rPr>
          <w:rFonts w:ascii="Times New Roman" w:hAnsi="Times New Roman" w:cs="Times New Roman"/>
        </w:rPr>
        <w:t xml:space="preserve"> </w:t>
      </w:r>
    </w:p>
    <w:p w14:paraId="4805476C"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[4] S. Arulmozhi et al., </w:t>
      </w:r>
      <w:r w:rsidRPr="00617E94">
        <w:rPr>
          <w:rFonts w:ascii="Times New Roman" w:hAnsi="Times New Roman" w:cs="Times New Roman" w:hint="eastAsia"/>
        </w:rPr>
        <w:t>“</w:t>
      </w:r>
      <w:r w:rsidRPr="00617E94">
        <w:rPr>
          <w:rFonts w:ascii="Times New Roman" w:hAnsi="Times New Roman" w:cs="Times New Roman"/>
        </w:rPr>
        <w:t>IoT Enabled E-Vehicle Charging System with</w:t>
      </w:r>
      <w:r>
        <w:rPr>
          <w:rFonts w:ascii="Times New Roman" w:hAnsi="Times New Roman" w:cs="Times New Roman"/>
        </w:rPr>
        <w:t xml:space="preserve"> </w:t>
      </w:r>
      <w:r w:rsidRPr="00617E94">
        <w:rPr>
          <w:rFonts w:ascii="Times New Roman" w:hAnsi="Times New Roman" w:cs="Times New Roman"/>
        </w:rPr>
        <w:t>Battery Monitoring and Charge Scheduling,</w:t>
      </w:r>
      <w:r w:rsidRPr="00617E94">
        <w:rPr>
          <w:rFonts w:ascii="Times New Roman" w:hAnsi="Times New Roman" w:cs="Times New Roman" w:hint="eastAsia"/>
        </w:rPr>
        <w:t>”</w:t>
      </w:r>
      <w:r w:rsidRPr="00617E94">
        <w:rPr>
          <w:rFonts w:ascii="Times New Roman" w:hAnsi="Times New Roman" w:cs="Times New Roman"/>
        </w:rPr>
        <w:t xml:space="preserve"> in Proc. 2023 First Int.</w:t>
      </w:r>
      <w:r>
        <w:rPr>
          <w:rFonts w:ascii="Times New Roman" w:hAnsi="Times New Roman" w:cs="Times New Roman"/>
        </w:rPr>
        <w:t xml:space="preserve"> </w:t>
      </w:r>
      <w:r w:rsidRPr="00617E94">
        <w:rPr>
          <w:rFonts w:ascii="Times New Roman" w:hAnsi="Times New Roman" w:cs="Times New Roman"/>
        </w:rPr>
        <w:t>Conf. on Cyber Physical Systems, Power Electronics and Electric</w:t>
      </w:r>
      <w:r>
        <w:rPr>
          <w:rFonts w:ascii="Times New Roman" w:hAnsi="Times New Roman" w:cs="Times New Roman"/>
        </w:rPr>
        <w:t xml:space="preserve"> </w:t>
      </w:r>
      <w:r w:rsidRPr="00617E94">
        <w:rPr>
          <w:rFonts w:ascii="Times New Roman" w:hAnsi="Times New Roman" w:cs="Times New Roman"/>
        </w:rPr>
        <w:t>Vehicles (ICPEEV), 2024, pp. 1</w:t>
      </w:r>
      <w:r w:rsidRPr="00617E94">
        <w:rPr>
          <w:rFonts w:ascii="Times New Roman" w:hAnsi="Times New Roman" w:cs="Times New Roman" w:hint="eastAsia"/>
        </w:rPr>
        <w:t>–</w:t>
      </w:r>
      <w:r w:rsidRPr="00617E94">
        <w:rPr>
          <w:rFonts w:ascii="Times New Roman" w:hAnsi="Times New Roman" w:cs="Times New Roman"/>
        </w:rPr>
        <w:t>6.</w:t>
      </w:r>
      <w:r>
        <w:rPr>
          <w:rFonts w:ascii="Times New Roman" w:hAnsi="Times New Roman" w:cs="Times New Roman"/>
        </w:rPr>
        <w:t xml:space="preserve"> </w:t>
      </w:r>
    </w:p>
    <w:p w14:paraId="2EF4A967"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[5] T.-Y. Ku, W.-K. Park, and H. Choi, </w:t>
      </w:r>
      <w:r w:rsidRPr="00617E94">
        <w:rPr>
          <w:rFonts w:ascii="Times New Roman" w:hAnsi="Times New Roman" w:cs="Times New Roman" w:hint="eastAsia"/>
        </w:rPr>
        <w:t>“</w:t>
      </w:r>
      <w:r w:rsidRPr="00617E94">
        <w:rPr>
          <w:rFonts w:ascii="Times New Roman" w:hAnsi="Times New Roman" w:cs="Times New Roman"/>
        </w:rPr>
        <w:t>ESS Simulation Based on PV</w:t>
      </w:r>
      <w:r>
        <w:rPr>
          <w:rFonts w:ascii="Times New Roman" w:hAnsi="Times New Roman" w:cs="Times New Roman"/>
        </w:rPr>
        <w:t xml:space="preserve"> </w:t>
      </w:r>
      <w:r w:rsidRPr="00617E94">
        <w:rPr>
          <w:rFonts w:ascii="Times New Roman" w:hAnsi="Times New Roman" w:cs="Times New Roman"/>
        </w:rPr>
        <w:t>Generation Prediction,</w:t>
      </w:r>
      <w:r w:rsidRPr="00617E94">
        <w:rPr>
          <w:rFonts w:ascii="Times New Roman" w:hAnsi="Times New Roman" w:cs="Times New Roman" w:hint="eastAsia"/>
        </w:rPr>
        <w:t>”</w:t>
      </w:r>
      <w:r w:rsidRPr="00617E94">
        <w:rPr>
          <w:rFonts w:ascii="Times New Roman" w:hAnsi="Times New Roman" w:cs="Times New Roman"/>
        </w:rPr>
        <w:t xml:space="preserve"> in Proc. 2018 Int. Conf. on Information and</w:t>
      </w:r>
      <w:r>
        <w:rPr>
          <w:rFonts w:ascii="Times New Roman" w:hAnsi="Times New Roman" w:cs="Times New Roman"/>
        </w:rPr>
        <w:t xml:space="preserve"> </w:t>
      </w:r>
      <w:r w:rsidRPr="00617E94">
        <w:rPr>
          <w:rFonts w:ascii="Times New Roman" w:hAnsi="Times New Roman" w:cs="Times New Roman"/>
        </w:rPr>
        <w:t>Communication Technology Convergence (ICTC), 2018, pp. 1</w:t>
      </w:r>
      <w:r w:rsidRPr="00617E94">
        <w:rPr>
          <w:rFonts w:ascii="Times New Roman" w:hAnsi="Times New Roman" w:cs="Times New Roman" w:hint="eastAsia"/>
        </w:rPr>
        <w:t>–</w:t>
      </w:r>
      <w:r w:rsidRPr="00617E94">
        <w:rPr>
          <w:rFonts w:ascii="Times New Roman" w:hAnsi="Times New Roman" w:cs="Times New Roman"/>
        </w:rPr>
        <w:t>3.</w:t>
      </w:r>
      <w:r>
        <w:rPr>
          <w:rFonts w:ascii="Times New Roman" w:hAnsi="Times New Roman" w:cs="Times New Roman"/>
        </w:rPr>
        <w:t xml:space="preserve"> </w:t>
      </w:r>
    </w:p>
    <w:p w14:paraId="3B4AC015"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[6] A. Ahmed, S. Abdelkader, and E. Ayman, </w:t>
      </w:r>
      <w:r w:rsidRPr="00617E94">
        <w:rPr>
          <w:rFonts w:ascii="Times New Roman" w:hAnsi="Times New Roman" w:cs="Times New Roman" w:hint="eastAsia"/>
        </w:rPr>
        <w:t>“</w:t>
      </w:r>
      <w:r w:rsidRPr="00617E94">
        <w:rPr>
          <w:rFonts w:ascii="Times New Roman" w:hAnsi="Times New Roman" w:cs="Times New Roman"/>
        </w:rPr>
        <w:t>IoT-Based Optimization of</w:t>
      </w:r>
      <w:r>
        <w:rPr>
          <w:rFonts w:ascii="Times New Roman" w:hAnsi="Times New Roman" w:cs="Times New Roman"/>
        </w:rPr>
        <w:t xml:space="preserve"> </w:t>
      </w:r>
      <w:r w:rsidRPr="00617E94">
        <w:rPr>
          <w:rFonts w:ascii="Times New Roman" w:hAnsi="Times New Roman" w:cs="Times New Roman"/>
        </w:rPr>
        <w:t>Microgrid Operation,</w:t>
      </w:r>
      <w:r w:rsidRPr="00617E94">
        <w:rPr>
          <w:rFonts w:ascii="Times New Roman" w:hAnsi="Times New Roman" w:cs="Times New Roman" w:hint="eastAsia"/>
        </w:rPr>
        <w:t>”</w:t>
      </w:r>
      <w:r w:rsidRPr="00617E94">
        <w:rPr>
          <w:rFonts w:ascii="Times New Roman" w:hAnsi="Times New Roman" w:cs="Times New Roman"/>
        </w:rPr>
        <w:t xml:space="preserve"> in Proc. 2023 24th Int. Middle East Power System</w:t>
      </w:r>
      <w:r>
        <w:rPr>
          <w:rFonts w:ascii="Times New Roman" w:hAnsi="Times New Roman" w:cs="Times New Roman"/>
        </w:rPr>
        <w:t xml:space="preserve"> </w:t>
      </w:r>
      <w:r w:rsidRPr="00617E94">
        <w:rPr>
          <w:rFonts w:ascii="Times New Roman" w:hAnsi="Times New Roman" w:cs="Times New Roman"/>
        </w:rPr>
        <w:t>Conf. (MEPCON), 2024, pp. 1</w:t>
      </w:r>
      <w:r w:rsidRPr="00617E94">
        <w:rPr>
          <w:rFonts w:ascii="Times New Roman" w:hAnsi="Times New Roman" w:cs="Times New Roman" w:hint="eastAsia"/>
        </w:rPr>
        <w:t>–</w:t>
      </w:r>
      <w:r w:rsidRPr="00617E94">
        <w:rPr>
          <w:rFonts w:ascii="Times New Roman" w:hAnsi="Times New Roman" w:cs="Times New Roman"/>
        </w:rPr>
        <w:t>6.</w:t>
      </w:r>
      <w:r>
        <w:rPr>
          <w:rFonts w:ascii="Times New Roman" w:hAnsi="Times New Roman" w:cs="Times New Roman"/>
        </w:rPr>
        <w:t xml:space="preserve"> </w:t>
      </w:r>
    </w:p>
    <w:p w14:paraId="4CFFB2DA"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[7] G. Y. Odongo et al., </w:t>
      </w:r>
      <w:r w:rsidRPr="00617E94">
        <w:rPr>
          <w:rFonts w:ascii="Times New Roman" w:hAnsi="Times New Roman" w:cs="Times New Roman" w:hint="eastAsia"/>
        </w:rPr>
        <w:t>“</w:t>
      </w:r>
      <w:r w:rsidRPr="00617E94">
        <w:rPr>
          <w:rFonts w:ascii="Times New Roman" w:hAnsi="Times New Roman" w:cs="Times New Roman"/>
        </w:rPr>
        <w:t>An Efficient LoRa-Enabled Smart Fault Detection</w:t>
      </w:r>
      <w:r>
        <w:rPr>
          <w:rFonts w:ascii="Times New Roman" w:hAnsi="Times New Roman" w:cs="Times New Roman"/>
        </w:rPr>
        <w:t xml:space="preserve"> </w:t>
      </w:r>
      <w:r w:rsidRPr="00617E94">
        <w:rPr>
          <w:rFonts w:ascii="Times New Roman" w:hAnsi="Times New Roman" w:cs="Times New Roman"/>
        </w:rPr>
        <w:t>and Monitoring Platform for the Power Distribution System Using Self-</w:t>
      </w:r>
      <w:r>
        <w:rPr>
          <w:rFonts w:ascii="Times New Roman" w:hAnsi="Times New Roman" w:cs="Times New Roman"/>
        </w:rPr>
        <w:t xml:space="preserve"> </w:t>
      </w:r>
      <w:r w:rsidRPr="00617E94">
        <w:rPr>
          <w:rFonts w:ascii="Times New Roman" w:hAnsi="Times New Roman" w:cs="Times New Roman"/>
        </w:rPr>
        <w:t>Powered IoT Devices,</w:t>
      </w:r>
      <w:r w:rsidRPr="00617E94">
        <w:rPr>
          <w:rFonts w:ascii="Times New Roman" w:hAnsi="Times New Roman" w:cs="Times New Roman" w:hint="eastAsia"/>
        </w:rPr>
        <w:t>”</w:t>
      </w:r>
      <w:r w:rsidRPr="00617E94">
        <w:rPr>
          <w:rFonts w:ascii="Times New Roman" w:hAnsi="Times New Roman" w:cs="Times New Roman"/>
        </w:rPr>
        <w:t xml:space="preserve"> IEEE Access, vol. 10, pp. 1</w:t>
      </w:r>
      <w:r w:rsidRPr="00617E94">
        <w:rPr>
          <w:rFonts w:ascii="Times New Roman" w:hAnsi="Times New Roman" w:cs="Times New Roman" w:hint="eastAsia"/>
        </w:rPr>
        <w:t>–</w:t>
      </w:r>
      <w:r w:rsidRPr="00617E94">
        <w:rPr>
          <w:rFonts w:ascii="Times New Roman" w:hAnsi="Times New Roman" w:cs="Times New Roman"/>
        </w:rPr>
        <w:t>1, 2022.</w:t>
      </w:r>
      <w:r>
        <w:rPr>
          <w:rFonts w:ascii="Times New Roman" w:hAnsi="Times New Roman" w:cs="Times New Roman"/>
        </w:rPr>
        <w:t xml:space="preserve"> </w:t>
      </w:r>
    </w:p>
    <w:p w14:paraId="464B74E3"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[8] I. Hafidz et al., </w:t>
      </w:r>
      <w:r w:rsidRPr="00617E94">
        <w:rPr>
          <w:rFonts w:ascii="Times New Roman" w:hAnsi="Times New Roman" w:cs="Times New Roman" w:hint="eastAsia"/>
        </w:rPr>
        <w:t>“</w:t>
      </w:r>
      <w:r w:rsidRPr="00617E94">
        <w:rPr>
          <w:rFonts w:ascii="Times New Roman" w:hAnsi="Times New Roman" w:cs="Times New Roman"/>
        </w:rPr>
        <w:t>Development of IoT-Based Portable Power Quality</w:t>
      </w:r>
      <w:r>
        <w:rPr>
          <w:rFonts w:ascii="Times New Roman" w:hAnsi="Times New Roman" w:cs="Times New Roman"/>
        </w:rPr>
        <w:t xml:space="preserve"> </w:t>
      </w:r>
      <w:r w:rsidRPr="00617E94">
        <w:rPr>
          <w:rFonts w:ascii="Times New Roman" w:hAnsi="Times New Roman" w:cs="Times New Roman"/>
        </w:rPr>
        <w:t>Monitoring on Microgrids by Enhancing Protection Features,</w:t>
      </w:r>
      <w:r w:rsidRPr="00617E94">
        <w:rPr>
          <w:rFonts w:ascii="Times New Roman" w:hAnsi="Times New Roman" w:cs="Times New Roman" w:hint="eastAsia"/>
        </w:rPr>
        <w:t>”</w:t>
      </w:r>
      <w:r w:rsidRPr="00617E94">
        <w:rPr>
          <w:rFonts w:ascii="Times New Roman" w:hAnsi="Times New Roman" w:cs="Times New Roman"/>
        </w:rPr>
        <w:t xml:space="preserve"> IEEE</w:t>
      </w:r>
      <w:r>
        <w:rPr>
          <w:rFonts w:ascii="Times New Roman" w:hAnsi="Times New Roman" w:cs="Times New Roman"/>
        </w:rPr>
        <w:t xml:space="preserve"> </w:t>
      </w:r>
      <w:r w:rsidRPr="00617E94">
        <w:rPr>
          <w:rFonts w:ascii="Times New Roman" w:hAnsi="Times New Roman" w:cs="Times New Roman"/>
        </w:rPr>
        <w:t>Access, vol. 11, pp. 1</w:t>
      </w:r>
      <w:r w:rsidRPr="00617E94">
        <w:rPr>
          <w:rFonts w:ascii="Times New Roman" w:hAnsi="Times New Roman" w:cs="Times New Roman" w:hint="eastAsia"/>
        </w:rPr>
        <w:t>–</w:t>
      </w:r>
      <w:r w:rsidRPr="00617E94">
        <w:rPr>
          <w:rFonts w:ascii="Times New Roman" w:hAnsi="Times New Roman" w:cs="Times New Roman"/>
        </w:rPr>
        <w:t>1, 2023.</w:t>
      </w:r>
      <w:r>
        <w:rPr>
          <w:rFonts w:ascii="Times New Roman" w:hAnsi="Times New Roman" w:cs="Times New Roman"/>
        </w:rPr>
        <w:t xml:space="preserve"> </w:t>
      </w:r>
    </w:p>
    <w:p w14:paraId="64A71CF8"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[9] D. Zheng, F. Wen, and J. Huang, </w:t>
      </w:r>
      <w:r w:rsidRPr="00617E94">
        <w:rPr>
          <w:rFonts w:ascii="Times New Roman" w:hAnsi="Times New Roman" w:cs="Times New Roman" w:hint="eastAsia"/>
        </w:rPr>
        <w:t>“</w:t>
      </w:r>
      <w:r w:rsidRPr="00617E94">
        <w:rPr>
          <w:rFonts w:ascii="Times New Roman" w:hAnsi="Times New Roman" w:cs="Times New Roman"/>
        </w:rPr>
        <w:t>Optimal Planning of Battery Swap</w:t>
      </w:r>
      <w:r>
        <w:rPr>
          <w:rFonts w:ascii="Times New Roman" w:hAnsi="Times New Roman" w:cs="Times New Roman"/>
        </w:rPr>
        <w:t xml:space="preserve"> </w:t>
      </w:r>
      <w:r w:rsidRPr="00617E94">
        <w:rPr>
          <w:rFonts w:ascii="Times New Roman" w:hAnsi="Times New Roman" w:cs="Times New Roman"/>
        </w:rPr>
        <w:t>Stations,</w:t>
      </w:r>
      <w:r w:rsidRPr="00617E94">
        <w:rPr>
          <w:rFonts w:ascii="Times New Roman" w:hAnsi="Times New Roman" w:cs="Times New Roman" w:hint="eastAsia"/>
        </w:rPr>
        <w:t>”</w:t>
      </w:r>
      <w:r w:rsidRPr="00617E94">
        <w:rPr>
          <w:rFonts w:ascii="Times New Roman" w:hAnsi="Times New Roman" w:cs="Times New Roman"/>
        </w:rPr>
        <w:t xml:space="preserve"> in Proc. Int. Conf. on Sustainable Power Generation and</w:t>
      </w:r>
      <w:r>
        <w:rPr>
          <w:rFonts w:ascii="Times New Roman" w:hAnsi="Times New Roman" w:cs="Times New Roman"/>
        </w:rPr>
        <w:t xml:space="preserve"> </w:t>
      </w:r>
      <w:r w:rsidRPr="00617E94">
        <w:rPr>
          <w:rFonts w:ascii="Times New Roman" w:hAnsi="Times New Roman" w:cs="Times New Roman"/>
        </w:rPr>
        <w:t>Supply (SUPERGEN), 2013, pp. 1</w:t>
      </w:r>
      <w:r w:rsidRPr="00617E94">
        <w:rPr>
          <w:rFonts w:ascii="Times New Roman" w:hAnsi="Times New Roman" w:cs="Times New Roman" w:hint="eastAsia"/>
        </w:rPr>
        <w:t>–</w:t>
      </w:r>
      <w:r w:rsidRPr="00617E94">
        <w:rPr>
          <w:rFonts w:ascii="Times New Roman" w:hAnsi="Times New Roman" w:cs="Times New Roman"/>
        </w:rPr>
        <w:t>6.</w:t>
      </w:r>
      <w:r>
        <w:rPr>
          <w:rFonts w:ascii="Times New Roman" w:hAnsi="Times New Roman" w:cs="Times New Roman"/>
        </w:rPr>
        <w:t xml:space="preserve"> </w:t>
      </w:r>
    </w:p>
    <w:p w14:paraId="34DF67CA"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[10] B. Bairwa et al., </w:t>
      </w:r>
      <w:r w:rsidRPr="00617E94">
        <w:rPr>
          <w:rFonts w:ascii="Times New Roman" w:hAnsi="Times New Roman" w:cs="Times New Roman" w:hint="eastAsia"/>
        </w:rPr>
        <w:t>“</w:t>
      </w:r>
      <w:r w:rsidRPr="00617E94">
        <w:rPr>
          <w:rFonts w:ascii="Times New Roman" w:hAnsi="Times New Roman" w:cs="Times New Roman"/>
        </w:rPr>
        <w:t>Battery Swapping Mobile Service Station for Electric</w:t>
      </w:r>
      <w:r>
        <w:rPr>
          <w:rFonts w:ascii="Times New Roman" w:hAnsi="Times New Roman" w:cs="Times New Roman"/>
        </w:rPr>
        <w:t xml:space="preserve"> </w:t>
      </w:r>
      <w:r w:rsidRPr="00617E94">
        <w:rPr>
          <w:rFonts w:ascii="Times New Roman" w:hAnsi="Times New Roman" w:cs="Times New Roman"/>
        </w:rPr>
        <w:t>Vehicles Application,</w:t>
      </w:r>
      <w:r w:rsidRPr="00617E94">
        <w:rPr>
          <w:rFonts w:ascii="Times New Roman" w:hAnsi="Times New Roman" w:cs="Times New Roman" w:hint="eastAsia"/>
        </w:rPr>
        <w:t>”</w:t>
      </w:r>
      <w:r w:rsidRPr="00617E94">
        <w:rPr>
          <w:rFonts w:ascii="Times New Roman" w:hAnsi="Times New Roman" w:cs="Times New Roman"/>
        </w:rPr>
        <w:t xml:space="preserve"> in Proc. 2021 Second Int. Conf. on Smart Technologies</w:t>
      </w:r>
      <w:r>
        <w:rPr>
          <w:rFonts w:ascii="Times New Roman" w:hAnsi="Times New Roman" w:cs="Times New Roman"/>
        </w:rPr>
        <w:t xml:space="preserve"> </w:t>
      </w:r>
      <w:r w:rsidRPr="00617E94">
        <w:rPr>
          <w:rFonts w:ascii="Times New Roman" w:hAnsi="Times New Roman" w:cs="Times New Roman"/>
        </w:rPr>
        <w:t>in Computing, Electrical and Electronics (ICSTCEE), 2022, pp.</w:t>
      </w:r>
      <w:r>
        <w:rPr>
          <w:rFonts w:ascii="Times New Roman" w:hAnsi="Times New Roman" w:cs="Times New Roman"/>
        </w:rPr>
        <w:t xml:space="preserve"> </w:t>
      </w:r>
      <w:r w:rsidRPr="00617E94">
        <w:rPr>
          <w:rFonts w:ascii="Times New Roman" w:hAnsi="Times New Roman" w:cs="Times New Roman"/>
        </w:rPr>
        <w:t>1</w:t>
      </w:r>
      <w:r w:rsidRPr="00617E94">
        <w:rPr>
          <w:rFonts w:ascii="Times New Roman" w:hAnsi="Times New Roman" w:cs="Times New Roman" w:hint="eastAsia"/>
        </w:rPr>
        <w:t>–</w:t>
      </w:r>
      <w:r w:rsidRPr="00617E94">
        <w:rPr>
          <w:rFonts w:ascii="Times New Roman" w:hAnsi="Times New Roman" w:cs="Times New Roman"/>
        </w:rPr>
        <w:t>6.</w:t>
      </w:r>
      <w:r>
        <w:rPr>
          <w:rFonts w:ascii="Times New Roman" w:hAnsi="Times New Roman" w:cs="Times New Roman"/>
        </w:rPr>
        <w:t xml:space="preserve"> </w:t>
      </w:r>
    </w:p>
    <w:p w14:paraId="298218C3"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[11] X. Zhang and G. Wang, </w:t>
      </w:r>
      <w:r w:rsidRPr="00617E94">
        <w:rPr>
          <w:rFonts w:ascii="Times New Roman" w:hAnsi="Times New Roman" w:cs="Times New Roman" w:hint="eastAsia"/>
        </w:rPr>
        <w:t>“</w:t>
      </w:r>
      <w:r w:rsidRPr="00617E94">
        <w:rPr>
          <w:rFonts w:ascii="Times New Roman" w:hAnsi="Times New Roman" w:cs="Times New Roman"/>
        </w:rPr>
        <w:t>Optimal Dispatch of Electric Vehicle Batteries</w:t>
      </w:r>
      <w:r>
        <w:rPr>
          <w:rFonts w:ascii="Times New Roman" w:hAnsi="Times New Roman" w:cs="Times New Roman"/>
        </w:rPr>
        <w:t xml:space="preserve"> </w:t>
      </w:r>
      <w:r w:rsidRPr="00617E94">
        <w:rPr>
          <w:rFonts w:ascii="Times New Roman" w:hAnsi="Times New Roman" w:cs="Times New Roman"/>
        </w:rPr>
        <w:t>Between Battery Swapping Stations and Charging Stations,</w:t>
      </w:r>
      <w:r w:rsidRPr="00617E94">
        <w:rPr>
          <w:rFonts w:ascii="Times New Roman" w:hAnsi="Times New Roman" w:cs="Times New Roman" w:hint="eastAsia"/>
        </w:rPr>
        <w:t>”</w:t>
      </w:r>
      <w:r w:rsidRPr="00617E94">
        <w:rPr>
          <w:rFonts w:ascii="Times New Roman" w:hAnsi="Times New Roman" w:cs="Times New Roman"/>
        </w:rPr>
        <w:t xml:space="preserve"> in Proc.</w:t>
      </w:r>
      <w:r>
        <w:rPr>
          <w:rFonts w:ascii="Times New Roman" w:hAnsi="Times New Roman" w:cs="Times New Roman"/>
        </w:rPr>
        <w:t xml:space="preserve"> </w:t>
      </w:r>
      <w:r w:rsidRPr="00617E94">
        <w:rPr>
          <w:rFonts w:ascii="Times New Roman" w:hAnsi="Times New Roman" w:cs="Times New Roman"/>
        </w:rPr>
        <w:t>2016 IEEE Power and Energy Society General Meeting (PESGM), 2016,</w:t>
      </w:r>
      <w:r>
        <w:rPr>
          <w:rFonts w:ascii="Times New Roman" w:hAnsi="Times New Roman" w:cs="Times New Roman"/>
        </w:rPr>
        <w:t xml:space="preserve"> </w:t>
      </w:r>
      <w:r w:rsidRPr="00617E94">
        <w:rPr>
          <w:rFonts w:ascii="Times New Roman" w:hAnsi="Times New Roman" w:cs="Times New Roman"/>
        </w:rPr>
        <w:t>pp. 1</w:t>
      </w:r>
      <w:r w:rsidRPr="00617E94">
        <w:rPr>
          <w:rFonts w:ascii="Times New Roman" w:hAnsi="Times New Roman" w:cs="Times New Roman" w:hint="eastAsia"/>
        </w:rPr>
        <w:t>–</w:t>
      </w:r>
      <w:r w:rsidRPr="00617E94">
        <w:rPr>
          <w:rFonts w:ascii="Times New Roman" w:hAnsi="Times New Roman" w:cs="Times New Roman"/>
        </w:rPr>
        <w:t>5.</w:t>
      </w:r>
      <w:r>
        <w:rPr>
          <w:rFonts w:ascii="Times New Roman" w:hAnsi="Times New Roman" w:cs="Times New Roman"/>
        </w:rPr>
        <w:t xml:space="preserve"> </w:t>
      </w:r>
    </w:p>
    <w:p w14:paraId="426E4D17"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[12] C.-T. Chiang and L.-Y. Chien, </w:t>
      </w:r>
      <w:r w:rsidRPr="00617E94">
        <w:rPr>
          <w:rFonts w:ascii="Times New Roman" w:hAnsi="Times New Roman" w:cs="Times New Roman" w:hint="eastAsia"/>
        </w:rPr>
        <w:t>“</w:t>
      </w:r>
      <w:r w:rsidRPr="00617E94">
        <w:rPr>
          <w:rFonts w:ascii="Times New Roman" w:hAnsi="Times New Roman" w:cs="Times New Roman"/>
        </w:rPr>
        <w:t>A Pitaya Dye-Sensitized Solar Cell</w:t>
      </w:r>
      <w:r>
        <w:rPr>
          <w:rFonts w:ascii="Times New Roman" w:hAnsi="Times New Roman" w:cs="Times New Roman"/>
        </w:rPr>
        <w:t xml:space="preserve"> </w:t>
      </w:r>
      <w:r w:rsidRPr="00617E94">
        <w:rPr>
          <w:rFonts w:ascii="Times New Roman" w:hAnsi="Times New Roman" w:cs="Times New Roman"/>
        </w:rPr>
        <w:t>Monitor for Environmental Sunlight Intensity Detection,</w:t>
      </w:r>
      <w:r w:rsidRPr="00617E94">
        <w:rPr>
          <w:rFonts w:ascii="Times New Roman" w:hAnsi="Times New Roman" w:cs="Times New Roman" w:hint="eastAsia"/>
        </w:rPr>
        <w:t>”</w:t>
      </w:r>
      <w:r w:rsidRPr="00617E94">
        <w:rPr>
          <w:rFonts w:ascii="Times New Roman" w:hAnsi="Times New Roman" w:cs="Times New Roman"/>
        </w:rPr>
        <w:t xml:space="preserve"> IEEE Sensors</w:t>
      </w:r>
      <w:r>
        <w:rPr>
          <w:rFonts w:ascii="Times New Roman" w:hAnsi="Times New Roman" w:cs="Times New Roman"/>
        </w:rPr>
        <w:t xml:space="preserve"> </w:t>
      </w:r>
      <w:r w:rsidRPr="00617E94">
        <w:rPr>
          <w:rFonts w:ascii="Times New Roman" w:hAnsi="Times New Roman" w:cs="Times New Roman"/>
        </w:rPr>
        <w:t>Journal, vol. 19, no. 11, pp. 1</w:t>
      </w:r>
      <w:r w:rsidRPr="00617E94">
        <w:rPr>
          <w:rFonts w:ascii="Times New Roman" w:hAnsi="Times New Roman" w:cs="Times New Roman" w:hint="eastAsia"/>
        </w:rPr>
        <w:t>–</w:t>
      </w:r>
      <w:r w:rsidRPr="00617E94">
        <w:rPr>
          <w:rFonts w:ascii="Times New Roman" w:hAnsi="Times New Roman" w:cs="Times New Roman"/>
        </w:rPr>
        <w:t>1, 2019.</w:t>
      </w:r>
      <w:r>
        <w:rPr>
          <w:rFonts w:ascii="Times New Roman" w:hAnsi="Times New Roman" w:cs="Times New Roman"/>
        </w:rPr>
        <w:t xml:space="preserve"> </w:t>
      </w:r>
    </w:p>
    <w:p w14:paraId="6695D701"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[13] S. K. Ram et al., </w:t>
      </w:r>
      <w:r w:rsidRPr="00617E94">
        <w:rPr>
          <w:rFonts w:ascii="Times New Roman" w:hAnsi="Times New Roman" w:cs="Times New Roman" w:hint="eastAsia"/>
        </w:rPr>
        <w:t>“</w:t>
      </w:r>
      <w:r w:rsidRPr="00617E94">
        <w:rPr>
          <w:rFonts w:ascii="Times New Roman" w:hAnsi="Times New Roman" w:cs="Times New Roman"/>
        </w:rPr>
        <w:t>Eternal-Thing: A Secure Aging-Aware Solar-Energy</w:t>
      </w:r>
      <w:r>
        <w:rPr>
          <w:rFonts w:ascii="Times New Roman" w:hAnsi="Times New Roman" w:cs="Times New Roman"/>
        </w:rPr>
        <w:t xml:space="preserve"> </w:t>
      </w:r>
      <w:r w:rsidRPr="00617E94">
        <w:rPr>
          <w:rFonts w:ascii="Times New Roman" w:hAnsi="Times New Roman" w:cs="Times New Roman"/>
        </w:rPr>
        <w:t>Harvester Thing for Sustainable IoT,</w:t>
      </w:r>
      <w:r w:rsidRPr="00617E94">
        <w:rPr>
          <w:rFonts w:ascii="Times New Roman" w:hAnsi="Times New Roman" w:cs="Times New Roman" w:hint="eastAsia"/>
        </w:rPr>
        <w:t>”</w:t>
      </w:r>
      <w:r w:rsidRPr="00617E94">
        <w:rPr>
          <w:rFonts w:ascii="Times New Roman" w:hAnsi="Times New Roman" w:cs="Times New Roman"/>
        </w:rPr>
        <w:t xml:space="preserve"> IEEE Transactions on Sustainable</w:t>
      </w:r>
      <w:r>
        <w:rPr>
          <w:rFonts w:ascii="Times New Roman" w:hAnsi="Times New Roman" w:cs="Times New Roman"/>
        </w:rPr>
        <w:t xml:space="preserve"> </w:t>
      </w:r>
      <w:r w:rsidRPr="00617E94">
        <w:rPr>
          <w:rFonts w:ascii="Times New Roman" w:hAnsi="Times New Roman" w:cs="Times New Roman"/>
        </w:rPr>
        <w:t>Computing, vol. 6, no. 2, pp. 1</w:t>
      </w:r>
      <w:r w:rsidRPr="00617E94">
        <w:rPr>
          <w:rFonts w:ascii="Times New Roman" w:hAnsi="Times New Roman" w:cs="Times New Roman" w:hint="eastAsia"/>
        </w:rPr>
        <w:t>–</w:t>
      </w:r>
      <w:r w:rsidRPr="00617E94">
        <w:rPr>
          <w:rFonts w:ascii="Times New Roman" w:hAnsi="Times New Roman" w:cs="Times New Roman"/>
        </w:rPr>
        <w:t>1, 2020.</w:t>
      </w:r>
      <w:r>
        <w:rPr>
          <w:rFonts w:ascii="Times New Roman" w:hAnsi="Times New Roman" w:cs="Times New Roman"/>
        </w:rPr>
        <w:t xml:space="preserve"> </w:t>
      </w:r>
    </w:p>
    <w:p w14:paraId="75EB74FC"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[14] J.-A. Jiang et al., </w:t>
      </w:r>
      <w:r w:rsidRPr="00617E94">
        <w:rPr>
          <w:rFonts w:ascii="Times New Roman" w:hAnsi="Times New Roman" w:cs="Times New Roman" w:hint="eastAsia"/>
        </w:rPr>
        <w:t>“</w:t>
      </w:r>
      <w:r w:rsidRPr="00617E94">
        <w:rPr>
          <w:rFonts w:ascii="Times New Roman" w:hAnsi="Times New Roman" w:cs="Times New Roman"/>
        </w:rPr>
        <w:t>A Novel Sensor Placement Strategy for an IoT-Based</w:t>
      </w:r>
      <w:r>
        <w:rPr>
          <w:rFonts w:ascii="Times New Roman" w:hAnsi="Times New Roman" w:cs="Times New Roman"/>
        </w:rPr>
        <w:t xml:space="preserve"> </w:t>
      </w:r>
      <w:r w:rsidRPr="00617E94">
        <w:rPr>
          <w:rFonts w:ascii="Times New Roman" w:hAnsi="Times New Roman" w:cs="Times New Roman"/>
        </w:rPr>
        <w:t>Power Grid Monitoring System,</w:t>
      </w:r>
      <w:r w:rsidRPr="00617E94">
        <w:rPr>
          <w:rFonts w:ascii="Times New Roman" w:hAnsi="Times New Roman" w:cs="Times New Roman" w:hint="eastAsia"/>
        </w:rPr>
        <w:t>”</w:t>
      </w:r>
      <w:r w:rsidRPr="00617E94">
        <w:rPr>
          <w:rFonts w:ascii="Times New Roman" w:hAnsi="Times New Roman" w:cs="Times New Roman"/>
        </w:rPr>
        <w:t xml:space="preserve"> IEEE Internet of Things Journal, vol.</w:t>
      </w:r>
      <w:r>
        <w:rPr>
          <w:rFonts w:ascii="Times New Roman" w:hAnsi="Times New Roman" w:cs="Times New Roman"/>
        </w:rPr>
        <w:t xml:space="preserve"> </w:t>
      </w:r>
      <w:r w:rsidRPr="00617E94">
        <w:rPr>
          <w:rFonts w:ascii="Times New Roman" w:hAnsi="Times New Roman" w:cs="Times New Roman"/>
        </w:rPr>
        <w:t>7, no. 8, pp. 1</w:t>
      </w:r>
      <w:r w:rsidRPr="00617E94">
        <w:rPr>
          <w:rFonts w:ascii="Times New Roman" w:hAnsi="Times New Roman" w:cs="Times New Roman" w:hint="eastAsia"/>
        </w:rPr>
        <w:t>–</w:t>
      </w:r>
      <w:r w:rsidRPr="00617E94">
        <w:rPr>
          <w:rFonts w:ascii="Times New Roman" w:hAnsi="Times New Roman" w:cs="Times New Roman"/>
        </w:rPr>
        <w:t>1, 2020.</w:t>
      </w:r>
      <w:r>
        <w:rPr>
          <w:rFonts w:ascii="Times New Roman" w:hAnsi="Times New Roman" w:cs="Times New Roman"/>
        </w:rPr>
        <w:t xml:space="preserve"> </w:t>
      </w:r>
    </w:p>
    <w:p w14:paraId="7A149941"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[15] E. A. Sanabria-Torres et al., </w:t>
      </w:r>
      <w:r w:rsidRPr="00617E94">
        <w:rPr>
          <w:rFonts w:ascii="Times New Roman" w:hAnsi="Times New Roman" w:cs="Times New Roman" w:hint="eastAsia"/>
        </w:rPr>
        <w:t>“</w:t>
      </w:r>
      <w:r w:rsidRPr="00617E94">
        <w:rPr>
          <w:rFonts w:ascii="Times New Roman" w:hAnsi="Times New Roman" w:cs="Times New Roman"/>
        </w:rPr>
        <w:t>State-of-Charge Equalizations Comparison</w:t>
      </w:r>
      <w:r>
        <w:rPr>
          <w:rFonts w:ascii="Times New Roman" w:hAnsi="Times New Roman" w:cs="Times New Roman"/>
        </w:rPr>
        <w:t xml:space="preserve"> </w:t>
      </w:r>
      <w:r w:rsidRPr="00617E94">
        <w:rPr>
          <w:rFonts w:ascii="Times New Roman" w:hAnsi="Times New Roman" w:cs="Times New Roman"/>
        </w:rPr>
        <w:t>in a Multi-Prosumer Environment Based on Real-Time Energy Management</w:t>
      </w:r>
      <w:r>
        <w:rPr>
          <w:rFonts w:ascii="Times New Roman" w:hAnsi="Times New Roman" w:cs="Times New Roman"/>
        </w:rPr>
        <w:t xml:space="preserve"> </w:t>
      </w:r>
      <w:r w:rsidRPr="00617E94">
        <w:rPr>
          <w:rFonts w:ascii="Times New Roman" w:hAnsi="Times New Roman" w:cs="Times New Roman"/>
        </w:rPr>
        <w:t>Systems with IoT Support,</w:t>
      </w:r>
      <w:r w:rsidRPr="00617E94">
        <w:rPr>
          <w:rFonts w:ascii="Times New Roman" w:hAnsi="Times New Roman" w:cs="Times New Roman" w:hint="eastAsia"/>
        </w:rPr>
        <w:t>”</w:t>
      </w:r>
      <w:r w:rsidRPr="00617E94">
        <w:rPr>
          <w:rFonts w:ascii="Times New Roman" w:hAnsi="Times New Roman" w:cs="Times New Roman"/>
        </w:rPr>
        <w:t xml:space="preserve"> in Proc. 2023 IEEE Applied Power</w:t>
      </w:r>
      <w:r>
        <w:rPr>
          <w:rFonts w:ascii="Times New Roman" w:hAnsi="Times New Roman" w:cs="Times New Roman"/>
        </w:rPr>
        <w:t xml:space="preserve"> </w:t>
      </w:r>
      <w:r w:rsidRPr="00617E94">
        <w:rPr>
          <w:rFonts w:ascii="Times New Roman" w:hAnsi="Times New Roman" w:cs="Times New Roman"/>
        </w:rPr>
        <w:t>Electronics Conf. and Exposition (APEC), 2023, pp. 1</w:t>
      </w:r>
      <w:r w:rsidRPr="00617E94">
        <w:rPr>
          <w:rFonts w:ascii="Times New Roman" w:hAnsi="Times New Roman" w:cs="Times New Roman" w:hint="eastAsia"/>
        </w:rPr>
        <w:t>–</w:t>
      </w:r>
      <w:r w:rsidRPr="00617E94">
        <w:rPr>
          <w:rFonts w:ascii="Times New Roman" w:hAnsi="Times New Roman" w:cs="Times New Roman"/>
        </w:rPr>
        <w:t>6.</w:t>
      </w:r>
      <w:r>
        <w:rPr>
          <w:rFonts w:ascii="Times New Roman" w:hAnsi="Times New Roman" w:cs="Times New Roman"/>
        </w:rPr>
        <w:t xml:space="preserve"> </w:t>
      </w:r>
    </w:p>
    <w:p w14:paraId="090E08B5"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[16] S. K. Tripathi et al., </w:t>
      </w:r>
      <w:r w:rsidRPr="00617E94">
        <w:rPr>
          <w:rFonts w:ascii="Times New Roman" w:hAnsi="Times New Roman" w:cs="Times New Roman" w:hint="eastAsia"/>
        </w:rPr>
        <w:t>“</w:t>
      </w:r>
      <w:r w:rsidRPr="00617E94">
        <w:rPr>
          <w:rFonts w:ascii="Times New Roman" w:hAnsi="Times New Roman" w:cs="Times New Roman"/>
        </w:rPr>
        <w:t>IoT-Based Electrical Vehicle Battery Management</w:t>
      </w:r>
      <w:r>
        <w:rPr>
          <w:rFonts w:ascii="Times New Roman" w:hAnsi="Times New Roman" w:cs="Times New Roman"/>
        </w:rPr>
        <w:t xml:space="preserve"> </w:t>
      </w:r>
      <w:r w:rsidRPr="00617E94">
        <w:rPr>
          <w:rFonts w:ascii="Times New Roman" w:hAnsi="Times New Roman" w:cs="Times New Roman"/>
        </w:rPr>
        <w:t>System with Charge Monitor and Fire Protection,</w:t>
      </w:r>
      <w:r w:rsidRPr="00617E94">
        <w:rPr>
          <w:rFonts w:ascii="Times New Roman" w:hAnsi="Times New Roman" w:cs="Times New Roman" w:hint="eastAsia"/>
        </w:rPr>
        <w:t>”</w:t>
      </w:r>
      <w:r w:rsidRPr="00617E94">
        <w:rPr>
          <w:rFonts w:ascii="Times New Roman" w:hAnsi="Times New Roman" w:cs="Times New Roman"/>
        </w:rPr>
        <w:t xml:space="preserve"> in Proc. 2024 3rd Int.</w:t>
      </w:r>
      <w:r>
        <w:rPr>
          <w:rFonts w:ascii="Times New Roman" w:hAnsi="Times New Roman" w:cs="Times New Roman"/>
        </w:rPr>
        <w:t xml:space="preserve"> </w:t>
      </w:r>
      <w:r w:rsidRPr="00617E94">
        <w:rPr>
          <w:rFonts w:ascii="Times New Roman" w:hAnsi="Times New Roman" w:cs="Times New Roman"/>
        </w:rPr>
        <w:t>Conf. on Power Electronics and IoT Applications in Renewable Energy</w:t>
      </w:r>
      <w:r>
        <w:rPr>
          <w:rFonts w:ascii="Times New Roman" w:hAnsi="Times New Roman" w:cs="Times New Roman"/>
        </w:rPr>
        <w:t xml:space="preserve"> </w:t>
      </w:r>
      <w:r w:rsidRPr="00617E94">
        <w:rPr>
          <w:rFonts w:ascii="Times New Roman" w:hAnsi="Times New Roman" w:cs="Times New Roman"/>
        </w:rPr>
        <w:t>and its Control (PARC), 2024, pp. 1</w:t>
      </w:r>
      <w:r w:rsidRPr="00617E94">
        <w:rPr>
          <w:rFonts w:ascii="Times New Roman" w:hAnsi="Times New Roman" w:cs="Times New Roman" w:hint="eastAsia"/>
        </w:rPr>
        <w:t>–</w:t>
      </w:r>
      <w:r w:rsidRPr="00617E94">
        <w:rPr>
          <w:rFonts w:ascii="Times New Roman" w:hAnsi="Times New Roman" w:cs="Times New Roman"/>
        </w:rPr>
        <w:t>6.</w:t>
      </w:r>
      <w:r>
        <w:rPr>
          <w:rFonts w:ascii="Times New Roman" w:hAnsi="Times New Roman" w:cs="Times New Roman"/>
        </w:rPr>
        <w:t xml:space="preserve"> </w:t>
      </w:r>
    </w:p>
    <w:p w14:paraId="52BA445D"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[17] </w:t>
      </w:r>
      <w:r w:rsidRPr="00617E94">
        <w:rPr>
          <w:rFonts w:ascii="Times New Roman" w:hAnsi="Times New Roman" w:cs="Times New Roman" w:hint="eastAsia"/>
        </w:rPr>
        <w:t>“</w:t>
      </w:r>
      <w:r w:rsidRPr="00617E94">
        <w:rPr>
          <w:rFonts w:ascii="Times New Roman" w:hAnsi="Times New Roman" w:cs="Times New Roman"/>
        </w:rPr>
        <w:t>An IoT-Based Power Management System for EV Chargers,</w:t>
      </w:r>
      <w:r w:rsidRPr="00617E94">
        <w:rPr>
          <w:rFonts w:ascii="Times New Roman" w:hAnsi="Times New Roman" w:cs="Times New Roman" w:hint="eastAsia"/>
        </w:rPr>
        <w:t>”</w:t>
      </w:r>
      <w:r w:rsidRPr="00617E94">
        <w:rPr>
          <w:rFonts w:ascii="Times New Roman" w:hAnsi="Times New Roman" w:cs="Times New Roman"/>
        </w:rPr>
        <w:t xml:space="preserve"> in Proc.</w:t>
      </w:r>
      <w:r>
        <w:rPr>
          <w:rFonts w:ascii="Times New Roman" w:hAnsi="Times New Roman" w:cs="Times New Roman"/>
        </w:rPr>
        <w:t xml:space="preserve"> </w:t>
      </w:r>
      <w:r w:rsidRPr="00617E94">
        <w:rPr>
          <w:rFonts w:ascii="Times New Roman" w:hAnsi="Times New Roman" w:cs="Times New Roman"/>
        </w:rPr>
        <w:t xml:space="preserve">6th Advanced Engineering Days (AED), Mersin, </w:t>
      </w:r>
      <w:proofErr w:type="spellStart"/>
      <w:r w:rsidRPr="00617E94">
        <w:rPr>
          <w:rFonts w:ascii="Times New Roman" w:hAnsi="Times New Roman" w:cs="Times New Roman"/>
        </w:rPr>
        <w:t>T¨urkiye</w:t>
      </w:r>
      <w:proofErr w:type="spellEnd"/>
      <w:r w:rsidRPr="00617E94">
        <w:rPr>
          <w:rFonts w:ascii="Times New Roman" w:hAnsi="Times New Roman" w:cs="Times New Roman"/>
        </w:rPr>
        <w:t>, 2023, pp. 1</w:t>
      </w:r>
      <w:r w:rsidRPr="00617E94">
        <w:rPr>
          <w:rFonts w:ascii="Times New Roman" w:hAnsi="Times New Roman" w:cs="Times New Roman" w:hint="eastAsia"/>
        </w:rPr>
        <w:t>–</w:t>
      </w:r>
      <w:r w:rsidRPr="00617E94">
        <w:rPr>
          <w:rFonts w:ascii="Times New Roman" w:hAnsi="Times New Roman" w:cs="Times New Roman"/>
        </w:rPr>
        <w:t>6.</w:t>
      </w:r>
      <w:r>
        <w:rPr>
          <w:rFonts w:ascii="Times New Roman" w:hAnsi="Times New Roman" w:cs="Times New Roman"/>
        </w:rPr>
        <w:t xml:space="preserve"> </w:t>
      </w:r>
    </w:p>
    <w:p w14:paraId="24B2D792"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lastRenderedPageBreak/>
        <w:t xml:space="preserve">[18] J. Jiang et al., </w:t>
      </w:r>
      <w:r w:rsidRPr="00617E94">
        <w:rPr>
          <w:rFonts w:ascii="Times New Roman" w:hAnsi="Times New Roman" w:cs="Times New Roman" w:hint="eastAsia"/>
        </w:rPr>
        <w:t>“</w:t>
      </w:r>
      <w:r w:rsidRPr="00617E94">
        <w:rPr>
          <w:rFonts w:ascii="Times New Roman" w:hAnsi="Times New Roman" w:cs="Times New Roman"/>
        </w:rPr>
        <w:t>Technologies, Architectures, Applications, Prototypes,</w:t>
      </w:r>
      <w:r>
        <w:rPr>
          <w:rFonts w:ascii="Times New Roman" w:hAnsi="Times New Roman" w:cs="Times New Roman"/>
        </w:rPr>
        <w:t xml:space="preserve"> </w:t>
      </w:r>
      <w:r w:rsidRPr="00617E94">
        <w:rPr>
          <w:rFonts w:ascii="Times New Roman" w:hAnsi="Times New Roman" w:cs="Times New Roman"/>
        </w:rPr>
        <w:t>and Future Research Directions,</w:t>
      </w:r>
      <w:r w:rsidRPr="00617E94">
        <w:rPr>
          <w:rFonts w:ascii="Times New Roman" w:hAnsi="Times New Roman" w:cs="Times New Roman" w:hint="eastAsia"/>
        </w:rPr>
        <w:t>”</w:t>
      </w:r>
      <w:r w:rsidRPr="00617E94">
        <w:rPr>
          <w:rFonts w:ascii="Times New Roman" w:hAnsi="Times New Roman" w:cs="Times New Roman"/>
        </w:rPr>
        <w:t xml:space="preserve"> IEEE Access, vol. 7, pp. 1</w:t>
      </w:r>
      <w:r w:rsidRPr="00617E94">
        <w:rPr>
          <w:rFonts w:ascii="Times New Roman" w:hAnsi="Times New Roman" w:cs="Times New Roman" w:hint="eastAsia"/>
        </w:rPr>
        <w:t>–</w:t>
      </w:r>
      <w:r w:rsidRPr="00617E94">
        <w:rPr>
          <w:rFonts w:ascii="Times New Roman" w:hAnsi="Times New Roman" w:cs="Times New Roman"/>
        </w:rPr>
        <w:t>1, 2019.</w:t>
      </w:r>
      <w:r>
        <w:rPr>
          <w:rFonts w:ascii="Times New Roman" w:hAnsi="Times New Roman" w:cs="Times New Roman"/>
        </w:rPr>
        <w:t xml:space="preserve"> </w:t>
      </w:r>
    </w:p>
    <w:p w14:paraId="5EE47D8C"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[19] A. A. Khan et al., </w:t>
      </w:r>
      <w:r w:rsidRPr="00617E94">
        <w:rPr>
          <w:rFonts w:ascii="Times New Roman" w:hAnsi="Times New Roman" w:cs="Times New Roman" w:hint="eastAsia"/>
        </w:rPr>
        <w:t>“</w:t>
      </w:r>
      <w:r w:rsidRPr="00617E94">
        <w:rPr>
          <w:rFonts w:ascii="Times New Roman" w:hAnsi="Times New Roman" w:cs="Times New Roman"/>
        </w:rPr>
        <w:t>Design of an Industrial IoT-Based Monitoring System</w:t>
      </w:r>
      <w:r>
        <w:rPr>
          <w:rFonts w:ascii="Times New Roman" w:hAnsi="Times New Roman" w:cs="Times New Roman"/>
        </w:rPr>
        <w:t xml:space="preserve"> </w:t>
      </w:r>
      <w:r w:rsidRPr="00617E94">
        <w:rPr>
          <w:rFonts w:ascii="Times New Roman" w:hAnsi="Times New Roman" w:cs="Times New Roman"/>
        </w:rPr>
        <w:t>for Power Substations,</w:t>
      </w:r>
      <w:r w:rsidRPr="00617E94">
        <w:rPr>
          <w:rFonts w:ascii="Times New Roman" w:hAnsi="Times New Roman" w:cs="Times New Roman" w:hint="eastAsia"/>
        </w:rPr>
        <w:t>”</w:t>
      </w:r>
      <w:r w:rsidRPr="00617E94">
        <w:rPr>
          <w:rFonts w:ascii="Times New Roman" w:hAnsi="Times New Roman" w:cs="Times New Roman"/>
        </w:rPr>
        <w:t xml:space="preserve"> IEEE Transactions on Industrial Informatics,</w:t>
      </w:r>
      <w:r>
        <w:rPr>
          <w:rFonts w:ascii="Times New Roman" w:hAnsi="Times New Roman" w:cs="Times New Roman"/>
        </w:rPr>
        <w:t xml:space="preserve"> </w:t>
      </w:r>
      <w:r w:rsidRPr="00617E94">
        <w:rPr>
          <w:rFonts w:ascii="Times New Roman" w:hAnsi="Times New Roman" w:cs="Times New Roman"/>
        </w:rPr>
        <w:t>vol. 15, no. 1, pp. 1</w:t>
      </w:r>
      <w:r w:rsidRPr="00617E94">
        <w:rPr>
          <w:rFonts w:ascii="Times New Roman" w:hAnsi="Times New Roman" w:cs="Times New Roman" w:hint="eastAsia"/>
        </w:rPr>
        <w:t>–</w:t>
      </w:r>
      <w:r w:rsidRPr="00617E94">
        <w:rPr>
          <w:rFonts w:ascii="Times New Roman" w:hAnsi="Times New Roman" w:cs="Times New Roman"/>
        </w:rPr>
        <w:t>1, 2019.</w:t>
      </w:r>
      <w:r>
        <w:rPr>
          <w:rFonts w:ascii="Times New Roman" w:hAnsi="Times New Roman" w:cs="Times New Roman"/>
        </w:rPr>
        <w:t xml:space="preserve"> </w:t>
      </w:r>
    </w:p>
    <w:p w14:paraId="75B792B9"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[20] S. K. Tripathi et al., </w:t>
      </w:r>
      <w:r w:rsidRPr="00617E94">
        <w:rPr>
          <w:rFonts w:ascii="Times New Roman" w:hAnsi="Times New Roman" w:cs="Times New Roman" w:hint="eastAsia"/>
        </w:rPr>
        <w:t>“</w:t>
      </w:r>
      <w:r w:rsidRPr="00617E94">
        <w:rPr>
          <w:rFonts w:ascii="Times New Roman" w:hAnsi="Times New Roman" w:cs="Times New Roman"/>
        </w:rPr>
        <w:t>Intelligent IoT-Based BMS for Integrated Solar</w:t>
      </w:r>
      <w:r>
        <w:rPr>
          <w:rFonts w:ascii="Times New Roman" w:hAnsi="Times New Roman" w:cs="Times New Roman"/>
        </w:rPr>
        <w:t xml:space="preserve"> </w:t>
      </w:r>
      <w:proofErr w:type="gramStart"/>
      <w:r w:rsidRPr="00617E94">
        <w:rPr>
          <w:rFonts w:ascii="Times New Roman" w:hAnsi="Times New Roman" w:cs="Times New Roman"/>
        </w:rPr>
        <w:t>With</w:t>
      </w:r>
      <w:proofErr w:type="gramEnd"/>
      <w:r w:rsidRPr="00617E94">
        <w:rPr>
          <w:rFonts w:ascii="Times New Roman" w:hAnsi="Times New Roman" w:cs="Times New Roman"/>
        </w:rPr>
        <w:t xml:space="preserve"> AC Grid Fast Charging Systems in Electric Vehicles,</w:t>
      </w:r>
      <w:r w:rsidRPr="00617E94">
        <w:rPr>
          <w:rFonts w:ascii="Times New Roman" w:hAnsi="Times New Roman" w:cs="Times New Roman" w:hint="eastAsia"/>
        </w:rPr>
        <w:t>”</w:t>
      </w:r>
      <w:r w:rsidRPr="00617E94">
        <w:rPr>
          <w:rFonts w:ascii="Times New Roman" w:hAnsi="Times New Roman" w:cs="Times New Roman"/>
        </w:rPr>
        <w:t xml:space="preserve"> in Proc. 2024</w:t>
      </w:r>
      <w:r>
        <w:rPr>
          <w:rFonts w:ascii="Times New Roman" w:hAnsi="Times New Roman" w:cs="Times New Roman"/>
        </w:rPr>
        <w:t xml:space="preserve"> </w:t>
      </w:r>
      <w:r w:rsidRPr="00617E94">
        <w:rPr>
          <w:rFonts w:ascii="Times New Roman" w:hAnsi="Times New Roman" w:cs="Times New Roman"/>
        </w:rPr>
        <w:t>3rd Int. Conf. on Power Electronics and IoT Applications in Renewable</w:t>
      </w:r>
      <w:r>
        <w:rPr>
          <w:rFonts w:ascii="Times New Roman" w:hAnsi="Times New Roman" w:cs="Times New Roman"/>
        </w:rPr>
        <w:t xml:space="preserve"> </w:t>
      </w:r>
      <w:r w:rsidRPr="00617E94">
        <w:rPr>
          <w:rFonts w:ascii="Times New Roman" w:hAnsi="Times New Roman" w:cs="Times New Roman"/>
        </w:rPr>
        <w:t>Energy and its Control (PARC), 2024, pp. 1</w:t>
      </w:r>
      <w:r w:rsidRPr="00617E94">
        <w:rPr>
          <w:rFonts w:ascii="Times New Roman" w:hAnsi="Times New Roman" w:cs="Times New Roman" w:hint="eastAsia"/>
        </w:rPr>
        <w:t>–</w:t>
      </w:r>
      <w:r w:rsidRPr="00617E94">
        <w:rPr>
          <w:rFonts w:ascii="Times New Roman" w:hAnsi="Times New Roman" w:cs="Times New Roman"/>
        </w:rPr>
        <w:t>6.</w:t>
      </w:r>
      <w:r>
        <w:rPr>
          <w:rFonts w:ascii="Times New Roman" w:hAnsi="Times New Roman" w:cs="Times New Roman"/>
        </w:rPr>
        <w:t xml:space="preserve"> </w:t>
      </w:r>
      <w:r w:rsidRPr="00617E94">
        <w:rPr>
          <w:rFonts w:ascii="Times New Roman" w:hAnsi="Times New Roman" w:cs="Times New Roman"/>
        </w:rPr>
        <w:t>13</w:t>
      </w:r>
      <w:r>
        <w:rPr>
          <w:rFonts w:ascii="Times New Roman" w:hAnsi="Times New Roman" w:cs="Times New Roman"/>
        </w:rPr>
        <w:t xml:space="preserve"> </w:t>
      </w:r>
    </w:p>
    <w:p w14:paraId="6654E45F"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[21] D. Zheng, F. Wen, and J. Huang, </w:t>
      </w:r>
      <w:r w:rsidRPr="00617E94">
        <w:rPr>
          <w:rFonts w:ascii="Times New Roman" w:hAnsi="Times New Roman" w:cs="Times New Roman" w:hint="eastAsia"/>
        </w:rPr>
        <w:t>“</w:t>
      </w:r>
      <w:r w:rsidRPr="00617E94">
        <w:rPr>
          <w:rFonts w:ascii="Times New Roman" w:hAnsi="Times New Roman" w:cs="Times New Roman"/>
        </w:rPr>
        <w:t>Location Decision of Battery Swapping</w:t>
      </w:r>
      <w:r>
        <w:rPr>
          <w:rFonts w:ascii="Times New Roman" w:hAnsi="Times New Roman" w:cs="Times New Roman"/>
        </w:rPr>
        <w:t xml:space="preserve"> </w:t>
      </w:r>
      <w:r w:rsidRPr="00617E94">
        <w:rPr>
          <w:rFonts w:ascii="Times New Roman" w:hAnsi="Times New Roman" w:cs="Times New Roman"/>
        </w:rPr>
        <w:t xml:space="preserve">Stations Combined </w:t>
      </w:r>
      <w:proofErr w:type="gramStart"/>
      <w:r w:rsidRPr="00617E94">
        <w:rPr>
          <w:rFonts w:ascii="Times New Roman" w:hAnsi="Times New Roman" w:cs="Times New Roman"/>
        </w:rPr>
        <w:t>With</w:t>
      </w:r>
      <w:proofErr w:type="gramEnd"/>
      <w:r w:rsidRPr="00617E94">
        <w:rPr>
          <w:rFonts w:ascii="Times New Roman" w:hAnsi="Times New Roman" w:cs="Times New Roman"/>
        </w:rPr>
        <w:t xml:space="preserve"> Battery Swapping Warehouses,</w:t>
      </w:r>
      <w:r w:rsidRPr="00617E94">
        <w:rPr>
          <w:rFonts w:ascii="Times New Roman" w:hAnsi="Times New Roman" w:cs="Times New Roman" w:hint="eastAsia"/>
        </w:rPr>
        <w:t>”</w:t>
      </w:r>
      <w:r w:rsidRPr="00617E94">
        <w:rPr>
          <w:rFonts w:ascii="Times New Roman" w:hAnsi="Times New Roman" w:cs="Times New Roman"/>
        </w:rPr>
        <w:t xml:space="preserve"> in Proc.</w:t>
      </w:r>
      <w:r>
        <w:rPr>
          <w:rFonts w:ascii="Times New Roman" w:hAnsi="Times New Roman" w:cs="Times New Roman"/>
        </w:rPr>
        <w:t xml:space="preserve"> </w:t>
      </w:r>
      <w:r w:rsidRPr="00617E94">
        <w:rPr>
          <w:rFonts w:ascii="Times New Roman" w:hAnsi="Times New Roman" w:cs="Times New Roman"/>
        </w:rPr>
        <w:t>Int. Conf. on Sustainable Power Generation and Supply (SUPERGEN),</w:t>
      </w:r>
      <w:r>
        <w:rPr>
          <w:rFonts w:ascii="Times New Roman" w:hAnsi="Times New Roman" w:cs="Times New Roman"/>
        </w:rPr>
        <w:t xml:space="preserve"> </w:t>
      </w:r>
      <w:r w:rsidRPr="00617E94">
        <w:rPr>
          <w:rFonts w:ascii="Times New Roman" w:hAnsi="Times New Roman" w:cs="Times New Roman"/>
        </w:rPr>
        <w:t>2013, pp. 1</w:t>
      </w:r>
      <w:r w:rsidRPr="00617E94">
        <w:rPr>
          <w:rFonts w:ascii="Times New Roman" w:hAnsi="Times New Roman" w:cs="Times New Roman" w:hint="eastAsia"/>
        </w:rPr>
        <w:t>–</w:t>
      </w:r>
      <w:r w:rsidRPr="00617E94">
        <w:rPr>
          <w:rFonts w:ascii="Times New Roman" w:hAnsi="Times New Roman" w:cs="Times New Roman"/>
        </w:rPr>
        <w:t>6.</w:t>
      </w:r>
      <w:r>
        <w:rPr>
          <w:rFonts w:ascii="Times New Roman" w:hAnsi="Times New Roman" w:cs="Times New Roman"/>
        </w:rPr>
        <w:t xml:space="preserve"> </w:t>
      </w:r>
    </w:p>
    <w:p w14:paraId="1E71BF5B"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[22] X. Zhang and G. Wang, </w:t>
      </w:r>
      <w:r w:rsidRPr="00617E94">
        <w:rPr>
          <w:rFonts w:ascii="Times New Roman" w:hAnsi="Times New Roman" w:cs="Times New Roman" w:hint="eastAsia"/>
        </w:rPr>
        <w:t>“</w:t>
      </w:r>
      <w:r w:rsidRPr="00617E94">
        <w:rPr>
          <w:rFonts w:ascii="Times New Roman" w:hAnsi="Times New Roman" w:cs="Times New Roman"/>
        </w:rPr>
        <w:t xml:space="preserve">Combining Data </w:t>
      </w:r>
      <w:proofErr w:type="spellStart"/>
      <w:r w:rsidRPr="00617E94">
        <w:rPr>
          <w:rFonts w:ascii="Times New Roman" w:hAnsi="Times New Roman" w:cs="Times New Roman"/>
        </w:rPr>
        <w:t>Centers</w:t>
      </w:r>
      <w:proofErr w:type="spellEnd"/>
      <w:r w:rsidRPr="00617E94">
        <w:rPr>
          <w:rFonts w:ascii="Times New Roman" w:hAnsi="Times New Roman" w:cs="Times New Roman"/>
        </w:rPr>
        <w:t xml:space="preserve"> </w:t>
      </w:r>
      <w:proofErr w:type="gramStart"/>
      <w:r w:rsidRPr="00617E94">
        <w:rPr>
          <w:rFonts w:ascii="Times New Roman" w:hAnsi="Times New Roman" w:cs="Times New Roman"/>
        </w:rPr>
        <w:t>With</w:t>
      </w:r>
      <w:proofErr w:type="gramEnd"/>
      <w:r w:rsidRPr="00617E94">
        <w:rPr>
          <w:rFonts w:ascii="Times New Roman" w:hAnsi="Times New Roman" w:cs="Times New Roman"/>
        </w:rPr>
        <w:t xml:space="preserve"> Electric Vehicle</w:t>
      </w:r>
      <w:r>
        <w:rPr>
          <w:rFonts w:ascii="Times New Roman" w:hAnsi="Times New Roman" w:cs="Times New Roman"/>
        </w:rPr>
        <w:t xml:space="preserve"> </w:t>
      </w:r>
      <w:r w:rsidRPr="00617E94">
        <w:rPr>
          <w:rFonts w:ascii="Times New Roman" w:hAnsi="Times New Roman" w:cs="Times New Roman"/>
        </w:rPr>
        <w:t>Battery Swapping Stations for Grid Regulation,</w:t>
      </w:r>
      <w:r w:rsidRPr="00617E94">
        <w:rPr>
          <w:rFonts w:ascii="Times New Roman" w:hAnsi="Times New Roman" w:cs="Times New Roman" w:hint="eastAsia"/>
        </w:rPr>
        <w:t>”</w:t>
      </w:r>
      <w:r w:rsidRPr="00617E94">
        <w:rPr>
          <w:rFonts w:ascii="Times New Roman" w:hAnsi="Times New Roman" w:cs="Times New Roman"/>
        </w:rPr>
        <w:t xml:space="preserve"> in Proc. 2016 IEEE</w:t>
      </w:r>
      <w:r>
        <w:rPr>
          <w:rFonts w:ascii="Times New Roman" w:hAnsi="Times New Roman" w:cs="Times New Roman"/>
        </w:rPr>
        <w:t xml:space="preserve"> </w:t>
      </w:r>
      <w:r w:rsidRPr="00617E94">
        <w:rPr>
          <w:rFonts w:ascii="Times New Roman" w:hAnsi="Times New Roman" w:cs="Times New Roman"/>
        </w:rPr>
        <w:t>Power and Energy Society General Meeting (PESGM), 2016, pp. 1</w:t>
      </w:r>
      <w:r w:rsidRPr="00617E94">
        <w:rPr>
          <w:rFonts w:ascii="Times New Roman" w:hAnsi="Times New Roman" w:cs="Times New Roman" w:hint="eastAsia"/>
        </w:rPr>
        <w:t>–</w:t>
      </w:r>
      <w:r w:rsidRPr="00617E94">
        <w:rPr>
          <w:rFonts w:ascii="Times New Roman" w:hAnsi="Times New Roman" w:cs="Times New Roman"/>
        </w:rPr>
        <w:t>5.</w:t>
      </w:r>
      <w:r>
        <w:rPr>
          <w:rFonts w:ascii="Times New Roman" w:hAnsi="Times New Roman" w:cs="Times New Roman"/>
        </w:rPr>
        <w:t xml:space="preserve"> </w:t>
      </w:r>
    </w:p>
    <w:p w14:paraId="405DDC35"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[23] S. K. Tripathi et al., </w:t>
      </w:r>
      <w:r w:rsidRPr="00617E94">
        <w:rPr>
          <w:rFonts w:ascii="Times New Roman" w:hAnsi="Times New Roman" w:cs="Times New Roman" w:hint="eastAsia"/>
        </w:rPr>
        <w:t>“</w:t>
      </w:r>
      <w:r w:rsidRPr="00617E94">
        <w:rPr>
          <w:rFonts w:ascii="Times New Roman" w:hAnsi="Times New Roman" w:cs="Times New Roman"/>
        </w:rPr>
        <w:t xml:space="preserve">Integration of Battery Swapping Station </w:t>
      </w:r>
      <w:proofErr w:type="gramStart"/>
      <w:r w:rsidRPr="00617E94">
        <w:rPr>
          <w:rFonts w:ascii="Times New Roman" w:hAnsi="Times New Roman" w:cs="Times New Roman"/>
        </w:rPr>
        <w:t>Into</w:t>
      </w:r>
      <w:proofErr w:type="gramEnd"/>
      <w:r>
        <w:rPr>
          <w:rFonts w:ascii="Times New Roman" w:hAnsi="Times New Roman" w:cs="Times New Roman"/>
        </w:rPr>
        <w:t xml:space="preserve"> </w:t>
      </w:r>
      <w:r w:rsidRPr="00617E94">
        <w:rPr>
          <w:rFonts w:ascii="Times New Roman" w:hAnsi="Times New Roman" w:cs="Times New Roman"/>
        </w:rPr>
        <w:t>Microgrid: A Review,</w:t>
      </w:r>
      <w:r w:rsidRPr="00617E94">
        <w:rPr>
          <w:rFonts w:ascii="Times New Roman" w:hAnsi="Times New Roman" w:cs="Times New Roman" w:hint="eastAsia"/>
        </w:rPr>
        <w:t>”</w:t>
      </w:r>
      <w:r w:rsidRPr="00617E94">
        <w:rPr>
          <w:rFonts w:ascii="Times New Roman" w:hAnsi="Times New Roman" w:cs="Times New Roman"/>
        </w:rPr>
        <w:t xml:space="preserve"> in Proc. 2024 3rd Int. Conf. on Power Electronics</w:t>
      </w:r>
      <w:r>
        <w:rPr>
          <w:rFonts w:ascii="Times New Roman" w:hAnsi="Times New Roman" w:cs="Times New Roman"/>
        </w:rPr>
        <w:t xml:space="preserve"> </w:t>
      </w:r>
      <w:r w:rsidRPr="00617E94">
        <w:rPr>
          <w:rFonts w:ascii="Times New Roman" w:hAnsi="Times New Roman" w:cs="Times New Roman"/>
        </w:rPr>
        <w:t>and IoT Applications in Renewable Energy and its Control (PARC),</w:t>
      </w:r>
      <w:r>
        <w:rPr>
          <w:rFonts w:ascii="Times New Roman" w:hAnsi="Times New Roman" w:cs="Times New Roman"/>
        </w:rPr>
        <w:t xml:space="preserve"> </w:t>
      </w:r>
      <w:r w:rsidRPr="00617E94">
        <w:rPr>
          <w:rFonts w:ascii="Times New Roman" w:hAnsi="Times New Roman" w:cs="Times New Roman"/>
        </w:rPr>
        <w:t>2024, pp. 1</w:t>
      </w:r>
      <w:r w:rsidRPr="00617E94">
        <w:rPr>
          <w:rFonts w:ascii="Times New Roman" w:hAnsi="Times New Roman" w:cs="Times New Roman" w:hint="eastAsia"/>
        </w:rPr>
        <w:t>–</w:t>
      </w:r>
      <w:r w:rsidRPr="00617E94">
        <w:rPr>
          <w:rFonts w:ascii="Times New Roman" w:hAnsi="Times New Roman" w:cs="Times New Roman"/>
        </w:rPr>
        <w:t>6.</w:t>
      </w:r>
      <w:r>
        <w:rPr>
          <w:rFonts w:ascii="Times New Roman" w:hAnsi="Times New Roman" w:cs="Times New Roman"/>
        </w:rPr>
        <w:t xml:space="preserve"> </w:t>
      </w:r>
    </w:p>
    <w:p w14:paraId="7FF50FDD"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[24] A. Author, </w:t>
      </w:r>
      <w:r w:rsidRPr="00617E94">
        <w:rPr>
          <w:rFonts w:ascii="Times New Roman" w:hAnsi="Times New Roman" w:cs="Times New Roman" w:hint="eastAsia"/>
        </w:rPr>
        <w:t>“</w:t>
      </w:r>
      <w:r w:rsidRPr="00617E94">
        <w:rPr>
          <w:rFonts w:ascii="Times New Roman" w:hAnsi="Times New Roman" w:cs="Times New Roman"/>
        </w:rPr>
        <w:t>Machine Learning-Based Method for Remaining Range</w:t>
      </w:r>
      <w:r>
        <w:rPr>
          <w:rFonts w:ascii="Times New Roman" w:hAnsi="Times New Roman" w:cs="Times New Roman"/>
        </w:rPr>
        <w:t xml:space="preserve"> </w:t>
      </w:r>
      <w:r w:rsidRPr="00617E94">
        <w:rPr>
          <w:rFonts w:ascii="Times New Roman" w:hAnsi="Times New Roman" w:cs="Times New Roman"/>
        </w:rPr>
        <w:t>Prediction of Electric Vehicles,</w:t>
      </w:r>
      <w:r w:rsidRPr="00617E94">
        <w:rPr>
          <w:rFonts w:ascii="Times New Roman" w:hAnsi="Times New Roman" w:cs="Times New Roman" w:hint="eastAsia"/>
        </w:rPr>
        <w:t>”</w:t>
      </w:r>
      <w:r w:rsidRPr="00617E94">
        <w:rPr>
          <w:rFonts w:ascii="Times New Roman" w:hAnsi="Times New Roman" w:cs="Times New Roman"/>
        </w:rPr>
        <w:t xml:space="preserve"> in Proc. 2020 IEEE Vehicle Power and</w:t>
      </w:r>
      <w:r>
        <w:rPr>
          <w:rFonts w:ascii="Times New Roman" w:hAnsi="Times New Roman" w:cs="Times New Roman"/>
        </w:rPr>
        <w:t xml:space="preserve"> </w:t>
      </w:r>
      <w:r w:rsidRPr="00617E94">
        <w:rPr>
          <w:rFonts w:ascii="Times New Roman" w:hAnsi="Times New Roman" w:cs="Times New Roman"/>
        </w:rPr>
        <w:t>Propulsion Conf. (VPPC), 2020, pp. 1</w:t>
      </w:r>
      <w:r w:rsidRPr="00617E94">
        <w:rPr>
          <w:rFonts w:ascii="Times New Roman" w:hAnsi="Times New Roman" w:cs="Times New Roman" w:hint="eastAsia"/>
        </w:rPr>
        <w:t>–</w:t>
      </w:r>
      <w:r w:rsidRPr="00617E94">
        <w:rPr>
          <w:rFonts w:ascii="Times New Roman" w:hAnsi="Times New Roman" w:cs="Times New Roman"/>
        </w:rPr>
        <w:t>6.</w:t>
      </w:r>
      <w:r>
        <w:rPr>
          <w:rFonts w:ascii="Times New Roman" w:hAnsi="Times New Roman" w:cs="Times New Roman"/>
        </w:rPr>
        <w:t xml:space="preserve"> </w:t>
      </w:r>
    </w:p>
    <w:p w14:paraId="660A0E97"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[25] A. Author, </w:t>
      </w:r>
      <w:r w:rsidRPr="00617E94">
        <w:rPr>
          <w:rFonts w:ascii="Times New Roman" w:hAnsi="Times New Roman" w:cs="Times New Roman" w:hint="eastAsia"/>
        </w:rPr>
        <w:t>“</w:t>
      </w:r>
      <w:r w:rsidRPr="00617E94">
        <w:rPr>
          <w:rFonts w:ascii="Times New Roman" w:hAnsi="Times New Roman" w:cs="Times New Roman"/>
        </w:rPr>
        <w:t xml:space="preserve">Prediction of EV Charging </w:t>
      </w:r>
      <w:proofErr w:type="spellStart"/>
      <w:r w:rsidRPr="00617E94">
        <w:rPr>
          <w:rFonts w:ascii="Times New Roman" w:hAnsi="Times New Roman" w:cs="Times New Roman"/>
        </w:rPr>
        <w:t>Behavior</w:t>
      </w:r>
      <w:proofErr w:type="spellEnd"/>
      <w:r w:rsidRPr="00617E94">
        <w:rPr>
          <w:rFonts w:ascii="Times New Roman" w:hAnsi="Times New Roman" w:cs="Times New Roman"/>
        </w:rPr>
        <w:t xml:space="preserve"> Using Machine Learning,</w:t>
      </w:r>
      <w:r w:rsidRPr="00617E94">
        <w:rPr>
          <w:rFonts w:ascii="Times New Roman" w:hAnsi="Times New Roman" w:cs="Times New Roman" w:hint="eastAsia"/>
        </w:rPr>
        <w:t>”</w:t>
      </w:r>
      <w:r>
        <w:rPr>
          <w:rFonts w:ascii="Times New Roman" w:hAnsi="Times New Roman" w:cs="Times New Roman"/>
        </w:rPr>
        <w:t xml:space="preserve"> </w:t>
      </w:r>
      <w:r w:rsidRPr="00617E94">
        <w:rPr>
          <w:rFonts w:ascii="Times New Roman" w:hAnsi="Times New Roman" w:cs="Times New Roman"/>
        </w:rPr>
        <w:t>in Proc. 2021 IEEE Transportation Electrification Conf. &amp; Expo</w:t>
      </w:r>
      <w:r>
        <w:rPr>
          <w:rFonts w:ascii="Times New Roman" w:hAnsi="Times New Roman" w:cs="Times New Roman"/>
        </w:rPr>
        <w:t xml:space="preserve"> </w:t>
      </w:r>
      <w:r w:rsidRPr="00617E94">
        <w:rPr>
          <w:rFonts w:ascii="Times New Roman" w:hAnsi="Times New Roman" w:cs="Times New Roman"/>
        </w:rPr>
        <w:t>(ITEC), 2021, pp. 1</w:t>
      </w:r>
      <w:r w:rsidRPr="00617E94">
        <w:rPr>
          <w:rFonts w:ascii="Times New Roman" w:hAnsi="Times New Roman" w:cs="Times New Roman" w:hint="eastAsia"/>
        </w:rPr>
        <w:t>–</w:t>
      </w:r>
      <w:r w:rsidRPr="00617E94">
        <w:rPr>
          <w:rFonts w:ascii="Times New Roman" w:hAnsi="Times New Roman" w:cs="Times New Roman"/>
        </w:rPr>
        <w:t>6.</w:t>
      </w:r>
      <w:r>
        <w:rPr>
          <w:rFonts w:ascii="Times New Roman" w:hAnsi="Times New Roman" w:cs="Times New Roman"/>
        </w:rPr>
        <w:t xml:space="preserve"> </w:t>
      </w:r>
    </w:p>
    <w:p w14:paraId="383684C4" w14:textId="77777777" w:rsidR="00617E94"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[26] A. Author, </w:t>
      </w:r>
      <w:r w:rsidRPr="00617E94">
        <w:rPr>
          <w:rFonts w:ascii="Times New Roman" w:hAnsi="Times New Roman" w:cs="Times New Roman" w:hint="eastAsia"/>
        </w:rPr>
        <w:t>“</w:t>
      </w:r>
      <w:r w:rsidRPr="00617E94">
        <w:rPr>
          <w:rFonts w:ascii="Times New Roman" w:hAnsi="Times New Roman" w:cs="Times New Roman"/>
        </w:rPr>
        <w:t>Reinforcement Learning Based EV Charging Management</w:t>
      </w:r>
      <w:r>
        <w:rPr>
          <w:rFonts w:ascii="Times New Roman" w:hAnsi="Times New Roman" w:cs="Times New Roman"/>
        </w:rPr>
        <w:t xml:space="preserve"> </w:t>
      </w:r>
      <w:r w:rsidRPr="00617E94">
        <w:rPr>
          <w:rFonts w:ascii="Times New Roman" w:hAnsi="Times New Roman" w:cs="Times New Roman"/>
        </w:rPr>
        <w:t>Systems: A Review,</w:t>
      </w:r>
      <w:r w:rsidRPr="00617E94">
        <w:rPr>
          <w:rFonts w:ascii="Times New Roman" w:hAnsi="Times New Roman" w:cs="Times New Roman" w:hint="eastAsia"/>
        </w:rPr>
        <w:t>”</w:t>
      </w:r>
      <w:r w:rsidRPr="00617E94">
        <w:rPr>
          <w:rFonts w:ascii="Times New Roman" w:hAnsi="Times New Roman" w:cs="Times New Roman"/>
        </w:rPr>
        <w:t xml:space="preserve"> in Proc. 2022 IEEE Power &amp; Energy Society</w:t>
      </w:r>
      <w:r>
        <w:rPr>
          <w:rFonts w:ascii="Times New Roman" w:hAnsi="Times New Roman" w:cs="Times New Roman"/>
        </w:rPr>
        <w:t xml:space="preserve"> </w:t>
      </w:r>
      <w:r w:rsidRPr="00617E94">
        <w:rPr>
          <w:rFonts w:ascii="Times New Roman" w:hAnsi="Times New Roman" w:cs="Times New Roman"/>
        </w:rPr>
        <w:t>Innovative Smart Grid Technologies Conf. (ISGT), 2022, pp. 1</w:t>
      </w:r>
      <w:r w:rsidRPr="00617E94">
        <w:rPr>
          <w:rFonts w:ascii="Times New Roman" w:hAnsi="Times New Roman" w:cs="Times New Roman" w:hint="eastAsia"/>
        </w:rPr>
        <w:t>–</w:t>
      </w:r>
      <w:r w:rsidRPr="00617E94">
        <w:rPr>
          <w:rFonts w:ascii="Times New Roman" w:hAnsi="Times New Roman" w:cs="Times New Roman"/>
        </w:rPr>
        <w:t>6.</w:t>
      </w:r>
      <w:r>
        <w:rPr>
          <w:rFonts w:ascii="Times New Roman" w:hAnsi="Times New Roman" w:cs="Times New Roman"/>
        </w:rPr>
        <w:t xml:space="preserve"> </w:t>
      </w:r>
    </w:p>
    <w:p w14:paraId="12738EA7" w14:textId="2ADE963E" w:rsidR="00617E94" w:rsidRPr="0062516E" w:rsidRDefault="00617E94" w:rsidP="00617E94">
      <w:pPr>
        <w:spacing w:after="0"/>
        <w:ind w:left="-709" w:right="-755"/>
        <w:jc w:val="both"/>
        <w:rPr>
          <w:rFonts w:ascii="Times New Roman" w:hAnsi="Times New Roman" w:cs="Times New Roman"/>
        </w:rPr>
      </w:pPr>
      <w:r w:rsidRPr="00617E94">
        <w:rPr>
          <w:rFonts w:ascii="Times New Roman" w:hAnsi="Times New Roman" w:cs="Times New Roman"/>
        </w:rPr>
        <w:t xml:space="preserve">[27] J. Smith et al., </w:t>
      </w:r>
      <w:r w:rsidRPr="00617E94">
        <w:rPr>
          <w:rFonts w:ascii="Times New Roman" w:hAnsi="Times New Roman" w:cs="Times New Roman" w:hint="eastAsia"/>
        </w:rPr>
        <w:t>“</w:t>
      </w:r>
      <w:r w:rsidRPr="00617E94">
        <w:rPr>
          <w:rFonts w:ascii="Times New Roman" w:hAnsi="Times New Roman" w:cs="Times New Roman"/>
        </w:rPr>
        <w:t>IoT-Aided Smart Grid: A Comprehensive Review of</w:t>
      </w:r>
      <w:r>
        <w:rPr>
          <w:rFonts w:ascii="Times New Roman" w:hAnsi="Times New Roman" w:cs="Times New Roman"/>
        </w:rPr>
        <w:t xml:space="preserve"> </w:t>
      </w:r>
      <w:r w:rsidRPr="00617E94">
        <w:rPr>
          <w:rFonts w:ascii="Times New Roman" w:hAnsi="Times New Roman" w:cs="Times New Roman"/>
        </w:rPr>
        <w:t>Technologies and Architectures,</w:t>
      </w:r>
      <w:r w:rsidRPr="00617E94">
        <w:rPr>
          <w:rFonts w:ascii="Times New Roman" w:hAnsi="Times New Roman" w:cs="Times New Roman" w:hint="eastAsia"/>
        </w:rPr>
        <w:t>”</w:t>
      </w:r>
      <w:r w:rsidRPr="00617E94">
        <w:rPr>
          <w:rFonts w:ascii="Times New Roman" w:hAnsi="Times New Roman" w:cs="Times New Roman"/>
        </w:rPr>
        <w:t xml:space="preserve"> IEEE Transactions on Smart Grid, vol.</w:t>
      </w:r>
      <w:r>
        <w:rPr>
          <w:rFonts w:ascii="Times New Roman" w:hAnsi="Times New Roman" w:cs="Times New Roman"/>
        </w:rPr>
        <w:t xml:space="preserve"> </w:t>
      </w:r>
      <w:r w:rsidRPr="00617E94">
        <w:rPr>
          <w:rFonts w:ascii="Times New Roman" w:hAnsi="Times New Roman" w:cs="Times New Roman"/>
        </w:rPr>
        <w:t>10, no. 3, pp. 1</w:t>
      </w:r>
      <w:r w:rsidRPr="00617E94">
        <w:rPr>
          <w:rFonts w:ascii="Times New Roman" w:hAnsi="Times New Roman" w:cs="Times New Roman" w:hint="eastAsia"/>
        </w:rPr>
        <w:t>–</w:t>
      </w:r>
      <w:r w:rsidRPr="00617E94">
        <w:rPr>
          <w:rFonts w:ascii="Times New Roman" w:hAnsi="Times New Roman" w:cs="Times New Roman"/>
        </w:rPr>
        <w:t>1, 2019.</w:t>
      </w:r>
      <w:r>
        <w:rPr>
          <w:rFonts w:ascii="Times New Roman" w:hAnsi="Times New Roman" w:cs="Times New Roman"/>
        </w:rPr>
        <w:t xml:space="preserve"> </w:t>
      </w:r>
    </w:p>
    <w:sectPr w:rsidR="00617E94" w:rsidRPr="0062516E" w:rsidSect="00811262">
      <w:pgSz w:w="11906" w:h="16838"/>
      <w:pgMar w:top="709" w:right="1440" w:bottom="709"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altName w:val="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394"/>
    <w:rsid w:val="00004394"/>
    <w:rsid w:val="000325AD"/>
    <w:rsid w:val="0004455C"/>
    <w:rsid w:val="00063B2C"/>
    <w:rsid w:val="000B27C9"/>
    <w:rsid w:val="000D43F0"/>
    <w:rsid w:val="000D635E"/>
    <w:rsid w:val="0014692C"/>
    <w:rsid w:val="00154DB2"/>
    <w:rsid w:val="00181BD0"/>
    <w:rsid w:val="001C26CD"/>
    <w:rsid w:val="001E6DEF"/>
    <w:rsid w:val="001F6008"/>
    <w:rsid w:val="00241905"/>
    <w:rsid w:val="00352FE0"/>
    <w:rsid w:val="00390B03"/>
    <w:rsid w:val="003C1122"/>
    <w:rsid w:val="003F7D08"/>
    <w:rsid w:val="004121E8"/>
    <w:rsid w:val="004125E2"/>
    <w:rsid w:val="00445A65"/>
    <w:rsid w:val="004C2337"/>
    <w:rsid w:val="00553F31"/>
    <w:rsid w:val="00570AEC"/>
    <w:rsid w:val="00582E9B"/>
    <w:rsid w:val="00602363"/>
    <w:rsid w:val="00617E94"/>
    <w:rsid w:val="0062516E"/>
    <w:rsid w:val="0071297B"/>
    <w:rsid w:val="0076705A"/>
    <w:rsid w:val="007A2694"/>
    <w:rsid w:val="007A6508"/>
    <w:rsid w:val="007C2192"/>
    <w:rsid w:val="007E2432"/>
    <w:rsid w:val="007F75FF"/>
    <w:rsid w:val="00811262"/>
    <w:rsid w:val="008426AF"/>
    <w:rsid w:val="00863F0E"/>
    <w:rsid w:val="008D1D1C"/>
    <w:rsid w:val="0091051C"/>
    <w:rsid w:val="00920D56"/>
    <w:rsid w:val="00933206"/>
    <w:rsid w:val="00975702"/>
    <w:rsid w:val="00992940"/>
    <w:rsid w:val="009B1F80"/>
    <w:rsid w:val="00A019A2"/>
    <w:rsid w:val="00A900EE"/>
    <w:rsid w:val="00A93519"/>
    <w:rsid w:val="00AE626D"/>
    <w:rsid w:val="00B151A8"/>
    <w:rsid w:val="00B474BE"/>
    <w:rsid w:val="00B92096"/>
    <w:rsid w:val="00C14308"/>
    <w:rsid w:val="00C158B9"/>
    <w:rsid w:val="00C549DD"/>
    <w:rsid w:val="00C642E4"/>
    <w:rsid w:val="00C7091B"/>
    <w:rsid w:val="00CB3F70"/>
    <w:rsid w:val="00CD0F10"/>
    <w:rsid w:val="00CD567C"/>
    <w:rsid w:val="00CE7DA6"/>
    <w:rsid w:val="00D1317A"/>
    <w:rsid w:val="00D42A2F"/>
    <w:rsid w:val="00DA525B"/>
    <w:rsid w:val="00DA5A2B"/>
    <w:rsid w:val="00E10E02"/>
    <w:rsid w:val="00E81435"/>
    <w:rsid w:val="00F00C1A"/>
    <w:rsid w:val="00F475F6"/>
    <w:rsid w:val="00F73F8A"/>
    <w:rsid w:val="00FA7228"/>
    <w:rsid w:val="00FD3695"/>
    <w:rsid w:val="00FD7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70EF2"/>
  <w15:chartTrackingRefBased/>
  <w15:docId w15:val="{BEFF2455-AE17-49CF-8D49-E8648BBFD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394"/>
    <w:rPr>
      <w:rFonts w:eastAsiaTheme="majorEastAsia" w:cstheme="majorBidi"/>
      <w:color w:val="272727" w:themeColor="text1" w:themeTint="D8"/>
    </w:rPr>
  </w:style>
  <w:style w:type="paragraph" w:styleId="Title">
    <w:name w:val="Title"/>
    <w:basedOn w:val="Normal"/>
    <w:next w:val="Normal"/>
    <w:link w:val="TitleChar"/>
    <w:uiPriority w:val="10"/>
    <w:qFormat/>
    <w:rsid w:val="00004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394"/>
    <w:pPr>
      <w:spacing w:before="160"/>
      <w:jc w:val="center"/>
    </w:pPr>
    <w:rPr>
      <w:i/>
      <w:iCs/>
      <w:color w:val="404040" w:themeColor="text1" w:themeTint="BF"/>
    </w:rPr>
  </w:style>
  <w:style w:type="character" w:customStyle="1" w:styleId="QuoteChar">
    <w:name w:val="Quote Char"/>
    <w:basedOn w:val="DefaultParagraphFont"/>
    <w:link w:val="Quote"/>
    <w:uiPriority w:val="29"/>
    <w:rsid w:val="00004394"/>
    <w:rPr>
      <w:i/>
      <w:iCs/>
      <w:color w:val="404040" w:themeColor="text1" w:themeTint="BF"/>
    </w:rPr>
  </w:style>
  <w:style w:type="paragraph" w:styleId="ListParagraph">
    <w:name w:val="List Paragraph"/>
    <w:basedOn w:val="Normal"/>
    <w:uiPriority w:val="34"/>
    <w:qFormat/>
    <w:rsid w:val="00004394"/>
    <w:pPr>
      <w:ind w:left="720"/>
      <w:contextualSpacing/>
    </w:pPr>
  </w:style>
  <w:style w:type="character" w:styleId="IntenseEmphasis">
    <w:name w:val="Intense Emphasis"/>
    <w:basedOn w:val="DefaultParagraphFont"/>
    <w:uiPriority w:val="21"/>
    <w:qFormat/>
    <w:rsid w:val="00004394"/>
    <w:rPr>
      <w:i/>
      <w:iCs/>
      <w:color w:val="0F4761" w:themeColor="accent1" w:themeShade="BF"/>
    </w:rPr>
  </w:style>
  <w:style w:type="paragraph" w:styleId="IntenseQuote">
    <w:name w:val="Intense Quote"/>
    <w:basedOn w:val="Normal"/>
    <w:next w:val="Normal"/>
    <w:link w:val="IntenseQuoteChar"/>
    <w:uiPriority w:val="30"/>
    <w:qFormat/>
    <w:rsid w:val="00004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394"/>
    <w:rPr>
      <w:i/>
      <w:iCs/>
      <w:color w:val="0F4761" w:themeColor="accent1" w:themeShade="BF"/>
    </w:rPr>
  </w:style>
  <w:style w:type="character" w:styleId="IntenseReference">
    <w:name w:val="Intense Reference"/>
    <w:basedOn w:val="DefaultParagraphFont"/>
    <w:uiPriority w:val="32"/>
    <w:qFormat/>
    <w:rsid w:val="000043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emf"/><Relationship Id="rId18" Type="http://schemas.openxmlformats.org/officeDocument/2006/relationships/image" Target="media/image15.emf"/><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emf"/><Relationship Id="rId7" Type="http://schemas.openxmlformats.org/officeDocument/2006/relationships/image" Target="media/image4.png"/><Relationship Id="rId12" Type="http://schemas.openxmlformats.org/officeDocument/2006/relationships/image" Target="media/image9.emf"/><Relationship Id="rId17" Type="http://schemas.openxmlformats.org/officeDocument/2006/relationships/image" Target="media/image14.emf"/><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emf"/><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24" Type="http://schemas.openxmlformats.org/officeDocument/2006/relationships/image" Target="media/image21.emf"/><Relationship Id="rId5" Type="http://schemas.openxmlformats.org/officeDocument/2006/relationships/image" Target="media/image2.emf"/><Relationship Id="rId15" Type="http://schemas.openxmlformats.org/officeDocument/2006/relationships/image" Target="media/image12.emf"/><Relationship Id="rId23" Type="http://schemas.openxmlformats.org/officeDocument/2006/relationships/image" Target="media/image20.emf"/><Relationship Id="rId10" Type="http://schemas.openxmlformats.org/officeDocument/2006/relationships/image" Target="media/image7.emf"/><Relationship Id="rId19" Type="http://schemas.openxmlformats.org/officeDocument/2006/relationships/image" Target="media/image16.emf"/><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emf"/><Relationship Id="rId22" Type="http://schemas.openxmlformats.org/officeDocument/2006/relationships/image" Target="media/image1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20</Pages>
  <Words>8947</Words>
  <Characters>51001</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jagadeeswara kamarajugadda | AP23122100002</cp:lastModifiedBy>
  <cp:revision>76</cp:revision>
  <dcterms:created xsi:type="dcterms:W3CDTF">2026-04-19T01:56:00Z</dcterms:created>
  <dcterms:modified xsi:type="dcterms:W3CDTF">2026-04-19T03:36:00Z</dcterms:modified>
</cp:coreProperties>
</file>