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73981" w14:textId="2BA75B05" w:rsidR="00B66B86" w:rsidRDefault="00471517" w:rsidP="00471517">
      <w:pPr>
        <w:ind w:left="-630" w:right="-450"/>
        <w:jc w:val="center"/>
        <w:rPr>
          <w:rFonts w:ascii="Times New Roman" w:hAnsi="Times New Roman" w:cs="Times New Roman"/>
          <w:b/>
          <w:bCs/>
          <w:sz w:val="28"/>
          <w:szCs w:val="28"/>
        </w:rPr>
      </w:pPr>
      <w:r w:rsidRPr="00471517">
        <w:rPr>
          <w:rFonts w:ascii="Times New Roman" w:hAnsi="Times New Roman" w:cs="Times New Roman"/>
          <w:b/>
          <w:bCs/>
          <w:sz w:val="28"/>
          <w:szCs w:val="28"/>
        </w:rPr>
        <w:t>ABSTRACT</w:t>
      </w:r>
    </w:p>
    <w:p w14:paraId="2CCC8D6E" w14:textId="77777777" w:rsidR="00471517" w:rsidRDefault="00471517" w:rsidP="00471517">
      <w:pPr>
        <w:spacing w:line="360" w:lineRule="auto"/>
        <w:ind w:left="-630" w:right="-450"/>
        <w:rPr>
          <w:rFonts w:ascii="Times New Roman" w:hAnsi="Times New Roman" w:cs="Times New Roman"/>
          <w:b/>
          <w:bCs/>
          <w:sz w:val="28"/>
          <w:szCs w:val="28"/>
        </w:rPr>
      </w:pPr>
    </w:p>
    <w:p w14:paraId="7A547488" w14:textId="00956517" w:rsidR="00471517" w:rsidRPr="00471517" w:rsidRDefault="00471517" w:rsidP="00471517">
      <w:pPr>
        <w:spacing w:line="360" w:lineRule="auto"/>
        <w:ind w:left="-630" w:right="-450" w:firstLine="1350"/>
        <w:jc w:val="both"/>
        <w:rPr>
          <w:rFonts w:ascii="Times New Roman" w:hAnsi="Times New Roman" w:cs="Times New Roman"/>
          <w:sz w:val="28"/>
          <w:szCs w:val="28"/>
        </w:rPr>
      </w:pPr>
      <w:r w:rsidRPr="00471517">
        <w:rPr>
          <w:rFonts w:ascii="Times New Roman" w:hAnsi="Times New Roman" w:cs="Times New Roman"/>
          <w:sz w:val="28"/>
          <w:szCs w:val="28"/>
        </w:rPr>
        <w:t>The research focuses on developing an IoT architecture for battery charging management in response to the increasing demand for electric vehicle (EV) charging infrastructure. As EV adoption rises, integrating renewable energy sources—such as solar power and energy storage systems (</w:t>
      </w:r>
      <w:r w:rsidRPr="00471517">
        <w:rPr>
          <w:rFonts w:ascii="Times New Roman" w:hAnsi="Times New Roman" w:cs="Times New Roman"/>
          <w:sz w:val="28"/>
          <w:szCs w:val="28"/>
        </w:rPr>
        <w:t>ESS)</w:t>
      </w:r>
      <w:r>
        <w:rPr>
          <w:rFonts w:ascii="Times New Roman" w:hAnsi="Times New Roman" w:cs="Times New Roman"/>
          <w:sz w:val="28"/>
          <w:szCs w:val="28"/>
        </w:rPr>
        <w:t xml:space="preserve"> </w:t>
      </w:r>
      <w:r w:rsidRPr="00471517">
        <w:rPr>
          <w:rFonts w:ascii="Times New Roman" w:hAnsi="Times New Roman" w:cs="Times New Roman"/>
          <w:sz w:val="28"/>
          <w:szCs w:val="28"/>
        </w:rPr>
        <w:t>with grid power becomes essential for sustainable charging solutions. The proposed architecture consists of five layers: User Interface Application Layer, Cloud Server and Data Storage, Communication Layer, Microcontroller and Data Acquisition Layer, and Sensor Layer.</w:t>
      </w:r>
    </w:p>
    <w:p w14:paraId="15078A1B" w14:textId="77777777" w:rsidR="00471517" w:rsidRPr="00471517" w:rsidRDefault="00471517" w:rsidP="00471517">
      <w:pPr>
        <w:spacing w:line="360" w:lineRule="auto"/>
        <w:ind w:left="-630" w:right="-450"/>
        <w:jc w:val="both"/>
        <w:rPr>
          <w:rFonts w:ascii="Times New Roman" w:hAnsi="Times New Roman" w:cs="Times New Roman"/>
          <w:sz w:val="28"/>
          <w:szCs w:val="28"/>
        </w:rPr>
      </w:pPr>
      <w:r w:rsidRPr="00471517">
        <w:rPr>
          <w:rFonts w:ascii="Times New Roman" w:hAnsi="Times New Roman" w:cs="Times New Roman"/>
          <w:sz w:val="28"/>
          <w:szCs w:val="28"/>
        </w:rPr>
        <w:t>This system leverages real-time data monitoring and predictive analytics to optimize power demand, enhance battery management, and improve operational efficiency in EV charging operations. Preliminary simulations indicate a potential operational cost reduction of 90% through optimized resource utilization. The research addresses critical gaps, including the lack of uniform standards for EV charging stations and insufficient studies on the economic viability of vehicle-to-grid technology.</w:t>
      </w:r>
    </w:p>
    <w:p w14:paraId="30B27C57" w14:textId="5BF0ED95" w:rsidR="00471517" w:rsidRDefault="00471517" w:rsidP="00471517">
      <w:pPr>
        <w:spacing w:line="360" w:lineRule="auto"/>
        <w:ind w:left="-630" w:right="-720"/>
        <w:jc w:val="both"/>
        <w:rPr>
          <w:rFonts w:ascii="Times New Roman" w:hAnsi="Times New Roman" w:cs="Times New Roman"/>
          <w:sz w:val="28"/>
          <w:szCs w:val="28"/>
        </w:rPr>
      </w:pPr>
      <w:r w:rsidRPr="00471517">
        <w:rPr>
          <w:rFonts w:ascii="Times New Roman" w:hAnsi="Times New Roman" w:cs="Times New Roman"/>
          <w:sz w:val="28"/>
          <w:szCs w:val="28"/>
        </w:rPr>
        <w:t xml:space="preserve">The methodology involves designing a layered architecture that facilitates </w:t>
      </w:r>
      <w:r>
        <w:rPr>
          <w:rFonts w:ascii="Times New Roman" w:hAnsi="Times New Roman" w:cs="Times New Roman"/>
          <w:sz w:val="28"/>
          <w:szCs w:val="28"/>
        </w:rPr>
        <w:t xml:space="preserve">data remote monitoring, The </w:t>
      </w:r>
      <w:r w:rsidRPr="00471517">
        <w:rPr>
          <w:rFonts w:ascii="Times New Roman" w:hAnsi="Times New Roman" w:cs="Times New Roman"/>
          <w:sz w:val="28"/>
          <w:szCs w:val="28"/>
        </w:rPr>
        <w:t>charging data while integrating multiple energy sources at the Point of Common Coupling (PCC). Future work will focus on refining this architecture to further enhance energy management capabilities, ultimately contributing to a greener transportation ecosystem.</w:t>
      </w:r>
    </w:p>
    <w:p w14:paraId="607CE2AA" w14:textId="77777777" w:rsidR="00535E45" w:rsidRDefault="00535E45" w:rsidP="00471517">
      <w:pPr>
        <w:spacing w:line="360" w:lineRule="auto"/>
        <w:ind w:left="-630" w:right="-720"/>
        <w:jc w:val="both"/>
        <w:rPr>
          <w:rFonts w:ascii="Times New Roman" w:hAnsi="Times New Roman" w:cs="Times New Roman"/>
          <w:sz w:val="28"/>
          <w:szCs w:val="28"/>
        </w:rPr>
      </w:pPr>
    </w:p>
    <w:p w14:paraId="3BA833FD" w14:textId="27185ACA" w:rsidR="00535E45" w:rsidRPr="00535E45" w:rsidRDefault="00535E45" w:rsidP="00471517">
      <w:pPr>
        <w:spacing w:line="360" w:lineRule="auto"/>
        <w:ind w:left="-630" w:right="-720"/>
        <w:jc w:val="both"/>
        <w:rPr>
          <w:rFonts w:ascii="Times New Roman" w:hAnsi="Times New Roman" w:cs="Times New Roman"/>
          <w:sz w:val="28"/>
          <w:szCs w:val="28"/>
        </w:rPr>
      </w:pPr>
      <w:r w:rsidRPr="00535E45">
        <w:rPr>
          <w:rFonts w:ascii="Times New Roman" w:hAnsi="Times New Roman" w:cs="Times New Roman"/>
          <w:b/>
          <w:bCs/>
          <w:sz w:val="28"/>
          <w:szCs w:val="28"/>
        </w:rPr>
        <w:t>Key words:</w:t>
      </w:r>
      <w:r>
        <w:rPr>
          <w:rFonts w:ascii="Times New Roman" w:hAnsi="Times New Roman" w:cs="Times New Roman"/>
          <w:b/>
          <w:bCs/>
          <w:sz w:val="28"/>
          <w:szCs w:val="28"/>
        </w:rPr>
        <w:t xml:space="preserve"> </w:t>
      </w:r>
      <w:r>
        <w:rPr>
          <w:rFonts w:ascii="Times New Roman" w:hAnsi="Times New Roman" w:cs="Times New Roman"/>
          <w:sz w:val="28"/>
          <w:szCs w:val="28"/>
        </w:rPr>
        <w:t>Solar, ESS – Energy Storage system, Grid, PCC – Point of Coon coupling, Fast Charging, Battery Swapping, Data Visualization, Cloud Integration.</w:t>
      </w:r>
    </w:p>
    <w:sectPr w:rsidR="00535E45" w:rsidRPr="00535E45" w:rsidSect="00471517">
      <w:pgSz w:w="12240" w:h="15840"/>
      <w:pgMar w:top="9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EF"/>
    <w:rsid w:val="000239B2"/>
    <w:rsid w:val="000373FE"/>
    <w:rsid w:val="00471517"/>
    <w:rsid w:val="00535E45"/>
    <w:rsid w:val="008542EF"/>
    <w:rsid w:val="00B6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2D09"/>
  <w15:chartTrackingRefBased/>
  <w15:docId w15:val="{C2488971-7686-42E0-B4E4-381D84A2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EF"/>
    <w:rPr>
      <w:rFonts w:eastAsiaTheme="majorEastAsia" w:cstheme="majorBidi"/>
      <w:color w:val="272727" w:themeColor="text1" w:themeTint="D8"/>
    </w:rPr>
  </w:style>
  <w:style w:type="paragraph" w:styleId="Title">
    <w:name w:val="Title"/>
    <w:basedOn w:val="Normal"/>
    <w:next w:val="Normal"/>
    <w:link w:val="TitleChar"/>
    <w:uiPriority w:val="10"/>
    <w:qFormat/>
    <w:rsid w:val="0085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EF"/>
    <w:pPr>
      <w:spacing w:before="160"/>
      <w:jc w:val="center"/>
    </w:pPr>
    <w:rPr>
      <w:i/>
      <w:iCs/>
      <w:color w:val="404040" w:themeColor="text1" w:themeTint="BF"/>
    </w:rPr>
  </w:style>
  <w:style w:type="character" w:customStyle="1" w:styleId="QuoteChar">
    <w:name w:val="Quote Char"/>
    <w:basedOn w:val="DefaultParagraphFont"/>
    <w:link w:val="Quote"/>
    <w:uiPriority w:val="29"/>
    <w:rsid w:val="008542EF"/>
    <w:rPr>
      <w:i/>
      <w:iCs/>
      <w:color w:val="404040" w:themeColor="text1" w:themeTint="BF"/>
    </w:rPr>
  </w:style>
  <w:style w:type="paragraph" w:styleId="ListParagraph">
    <w:name w:val="List Paragraph"/>
    <w:basedOn w:val="Normal"/>
    <w:uiPriority w:val="34"/>
    <w:qFormat/>
    <w:rsid w:val="008542EF"/>
    <w:pPr>
      <w:ind w:left="720"/>
      <w:contextualSpacing/>
    </w:pPr>
  </w:style>
  <w:style w:type="character" w:styleId="IntenseEmphasis">
    <w:name w:val="Intense Emphasis"/>
    <w:basedOn w:val="DefaultParagraphFont"/>
    <w:uiPriority w:val="21"/>
    <w:qFormat/>
    <w:rsid w:val="008542EF"/>
    <w:rPr>
      <w:i/>
      <w:iCs/>
      <w:color w:val="0F4761" w:themeColor="accent1" w:themeShade="BF"/>
    </w:rPr>
  </w:style>
  <w:style w:type="paragraph" w:styleId="IntenseQuote">
    <w:name w:val="Intense Quote"/>
    <w:basedOn w:val="Normal"/>
    <w:next w:val="Normal"/>
    <w:link w:val="IntenseQuoteChar"/>
    <w:uiPriority w:val="30"/>
    <w:qFormat/>
    <w:rsid w:val="0085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2EF"/>
    <w:rPr>
      <w:i/>
      <w:iCs/>
      <w:color w:val="0F4761" w:themeColor="accent1" w:themeShade="BF"/>
    </w:rPr>
  </w:style>
  <w:style w:type="character" w:styleId="IntenseReference">
    <w:name w:val="Intense Reference"/>
    <w:basedOn w:val="DefaultParagraphFont"/>
    <w:uiPriority w:val="32"/>
    <w:qFormat/>
    <w:rsid w:val="00854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3</cp:revision>
  <dcterms:created xsi:type="dcterms:W3CDTF">2024-11-29T15:06:00Z</dcterms:created>
  <dcterms:modified xsi:type="dcterms:W3CDTF">2024-11-29T15:11:00Z</dcterms:modified>
</cp:coreProperties>
</file>