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114300</wp:posOffset>
            </wp:positionH>
            <wp:positionV relativeFrom="page">
              <wp:posOffset>2908300</wp:posOffset>
            </wp:positionV>
            <wp:extent cx="7575550" cy="4787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75550" cy="47879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128" w:after="0"/>
        <w:ind w:left="0" w:right="0"/>
      </w:pPr>
    </w:p>
    <w:p>
      <w:pPr>
        <w:autoSpaceDN w:val="0"/>
        <w:autoSpaceDE w:val="0"/>
        <w:widowControl/>
        <w:spacing w:line="270" w:lineRule="exact" w:before="0" w:after="0"/>
        <w:ind w:left="1200" w:right="0" w:firstLine="0"/>
        <w:jc w:val="left"/>
      </w:pPr>
      <w:r>
        <w:rPr>
          <w:spacing w:val="-10"/>
          <w:rFonts w:ascii="Aptos Display" w:hAnsi="Aptos Display" w:eastAsia="Aptos Display"/>
          <w:color w:val="0F4761"/>
          <w:sz w:val="40"/>
        </w:rPr>
        <w:t>EXP NO:16</w:t>
      </w:r>
    </w:p>
    <w:p>
      <w:pPr>
        <w:autoSpaceDN w:val="0"/>
        <w:autoSpaceDE w:val="0"/>
        <w:widowControl/>
        <w:spacing w:line="338" w:lineRule="exact" w:before="658" w:after="0"/>
        <w:ind w:left="1278" w:right="0" w:firstLine="0"/>
        <w:jc w:val="left"/>
      </w:pPr>
      <w:r>
        <w:rPr>
          <w:spacing w:val="-10"/>
          <w:rFonts w:ascii="Aptos Display" w:hAnsi="Aptos Display" w:eastAsia="Aptos Display"/>
          <w:color w:val="0F4761"/>
          <w:sz w:val="40"/>
        </w:rPr>
        <w:t>Determination and plotting of Radiation Pattern for a</w:t>
      </w:r>
    </w:p>
    <w:p>
      <w:pPr>
        <w:autoSpaceDN w:val="0"/>
        <w:autoSpaceDE w:val="0"/>
        <w:widowControl/>
        <w:spacing w:line="336" w:lineRule="exact" w:before="226" w:after="0"/>
        <w:ind w:left="1200" w:right="0" w:firstLine="0"/>
        <w:jc w:val="left"/>
      </w:pPr>
      <w:r>
        <w:rPr>
          <w:spacing w:val="-10"/>
          <w:rFonts w:ascii="Aptos Display" w:hAnsi="Aptos Display" w:eastAsia="Aptos Display"/>
          <w:color w:val="0F4761"/>
          <w:sz w:val="40"/>
        </w:rPr>
        <w:t>uniform linear array</w:t>
      </w:r>
    </w:p>
    <w:p>
      <w:pPr>
        <w:sectPr>
          <w:pgSz w:w="12240" w:h="15840"/>
          <w:pgMar w:top="240" w:right="240" w:bottom="240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387350</wp:posOffset>
            </wp:positionH>
            <wp:positionV relativeFrom="page">
              <wp:posOffset>1720850</wp:posOffset>
            </wp:positionV>
            <wp:extent cx="7073900" cy="52070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073900" cy="5207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162" w:after="0"/>
        <w:ind w:left="0" w:right="0"/>
      </w:pPr>
    </w:p>
    <w:p>
      <w:pPr>
        <w:autoSpaceDN w:val="0"/>
        <w:autoSpaceDE w:val="0"/>
        <w:widowControl/>
        <w:spacing w:line="166" w:lineRule="exact" w:before="0" w:after="0"/>
        <w:ind w:left="1200" w:right="0" w:firstLine="0"/>
        <w:jc w:val="left"/>
      </w:pPr>
      <w:r>
        <w:rPr>
          <w:spacing w:val="-10"/>
          <w:rFonts w:ascii="Times New Roman" w:hAnsi="Times New Roman" w:eastAsia="Times New Roman"/>
          <w:b/>
          <w:color w:val="000000"/>
          <w:sz w:val="24"/>
        </w:rPr>
        <w:t>CASE:1</w:t>
      </w:r>
    </w:p>
    <w:p>
      <w:pPr>
        <w:autoSpaceDN w:val="0"/>
        <w:autoSpaceDE w:val="0"/>
        <w:widowControl/>
        <w:spacing w:line="216" w:lineRule="exact" w:before="312" w:after="0"/>
        <w:ind w:left="1968" w:right="0" w:firstLine="0"/>
        <w:jc w:val="left"/>
      </w:pPr>
      <w:r>
        <w:rPr>
          <w:spacing w:val="-10"/>
          <w:rFonts w:ascii="Times New Roman" w:hAnsi="Times New Roman" w:eastAsia="Times New Roman"/>
          <w:b/>
          <w:color w:val="000000"/>
          <w:sz w:val="24"/>
        </w:rPr>
        <w:t>Optimization of Beamwidth for High-Resolution RADAR Systems</w:t>
      </w:r>
    </w:p>
    <w:p>
      <w:pPr>
        <w:sectPr>
          <w:pgSz w:w="12240" w:h="15840"/>
          <w:pgMar w:top="240" w:right="240" w:bottom="240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50800</wp:posOffset>
            </wp:positionH>
            <wp:positionV relativeFrom="page">
              <wp:posOffset>2006600</wp:posOffset>
            </wp:positionV>
            <wp:extent cx="7670800" cy="41783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670800" cy="41783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164" w:after="0"/>
        <w:ind w:left="0" w:right="0"/>
      </w:pPr>
    </w:p>
    <w:p>
      <w:pPr>
        <w:autoSpaceDN w:val="0"/>
        <w:autoSpaceDE w:val="0"/>
        <w:widowControl/>
        <w:spacing w:line="166" w:lineRule="exact" w:before="0" w:after="0"/>
        <w:ind w:left="1200" w:right="0" w:firstLine="0"/>
        <w:jc w:val="left"/>
      </w:pPr>
      <w:r>
        <w:rPr>
          <w:spacing w:val="-10"/>
          <w:rFonts w:ascii="Times New Roman" w:hAnsi="Times New Roman" w:eastAsia="Times New Roman"/>
          <w:b/>
          <w:color w:val="000000"/>
          <w:sz w:val="24"/>
        </w:rPr>
        <w:t>CASE:2</w:t>
      </w:r>
      <w:r>
        <w:rPr>
          <w:spacing w:val="-10"/>
          <w:rFonts w:ascii="Aptos" w:hAnsi="Aptos" w:eastAsia="Aptos"/>
          <w:color w:val="000000"/>
          <w:sz w:val="24"/>
        </w:rPr>
        <w:t xml:space="preserve"> End-Fire Radiation for Wireless Communications</w:t>
      </w:r>
    </w:p>
    <w:p>
      <w:pPr>
        <w:sectPr>
          <w:pgSz w:w="12240" w:h="15840"/>
          <w:pgMar w:top="240" w:right="240" w:bottom="240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133350</wp:posOffset>
            </wp:positionH>
            <wp:positionV relativeFrom="page">
              <wp:posOffset>1409700</wp:posOffset>
            </wp:positionV>
            <wp:extent cx="7499350" cy="46101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499350" cy="46101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182" w:after="0"/>
        <w:ind w:left="0" w:right="0"/>
      </w:pPr>
    </w:p>
    <w:p>
      <w:pPr>
        <w:autoSpaceDN w:val="0"/>
        <w:autoSpaceDE w:val="0"/>
        <w:widowControl/>
        <w:spacing w:line="268" w:lineRule="exact" w:before="0" w:after="0"/>
        <w:ind w:left="1200" w:right="0" w:firstLine="0"/>
        <w:jc w:val="left"/>
      </w:pPr>
      <w:r>
        <w:rPr>
          <w:spacing w:val="-10"/>
          <w:rFonts w:ascii="Times New Roman" w:hAnsi="Times New Roman" w:eastAsia="Times New Roman"/>
          <w:b/>
          <w:color w:val="000000"/>
          <w:sz w:val="32"/>
        </w:rPr>
        <w:t>case 3:</w:t>
      </w:r>
      <w:r>
        <w:rPr>
          <w:spacing w:val="-10"/>
          <w:rFonts w:ascii="Times New Roman" w:hAnsi="Times New Roman" w:eastAsia="Times New Roman"/>
          <w:b/>
          <w:color w:val="000000"/>
          <w:sz w:val="24"/>
        </w:rPr>
        <w:t xml:space="preserve"> Minimizing Side Lobes for Satellite Communication.</w:t>
      </w:r>
    </w:p>
    <w:p>
      <w:pPr>
        <w:sectPr>
          <w:pgSz w:w="12240" w:h="15840"/>
          <w:pgMar w:top="240" w:right="240" w:bottom="240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50800</wp:posOffset>
            </wp:positionH>
            <wp:positionV relativeFrom="page">
              <wp:posOffset>2292350</wp:posOffset>
            </wp:positionV>
            <wp:extent cx="7600950" cy="4311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600950" cy="43116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64" w:after="0"/>
        <w:ind w:left="0" w:right="0"/>
      </w:pPr>
    </w:p>
    <w:p>
      <w:pPr>
        <w:autoSpaceDN w:val="0"/>
        <w:autoSpaceDE w:val="0"/>
        <w:widowControl/>
        <w:spacing w:line="206" w:lineRule="exact" w:before="0" w:after="0"/>
        <w:ind w:left="1200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4"/>
        </w:rPr>
        <w:t>CASE:4</w:t>
      </w:r>
      <w:r>
        <w:rPr>
          <w:spacing w:val="-10"/>
          <w:rFonts w:ascii="Aptos" w:hAnsi="Aptos" w:eastAsia="Aptos"/>
          <w:color w:val="000000"/>
          <w:sz w:val="24"/>
        </w:rPr>
        <w:t xml:space="preserve"> Adaptive Beamforming for 5G Networks</w:t>
      </w:r>
    </w:p>
    <w:sectPr w:rsidR="00FC693F" w:rsidRPr="0006063C" w:rsidSect="00034616">
      <w:pgSz w:w="12240" w:h="15840"/>
      <w:pgMar w:top="240" w:right="240" w:bottom="240" w:left="2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