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47BD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IN"/>
              </w:rPr>
              <w:t xml:space="preserve">10 February </w:t>
            </w:r>
            <w:r>
              <w:rPr>
                <w:rtl w:val="0"/>
              </w:rPr>
              <w:t>202</w:t>
            </w:r>
            <w:r>
              <w:rPr>
                <w:rFonts w:hint="default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0E694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LTVIP2026TMIDS85427</w:t>
            </w:r>
          </w:p>
        </w:tc>
      </w:tr>
      <w:tr w14:paraId="54812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sz w:val="24"/>
                <w:szCs w:val="24"/>
              </w:rPr>
              <w:t>Gemini-Historical-Artifact-Description</w:t>
            </w:r>
          </w:p>
        </w:tc>
      </w:tr>
      <w:tr w14:paraId="4F524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A945BC"/>
    <w:rsid w:val="28CB22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AI Workflows</cp:lastModifiedBy>
  <dcterms:modified xsi:type="dcterms:W3CDTF">2026-02-28T09:16:10Z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5BB3CAF0AA8741FDB6DAB0EE36A66426_12</vt:lpwstr>
  </property>
</Properties>
</file>