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5553A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>
      <w:pPr>
        <w:spacing w:after="0"/>
        <w:jc w:val="center"/>
        <w:rPr>
          <w:b/>
        </w:rPr>
      </w:pPr>
    </w:p>
    <w:tbl>
      <w:tblPr>
        <w:tblStyle w:val="16"/>
        <w:tblW w:w="90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 w14:paraId="259A58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2F84784">
            <w:pPr>
              <w:spacing w:after="0" w:line="240" w:lineRule="auto"/>
            </w:pPr>
            <w:r>
              <w:t>Date</w:t>
            </w:r>
          </w:p>
        </w:tc>
        <w:tc>
          <w:tcPr>
            <w:tcW w:w="4335" w:type="dxa"/>
          </w:tcPr>
          <w:p w14:paraId="49DC5AF5">
            <w:pPr>
              <w:keepNext w:val="0"/>
              <w:keepLines w:val="0"/>
              <w:widowControl/>
              <w:suppressLineNumbers w:val="0"/>
              <w:spacing w:before="0" w:beforeAutospacing="1" w:after="160" w:afterAutospacing="0" w:line="256" w:lineRule="auto"/>
              <w:ind w:left="0" w:right="0"/>
              <w:jc w:val="left"/>
            </w:pPr>
            <w:r>
              <w:rPr>
                <w:rFonts w:hint="default" w:ascii="Calibri" w:hAnsi="Calibri" w:eastAsia="Calibri" w:cs="Calibri"/>
                <w:kern w:val="0"/>
                <w:sz w:val="22"/>
                <w:szCs w:val="22"/>
                <w:lang w:val="en-US" w:eastAsia="zh-CN" w:bidi="ar"/>
              </w:rPr>
              <w:t>10 February 2026</w:t>
            </w:r>
          </w:p>
        </w:tc>
      </w:tr>
      <w:tr w14:paraId="7A6693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2D366549">
            <w:pPr>
              <w:spacing w:after="0" w:line="240" w:lineRule="auto"/>
            </w:pPr>
            <w:r>
              <w:t>Team ID</w:t>
            </w:r>
          </w:p>
        </w:tc>
        <w:tc>
          <w:tcPr>
            <w:tcW w:w="4335" w:type="dxa"/>
          </w:tcPr>
          <w:p w14:paraId="1AD8634F">
            <w:pPr>
              <w:spacing w:after="0" w:line="240" w:lineRule="auto"/>
            </w:pPr>
            <w:r>
              <w:rPr>
                <w:rFonts w:hint="default"/>
              </w:rPr>
              <w:t>LTVIP2026TMIDS85427</w:t>
            </w:r>
          </w:p>
        </w:tc>
      </w:tr>
      <w:tr w14:paraId="0E84FB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4C398D34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4335" w:type="dxa"/>
          </w:tcPr>
          <w:p w14:paraId="56EAF34F">
            <w:pPr>
              <w:spacing w:after="0" w:line="240" w:lineRule="auto"/>
            </w:pPr>
            <w:r>
              <w:rPr>
                <w:rFonts w:hint="default"/>
              </w:rPr>
              <w:t>Gemini historical artifact description</w:t>
            </w:r>
          </w:p>
        </w:tc>
      </w:tr>
      <w:tr w14:paraId="271BDB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95" w:type="dxa"/>
          </w:tcPr>
          <w:p w14:paraId="1EABD436">
            <w:pPr>
              <w:spacing w:after="0" w:line="240" w:lineRule="auto"/>
            </w:pPr>
            <w:r>
              <w:t>Maximum Marks</w:t>
            </w:r>
          </w:p>
        </w:tc>
        <w:tc>
          <w:tcPr>
            <w:tcW w:w="4335" w:type="dxa"/>
          </w:tcPr>
          <w:p w14:paraId="40F8E2A6">
            <w:pPr>
              <w:spacing w:after="0" w:line="240" w:lineRule="auto"/>
            </w:pPr>
            <w:r>
              <w:t>2 Marks</w:t>
            </w:r>
          </w:p>
        </w:tc>
      </w:tr>
    </w:tbl>
    <w:p w14:paraId="72C5D42E">
      <w:pPr>
        <w:rPr>
          <w:b/>
        </w:rPr>
      </w:pPr>
    </w:p>
    <w:p w14:paraId="2A69CBFE">
      <w:pPr>
        <w:rPr>
          <w:b/>
        </w:rPr>
      </w:pPr>
      <w:r>
        <w:rPr>
          <w:b/>
        </w:rPr>
        <w:t>Proposed Solution Template:</w:t>
      </w:r>
    </w:p>
    <w:p w14:paraId="37C39CAD">
      <w:r>
        <w:t>Project team shall fill the following information in the proposed solution template.</w:t>
      </w:r>
    </w:p>
    <w:tbl>
      <w:tblPr>
        <w:tblStyle w:val="17"/>
        <w:tblW w:w="906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1"/>
        <w:gridCol w:w="3658"/>
        <w:gridCol w:w="4508"/>
      </w:tblGrid>
      <w:tr w14:paraId="7DF063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7" w:hRule="atLeast"/>
        </w:trPr>
        <w:tc>
          <w:tcPr>
            <w:tcW w:w="901" w:type="dxa"/>
          </w:tcPr>
          <w:p w14:paraId="665E64AC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S.No.</w:t>
            </w:r>
          </w:p>
        </w:tc>
        <w:tc>
          <w:tcPr>
            <w:tcW w:w="3658" w:type="dxa"/>
          </w:tcPr>
          <w:p w14:paraId="4E4913CB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>
            <w:pPr>
              <w:spacing w:after="0" w:line="240" w:lineRule="auto"/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14:paraId="18A095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0A176E63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>
            <w:pPr>
              <w:spacing w:after="0" w:line="240" w:lineRule="auto"/>
            </w:pPr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Understanding historical artifacts requires expert knowledge and manual research, which is time-consuming and not easily accessible to students and the general public. There is a need for an automated system that can analyze artifact images and provide meaningful historical descriptions.</w:t>
            </w:r>
          </w:p>
        </w:tc>
      </w:tr>
      <w:tr w14:paraId="6F00507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638988EA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>
            <w:pPr>
              <w:spacing w:after="0" w:line="240" w:lineRule="auto"/>
            </w:pPr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solution is an AI-based web application that generates historical descriptions from artifact images. It uses a vision model to analyze the image and a language model to generate a detailed historical explanation. The application is built using Streamlit and runs offline using pre-trained models.</w:t>
            </w:r>
          </w:p>
        </w:tc>
      </w:tr>
      <w:tr w14:paraId="58329B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7" w:hRule="atLeast"/>
        </w:trPr>
        <w:tc>
          <w:tcPr>
            <w:tcW w:w="901" w:type="dxa"/>
          </w:tcPr>
          <w:p w14:paraId="7A1B8599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>
            <w:pPr>
              <w:spacing w:after="0" w:line="240" w:lineRule="auto"/>
            </w:pPr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project uniquely combines computer vision and natural language processing to generate historical interpretations rather than simple image captions. It works offline without external APIs, making it cost-effective and reliable.</w:t>
            </w:r>
          </w:p>
        </w:tc>
      </w:tr>
      <w:tr w14:paraId="3D9C92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287CB044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>
            <w:pPr>
              <w:spacing w:after="0" w:line="240" w:lineRule="auto"/>
            </w:pPr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solution helps students, educators, and history enthusiasts by providing easy access to historical knowledge. It improves learning experience, saves time, and increases accessibility to cultural and historical information.</w:t>
            </w:r>
          </w:p>
        </w:tc>
      </w:tr>
      <w:tr w14:paraId="6744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3AB75FF7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>
            <w:pPr>
              <w:spacing w:after="0" w:line="240" w:lineRule="auto"/>
            </w:pPr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application can be offered as a subscription service for educational institutions and museums. Additional revenue can be generated through premium features and API integration for digital learning platforms.</w:t>
            </w:r>
          </w:p>
        </w:tc>
      </w:tr>
      <w:tr w14:paraId="2ECBCEA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7" w:hRule="atLeast"/>
        </w:trPr>
        <w:tc>
          <w:tcPr>
            <w:tcW w:w="901" w:type="dxa"/>
          </w:tcPr>
          <w:p w14:paraId="3950341D">
            <w:pPr>
              <w:numPr>
                <w:ilvl w:val="0"/>
                <w:numId w:val="1"/>
              </w:num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>
            <w:pPr>
              <w:spacing w:after="0" w:line="240" w:lineRule="auto"/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>
            <w:pPr>
              <w:spacing w:after="0" w:line="240" w:lineRule="auto"/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eastAsia="SimSun" w:cs="Calibri"/>
                <w:sz w:val="24"/>
                <w:szCs w:val="24"/>
              </w:rPr>
              <w:t>The system is scalable and can be deployed on cloud infrastructure to support multiple users. It can be enhanced with better models, multilingual support, and integration with museum databases.</w:t>
            </w:r>
          </w:p>
        </w:tc>
      </w:tr>
    </w:tbl>
    <w:p w14:paraId="5BC2B474"/>
    <w:sectPr>
      <w:pgSz w:w="11906" w:h="16838"/>
      <w:pgMar w:top="851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FA62ACD"/>
    <w:multiLevelType w:val="multilevel"/>
    <w:tmpl w:val="2FA62ACD"/>
    <w:lvl w:ilvl="0" w:tentative="0">
      <w:start w:val="1"/>
      <w:numFmt w:val="decimal"/>
      <w:lvlText w:val="%1."/>
      <w:lvlJc w:val="left"/>
      <w:pPr>
        <w:ind w:left="644" w:hanging="359"/>
      </w:p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4E29"/>
    <w:rsid w:val="00350B1D"/>
    <w:rsid w:val="00604E29"/>
    <w:rsid w:val="00C27B72"/>
    <w:rsid w:val="00D90E76"/>
    <w:rsid w:val="76B16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4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  <w:style w:type="table" w:customStyle="1" w:styleId="16">
    <w:name w:val="_Style 15"/>
    <w:basedOn w:val="9"/>
    <w:uiPriority w:val="0"/>
    <w:pPr>
      <w:spacing w:after="0" w:line="240" w:lineRule="auto"/>
    </w:pPr>
  </w:style>
  <w:style w:type="table" w:customStyle="1" w:styleId="17">
    <w:name w:val="_Style 16"/>
    <w:basedOn w:val="9"/>
    <w:uiPriority w:val="0"/>
    <w:pPr>
      <w:spacing w:after="0" w:line="240" w:lineRule="auto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70</Words>
  <Characters>400</Characters>
  <Lines>1</Lines>
  <Paragraphs>1</Paragraphs>
  <TotalTime>5</TotalTime>
  <ScaleCrop>false</ScaleCrop>
  <LinksUpToDate>false</LinksUpToDate>
  <CharactersWithSpaces>469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cp:lastModifiedBy>AI Workflows</cp:lastModifiedBy>
  <dcterms:modified xsi:type="dcterms:W3CDTF">2026-02-28T09:24:28Z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3EF9186E7C014493924CBB69DC6CA55F_12</vt:lpwstr>
  </property>
</Properties>
</file>