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E3A6E"/>
          <w:sz w:val="24"/>
          <w:szCs w:val="24"/>
        </w:rPr>
        <w:t xml:space="preserve">PATIENT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Patient Name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 years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Gestational 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Weeks (7 Months)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Visit 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 June 2026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Doctor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Meena Rajan, MBBS DGO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Report 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ANC-2026-0609</w:t>
            </w:r>
          </w:p>
        </w:tc>
      </w:tr>
    </w:tbl>
    <w:p>
      <w:pPr>
        <w:pBdr>
          <w:bottom w:val="single" w:color="2563EB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E3A6E"/>
          <w:sz w:val="24"/>
          <w:szCs w:val="24"/>
        </w:rPr>
        <w:t xml:space="preserve">VITAL SIGNS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2016"/>
        <w:gridCol w:w="3024"/>
        <w:gridCol w:w="2016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Range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Blood Pressure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148/96 mmHg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90-120 / 60-80 mmHg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ABNORMAL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Pulse Rate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88 bpm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60-100 bpm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98.6°F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97-99°F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68 kg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 Gain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 kg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8-14 kg (till 28 wks)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Normal</w:t>
            </w:r>
          </w:p>
        </w:tc>
      </w:tr>
    </w:tbl>
    <w:p>
      <w:pPr>
        <w:pBdr>
          <w:bottom w:val="single" w:color="2563EB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E3A6E"/>
          <w:sz w:val="24"/>
          <w:szCs w:val="24"/>
        </w:rPr>
        <w:t xml:space="preserve">BLOOD INVESTIGATION REPORT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80"/>
        <w:gridCol w:w="2520"/>
        <w:gridCol w:w="1680"/>
        <w:gridCol w:w="13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Range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Hemoglobin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9.2 g/dL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11-13 g/dL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LOW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7"/>
                <w:szCs w:val="17"/>
              </w:rPr>
              <w:t xml:space="preserve">⚠ LOW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Blood Sugar (Fasting)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118 mg/dL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70-95 mg/dL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7"/>
                <w:szCs w:val="17"/>
              </w:rPr>
              <w:t xml:space="preserve">⚠ HIGH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Blood Sugar (PP)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162 mg/dL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&lt;120 mg/dL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7"/>
                <w:szCs w:val="17"/>
              </w:rPr>
              <w:t xml:space="preserve">⚠ HIGH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Platelet Count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1.8 lakh/µL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1.5-4 lakh/µL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Normal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✓ OK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TSH (Thyroid)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3.2 mIU/L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0.5-2.5 mIU/L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BORDERLINE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7"/>
                <w:szCs w:val="17"/>
              </w:rPr>
              <w:t xml:space="preserve">⚠ BORDER</w:t>
            </w:r>
          </w:p>
        </w:tc>
      </w:tr>
    </w:tbl>
    <w:p>
      <w:pPr>
        <w:pBdr>
          <w:bottom w:val="single" w:color="2563EB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E3A6E"/>
          <w:sz w:val="24"/>
          <w:szCs w:val="24"/>
        </w:rPr>
        <w:t xml:space="preserve">URINE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++ (Moderate)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ABNORMAL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Sugar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+ (Trace)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ABNORMAL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Pale Yellow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Normal</w:t>
            </w:r>
          </w:p>
        </w:tc>
      </w:tr>
    </w:tbl>
    <w:p>
      <w:pPr>
        <w:pBdr>
          <w:bottom w:val="single" w:color="2563EB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E3A6E"/>
          <w:sz w:val="24"/>
          <w:szCs w:val="24"/>
        </w:rPr>
        <w:t xml:space="preserve">ULTRASOUND FINDINGS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Fetal Weight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1.1 kg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Slightly Low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Amniotic Fluid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Adequate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Placenta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Posterior, Grade 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Fetal Heart 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142 bpm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Structural Anomalies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None Detected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Normal</w:t>
            </w:r>
          </w:p>
        </w:tc>
      </w:tr>
    </w:tbl>
    <w:p>
      <w:pPr>
        <w:pBdr>
          <w:bottom w:val="single" w:color="DC2626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E3A6E"/>
          <w:sz w:val="24"/>
          <w:szCs w:val="24"/>
        </w:rPr>
        <w:t xml:space="preserve">DOCTOR'S OBSERVATIONS &amp; RISK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6"/>
                <w:szCs w:val="26"/>
              </w:rPr>
              <w:t xml:space="preserve">OVERALL RISK LEVEL: HIGH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Blood pressure elevated — possible Gestational Hypertension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Blood sugar levels indicate Gestational Diabetes (GDM)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Hemoglobin is low — Mild Anemia detected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Protein in urine with elevated BP — monitor closely for Pre-eclampsia</w:t>
            </w:r>
          </w:p>
        </w:tc>
      </w:tr>
    </w:tbl>
    <w:p>
      <w:pPr>
        <w:pBdr>
          <w:bottom w:val="single" w:color="2563EB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E3A6E"/>
          <w:sz w:val="24"/>
          <w:szCs w:val="24"/>
        </w:rPr>
        <w:t xml:space="preserve">MEDICATIONS PRESCRIBED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Iron + Folic Acid tablets — twice daily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Calcium supplement — once daily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Low dose Aspirin 75mg — once daily (for BP management)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Dietary modifications advised for blood sugar control</w:t>
      </w:r>
    </w:p>
    <w:p>
      <w:pPr>
        <w:pBdr>
          <w:bottom w:val="single" w:color="2563EB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E3A6E"/>
          <w:sz w:val="24"/>
          <w:szCs w:val="24"/>
        </w:rPr>
        <w:t xml:space="preserve">FOLLOW-UP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Next Visit: </w:t>
      </w:r>
      <w:r>
        <w:rPr>
          <w:rFonts w:ascii="Arial" w:cs="Arial" w:eastAsia="Arial" w:hAnsi="Arial"/>
          <w:sz w:val="20"/>
          <w:szCs w:val="20"/>
        </w:rPr>
        <w:t xml:space="preserve">Within 2 weeks —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Urgent follow-up recommended</w:t>
      </w:r>
    </w:p>
    <w:p>
      <w:pPr>
        <w:spacing w:before="200"/>
      </w:pPr>
      <w:r>
        <w:t xml:space="preserve"/>
      </w:r>
    </w:p>
    <w:p>
      <w:pPr>
        <w:pBdr>
          <w:top w:val="single" w:color="CCCCCC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1E3A6E"/>
          <w:sz w:val="20"/>
          <w:szCs w:val="20"/>
        </w:rPr>
        <w:t xml:space="preserve">Dr. Meena Rajan, MBBS DGO</w:t>
      </w:r>
    </w:p>
    <w:p>
      <w:pPr>
        <w:spacing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Consultant Gynecologist &amp; Obstetrician</w:t>
      </w:r>
    </w:p>
    <w:p>
      <w:pPr>
        <w:spacing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Reg. No.: MCI-TN-22456</w:t>
      </w:r>
    </w:p>
    <w:p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This report is generated for clinical use only. For queries contact the clinic.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rFonts w:ascii="Arial" w:cs="Arial" w:eastAsia="Arial" w:hAnsi="Arial"/>
        <w:b/>
        <w:bCs/>
        <w:color w:val="1E3A6E"/>
        <w:sz w:val="28"/>
        <w:szCs w:val="28"/>
      </w:rPr>
      <w:t xml:space="preserve">SRI LAKSHMI MATERNITY CLINIC</w:t>
    </w:r>
  </w:p>
  <w:p>
    <w:pPr>
      <w:spacing w:after="6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No. 14, Anna Salai, Chennai - 600002  |  Ph: +91-44-2345-6789  |  www.srilakshmiclinic.in</w:t>
    </w:r>
  </w:p>
  <w:p>
    <w:pPr>
      <w:pBdr>
        <w:bottom w:val="single" w:color="2563EB" w:sz="6" w:space="4"/>
      </w:pBdr>
      <w:jc w:val="center"/>
    </w:pPr>
    <w:r>
      <w:rPr>
        <w:rFonts w:ascii="Arial" w:cs="Arial" w:eastAsia="Arial" w:hAnsi="Arial"/>
        <w:b/>
        <w:bCs/>
        <w:color w:val="2563EB"/>
        <w:sz w:val="22"/>
        <w:szCs w:val="22"/>
      </w:rPr>
      <w:t xml:space="preserve">ANTENATAL CHECK-UP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2026-06-09T17:43:02.589Z</dcterms:created>
  <dcterms:modified xsi:type="dcterms:W3CDTF">2026-06-09T17:43:02.589Z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