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229F" w:rsidRDefault="00BF611B">
      <w:pPr>
        <w:pStyle w:val="Heading1"/>
      </w:pPr>
      <w:r>
        <w:rPr>
          <w:rFonts w:ascii="Calibri" w:eastAsia="Calibri" w:hAnsi="Calibri" w:cs="Calibri"/>
          <w:sz w:val="36"/>
          <w:szCs w:val="36"/>
        </w:rPr>
        <w:t>How Transformers Work</w:t>
      </w:r>
    </w:p>
    <w:p w:rsidR="004A229F" w:rsidRDefault="00BF611B">
      <w:pPr>
        <w:spacing w:after="300"/>
      </w:pPr>
      <w:r>
        <w:rPr>
          <w:rFonts w:ascii="Calibri" w:eastAsia="Calibri" w:hAnsi="Calibri" w:cs="Calibri"/>
          <w:i/>
          <w:iCs/>
          <w:color w:val="555555"/>
          <w:sz w:val="24"/>
          <w:szCs w:val="24"/>
        </w:rPr>
        <w:t xml:space="preserve">Core Concepts: Vector </w:t>
      </w:r>
      <w:proofErr w:type="spellStart"/>
      <w:r>
        <w:rPr>
          <w:rFonts w:ascii="Calibri" w:eastAsia="Calibri" w:hAnsi="Calibri" w:cs="Calibri"/>
          <w:i/>
          <w:iCs/>
          <w:color w:val="555555"/>
          <w:sz w:val="24"/>
          <w:szCs w:val="24"/>
        </w:rPr>
        <w:t>Embeddings</w:t>
      </w:r>
      <w:proofErr w:type="spellEnd"/>
      <w:r>
        <w:rPr>
          <w:rFonts w:ascii="Calibri" w:eastAsia="Calibri" w:hAnsi="Calibri" w:cs="Calibri"/>
          <w:i/>
          <w:iCs/>
          <w:color w:val="555555"/>
          <w:sz w:val="24"/>
          <w:szCs w:val="24"/>
        </w:rPr>
        <w:t>, Self-Attention, and Feed-Forward Networks</w:t>
      </w:r>
    </w:p>
    <w:p w:rsidR="004A229F" w:rsidRDefault="00BF611B">
      <w:pPr>
        <w:pStyle w:val="Heading2"/>
        <w:spacing w:before="300" w:after="150"/>
      </w:pPr>
      <w:r>
        <w:rPr>
          <w:rFonts w:ascii="Calibri" w:eastAsia="Calibri" w:hAnsi="Calibri" w:cs="Calibri"/>
        </w:rPr>
        <w:t>Overview</w:t>
      </w:r>
    </w:p>
    <w:p w:rsidR="004A229F" w:rsidRDefault="00BF611B">
      <w:pPr>
        <w:spacing w:after="200"/>
      </w:pPr>
      <w:r>
        <w:rPr>
          <w:rFonts w:ascii="Calibri" w:eastAsia="Calibri" w:hAnsi="Calibri" w:cs="Calibri"/>
          <w:sz w:val="24"/>
          <w:szCs w:val="24"/>
        </w:rPr>
        <w:t>A transformer is the architecture behind most modern language models, including GPT and BERT. It processes an entire sequence of text at once, rather than word by word, which makes it fast to train and effective at capturing relationships between distant w</w:t>
      </w:r>
      <w:r>
        <w:rPr>
          <w:rFonts w:ascii="Calibri" w:eastAsia="Calibri" w:hAnsi="Calibri" w:cs="Calibri"/>
          <w:sz w:val="24"/>
          <w:szCs w:val="24"/>
        </w:rPr>
        <w:t xml:space="preserve">ords. Three building blocks make this possible: vector </w:t>
      </w:r>
      <w:proofErr w:type="spellStart"/>
      <w:r>
        <w:rPr>
          <w:rFonts w:ascii="Calibri" w:eastAsia="Calibri" w:hAnsi="Calibri" w:cs="Calibri"/>
          <w:sz w:val="24"/>
          <w:szCs w:val="24"/>
        </w:rPr>
        <w:t>embeddings</w:t>
      </w:r>
      <w:proofErr w:type="spellEnd"/>
      <w:r>
        <w:rPr>
          <w:rFonts w:ascii="Calibri" w:eastAsia="Calibri" w:hAnsi="Calibri" w:cs="Calibri"/>
          <w:sz w:val="24"/>
          <w:szCs w:val="24"/>
        </w:rPr>
        <w:t xml:space="preserve"> turn words into numbers, self-attention lets those numbers exchange context, and a feed-forward network refines each word's representation individually. The sections below explain each part,</w:t>
      </w:r>
      <w:r>
        <w:rPr>
          <w:rFonts w:ascii="Calibri" w:eastAsia="Calibri" w:hAnsi="Calibri" w:cs="Calibri"/>
          <w:sz w:val="24"/>
          <w:szCs w:val="24"/>
        </w:rPr>
        <w:t xml:space="preserve"> in the order text actually flows through a transformer.</w:t>
      </w:r>
    </w:p>
    <w:p w:rsidR="004A229F" w:rsidRDefault="00BF611B">
      <w:pPr>
        <w:pStyle w:val="Heading2"/>
        <w:spacing w:before="300" w:after="150"/>
      </w:pPr>
      <w:r>
        <w:rPr>
          <w:rFonts w:ascii="Calibri" w:eastAsia="Calibri" w:hAnsi="Calibri" w:cs="Calibri"/>
        </w:rPr>
        <w:t xml:space="preserve">1. Vector </w:t>
      </w:r>
      <w:proofErr w:type="spellStart"/>
      <w:r>
        <w:rPr>
          <w:rFonts w:ascii="Calibri" w:eastAsia="Calibri" w:hAnsi="Calibri" w:cs="Calibri"/>
        </w:rPr>
        <w:t>Embeddings</w:t>
      </w:r>
      <w:proofErr w:type="spellEnd"/>
    </w:p>
    <w:p w:rsidR="004A229F" w:rsidRDefault="00BF611B">
      <w:pPr>
        <w:spacing w:after="200"/>
      </w:pPr>
      <w:r>
        <w:rPr>
          <w:rFonts w:ascii="Calibri" w:eastAsia="Calibri" w:hAnsi="Calibri" w:cs="Calibri"/>
          <w:sz w:val="24"/>
          <w:szCs w:val="24"/>
        </w:rPr>
        <w:t xml:space="preserve">Neural networks only work with numbers, so the first step is converting text into a numerical form. This is done through vector </w:t>
      </w:r>
      <w:proofErr w:type="spellStart"/>
      <w:r>
        <w:rPr>
          <w:rFonts w:ascii="Calibri" w:eastAsia="Calibri" w:hAnsi="Calibri" w:cs="Calibri"/>
          <w:sz w:val="24"/>
          <w:szCs w:val="24"/>
        </w:rPr>
        <w:t>embeddings</w:t>
      </w:r>
      <w:proofErr w:type="spellEnd"/>
      <w:r>
        <w:rPr>
          <w:rFonts w:ascii="Calibri" w:eastAsia="Calibri" w:hAnsi="Calibri" w:cs="Calibri"/>
          <w:sz w:val="24"/>
          <w:szCs w:val="24"/>
        </w:rPr>
        <w:t>.</w:t>
      </w:r>
    </w:p>
    <w:p w:rsidR="004A229F" w:rsidRDefault="00BF611B">
      <w:pPr>
        <w:spacing w:after="200"/>
      </w:pPr>
      <w:r>
        <w:rPr>
          <w:rFonts w:ascii="Calibri" w:eastAsia="Calibri" w:hAnsi="Calibri" w:cs="Calibri"/>
          <w:sz w:val="24"/>
          <w:szCs w:val="24"/>
        </w:rPr>
        <w:t>How it works:</w:t>
      </w:r>
    </w:p>
    <w:p w:rsidR="004A229F" w:rsidRDefault="00BF611B">
      <w:pPr>
        <w:pStyle w:val="ListParagraph"/>
        <w:numPr>
          <w:ilvl w:val="0"/>
          <w:numId w:val="1"/>
        </w:numPr>
        <w:spacing w:after="120"/>
      </w:pPr>
      <w:r>
        <w:rPr>
          <w:rFonts w:ascii="Calibri" w:eastAsia="Calibri" w:hAnsi="Calibri" w:cs="Calibri"/>
          <w:sz w:val="24"/>
          <w:szCs w:val="24"/>
        </w:rPr>
        <w:t>Text is split into token</w:t>
      </w:r>
      <w:r>
        <w:rPr>
          <w:rFonts w:ascii="Calibri" w:eastAsia="Calibri" w:hAnsi="Calibri" w:cs="Calibri"/>
          <w:sz w:val="24"/>
          <w:szCs w:val="24"/>
        </w:rPr>
        <w:t>s — words or sub-word pieces (for example, "reading" may become "read" + "</w:t>
      </w:r>
      <w:proofErr w:type="spellStart"/>
      <w:r>
        <w:rPr>
          <w:rFonts w:ascii="Calibri" w:eastAsia="Calibri" w:hAnsi="Calibri" w:cs="Calibri"/>
          <w:sz w:val="24"/>
          <w:szCs w:val="24"/>
        </w:rPr>
        <w:t>ing</w:t>
      </w:r>
      <w:proofErr w:type="spellEnd"/>
      <w:r>
        <w:rPr>
          <w:rFonts w:ascii="Calibri" w:eastAsia="Calibri" w:hAnsi="Calibri" w:cs="Calibri"/>
          <w:sz w:val="24"/>
          <w:szCs w:val="24"/>
        </w:rPr>
        <w:t>").</w:t>
      </w:r>
    </w:p>
    <w:p w:rsidR="004A229F" w:rsidRDefault="00BF611B">
      <w:pPr>
        <w:pStyle w:val="ListParagraph"/>
        <w:numPr>
          <w:ilvl w:val="0"/>
          <w:numId w:val="1"/>
        </w:numPr>
        <w:spacing w:after="120"/>
      </w:pPr>
      <w:r>
        <w:rPr>
          <w:rFonts w:ascii="Calibri" w:eastAsia="Calibri" w:hAnsi="Calibri" w:cs="Calibri"/>
          <w:sz w:val="24"/>
          <w:szCs w:val="24"/>
        </w:rPr>
        <w:t>Each token is mapped to a vector: a fixed-length list of numbers, typically hundreds of values long.</w:t>
      </w:r>
    </w:p>
    <w:p w:rsidR="004A229F" w:rsidRDefault="00BF611B">
      <w:pPr>
        <w:pStyle w:val="ListParagraph"/>
        <w:numPr>
          <w:ilvl w:val="0"/>
          <w:numId w:val="1"/>
        </w:numPr>
        <w:spacing w:after="120"/>
      </w:pPr>
      <w:r>
        <w:rPr>
          <w:rFonts w:ascii="Calibri" w:eastAsia="Calibri" w:hAnsi="Calibri" w:cs="Calibri"/>
          <w:sz w:val="24"/>
          <w:szCs w:val="24"/>
        </w:rPr>
        <w:t>These vectors are learned during training so that tokens with similar mean</w:t>
      </w:r>
      <w:r>
        <w:rPr>
          <w:rFonts w:ascii="Calibri" w:eastAsia="Calibri" w:hAnsi="Calibri" w:cs="Calibri"/>
          <w:sz w:val="24"/>
          <w:szCs w:val="24"/>
        </w:rPr>
        <w:t>ing end up positioned close together in the vector space, and unrelated tokens end up far apart.</w:t>
      </w:r>
    </w:p>
    <w:p w:rsidR="004A229F" w:rsidRDefault="00BF611B">
      <w:pPr>
        <w:spacing w:after="200"/>
      </w:pPr>
      <w:r>
        <w:rPr>
          <w:rFonts w:ascii="Calibri" w:eastAsia="Calibri" w:hAnsi="Calibri" w:cs="Calibri"/>
          <w:sz w:val="24"/>
          <w:szCs w:val="24"/>
        </w:rPr>
        <w:t xml:space="preserve">A well-known example: in a good embedding space, "king" minus "man" plus "woman" lands close to "queen." This shows that </w:t>
      </w:r>
      <w:proofErr w:type="spellStart"/>
      <w:r>
        <w:rPr>
          <w:rFonts w:ascii="Calibri" w:eastAsia="Calibri" w:hAnsi="Calibri" w:cs="Calibri"/>
          <w:sz w:val="24"/>
          <w:szCs w:val="24"/>
        </w:rPr>
        <w:t>embeddings</w:t>
      </w:r>
      <w:proofErr w:type="spellEnd"/>
      <w:r>
        <w:rPr>
          <w:rFonts w:ascii="Calibri" w:eastAsia="Calibri" w:hAnsi="Calibri" w:cs="Calibri"/>
          <w:sz w:val="24"/>
          <w:szCs w:val="24"/>
        </w:rPr>
        <w:t xml:space="preserve"> don't just label words — th</w:t>
      </w:r>
      <w:r>
        <w:rPr>
          <w:rFonts w:ascii="Calibri" w:eastAsia="Calibri" w:hAnsi="Calibri" w:cs="Calibri"/>
          <w:sz w:val="24"/>
          <w:szCs w:val="24"/>
        </w:rPr>
        <w:t>ey encode relationships between them as distances and directions.</w:t>
      </w:r>
    </w:p>
    <w:p w:rsidR="004A229F" w:rsidRDefault="00BF611B">
      <w:pPr>
        <w:spacing w:after="200"/>
      </w:pPr>
      <w:r>
        <w:rPr>
          <w:rFonts w:ascii="Calibri" w:eastAsia="Calibri" w:hAnsi="Calibri" w:cs="Calibri"/>
          <w:sz w:val="24"/>
          <w:szCs w:val="24"/>
        </w:rPr>
        <w:t xml:space="preserve">One limitation: </w:t>
      </w:r>
      <w:proofErr w:type="spellStart"/>
      <w:r>
        <w:rPr>
          <w:rFonts w:ascii="Calibri" w:eastAsia="Calibri" w:hAnsi="Calibri" w:cs="Calibri"/>
          <w:sz w:val="24"/>
          <w:szCs w:val="24"/>
        </w:rPr>
        <w:t>embeddings</w:t>
      </w:r>
      <w:proofErr w:type="spellEnd"/>
      <w:r>
        <w:rPr>
          <w:rFonts w:ascii="Calibri" w:eastAsia="Calibri" w:hAnsi="Calibri" w:cs="Calibri"/>
          <w:sz w:val="24"/>
          <w:szCs w:val="24"/>
        </w:rPr>
        <w:t xml:space="preserve"> alone say nothing about word order. "Dog bites man" and "man bites dog" would produce the same set of token vectors. To fix this, transformers add positional encod</w:t>
      </w:r>
      <w:r>
        <w:rPr>
          <w:rFonts w:ascii="Calibri" w:eastAsia="Calibri" w:hAnsi="Calibri" w:cs="Calibri"/>
          <w:sz w:val="24"/>
          <w:szCs w:val="24"/>
        </w:rPr>
        <w:t>ing — extra values added to each embedding that tell the model where each token sits in the sequence. Without this step, the model would have no sense of sequence order at all.</w:t>
      </w:r>
    </w:p>
    <w:p w:rsidR="004A229F" w:rsidRDefault="00BF611B">
      <w:pPr>
        <w:pStyle w:val="Heading2"/>
        <w:spacing w:before="300" w:after="150"/>
      </w:pPr>
      <w:r>
        <w:rPr>
          <w:rFonts w:ascii="Calibri" w:eastAsia="Calibri" w:hAnsi="Calibri" w:cs="Calibri"/>
        </w:rPr>
        <w:t>2. Self-Attention Mechanism</w:t>
      </w:r>
    </w:p>
    <w:p w:rsidR="004A229F" w:rsidRDefault="00BF611B">
      <w:pPr>
        <w:spacing w:after="200"/>
      </w:pPr>
      <w:r>
        <w:rPr>
          <w:rFonts w:ascii="Calibri" w:eastAsia="Calibri" w:hAnsi="Calibri" w:cs="Calibri"/>
          <w:sz w:val="24"/>
          <w:szCs w:val="24"/>
        </w:rPr>
        <w:t>Once tokens are represented as vectors, self-attent</w:t>
      </w:r>
      <w:r>
        <w:rPr>
          <w:rFonts w:ascii="Calibri" w:eastAsia="Calibri" w:hAnsi="Calibri" w:cs="Calibri"/>
          <w:sz w:val="24"/>
          <w:szCs w:val="24"/>
        </w:rPr>
        <w:t>ion allows each token to gather context from every other token in the sequence, all at once. This solves a problem older models (like RNNs) had — they processed text strictly in order and struggled to connect words that were far apart.</w:t>
      </w:r>
    </w:p>
    <w:p w:rsidR="004A229F" w:rsidRDefault="00BF611B">
      <w:pPr>
        <w:spacing w:after="200"/>
      </w:pPr>
      <w:r>
        <w:rPr>
          <w:rFonts w:ascii="Calibri" w:eastAsia="Calibri" w:hAnsi="Calibri" w:cs="Calibri"/>
          <w:sz w:val="24"/>
          <w:szCs w:val="24"/>
        </w:rPr>
        <w:t>How it works:</w:t>
      </w:r>
    </w:p>
    <w:p w:rsidR="004A229F" w:rsidRDefault="00BF611B">
      <w:pPr>
        <w:pStyle w:val="ListParagraph"/>
        <w:numPr>
          <w:ilvl w:val="0"/>
          <w:numId w:val="1"/>
        </w:numPr>
        <w:spacing w:after="120"/>
      </w:pPr>
      <w:r>
        <w:rPr>
          <w:rFonts w:ascii="Calibri" w:eastAsia="Calibri" w:hAnsi="Calibri" w:cs="Calibri"/>
          <w:sz w:val="24"/>
          <w:szCs w:val="24"/>
        </w:rPr>
        <w:t>For ev</w:t>
      </w:r>
      <w:r>
        <w:rPr>
          <w:rFonts w:ascii="Calibri" w:eastAsia="Calibri" w:hAnsi="Calibri" w:cs="Calibri"/>
          <w:sz w:val="24"/>
          <w:szCs w:val="24"/>
        </w:rPr>
        <w:t xml:space="preserve">ery token, the model creates three vectors: </w:t>
      </w:r>
      <w:proofErr w:type="gramStart"/>
      <w:r>
        <w:rPr>
          <w:rFonts w:ascii="Calibri" w:eastAsia="Calibri" w:hAnsi="Calibri" w:cs="Calibri"/>
          <w:sz w:val="24"/>
          <w:szCs w:val="24"/>
        </w:rPr>
        <w:t>a</w:t>
      </w:r>
      <w:proofErr w:type="gramEnd"/>
      <w:r>
        <w:rPr>
          <w:rFonts w:ascii="Calibri" w:eastAsia="Calibri" w:hAnsi="Calibri" w:cs="Calibri"/>
          <w:sz w:val="24"/>
          <w:szCs w:val="24"/>
        </w:rPr>
        <w:t xml:space="preserve"> Query, a Key, and a Value.</w:t>
      </w:r>
    </w:p>
    <w:p w:rsidR="004A229F" w:rsidRDefault="00BF611B">
      <w:pPr>
        <w:pStyle w:val="ListParagraph"/>
        <w:numPr>
          <w:ilvl w:val="0"/>
          <w:numId w:val="1"/>
        </w:numPr>
        <w:spacing w:after="120"/>
      </w:pPr>
      <w:r>
        <w:rPr>
          <w:rFonts w:ascii="Calibri" w:eastAsia="Calibri" w:hAnsi="Calibri" w:cs="Calibri"/>
          <w:sz w:val="24"/>
          <w:szCs w:val="24"/>
        </w:rPr>
        <w:t>The Query represents what a token is "looking for"; the Key represents what each token "offers"; the Value carries the actual information to be passed along.</w:t>
      </w:r>
    </w:p>
    <w:p w:rsidR="004A229F" w:rsidRDefault="00BF611B">
      <w:pPr>
        <w:pStyle w:val="ListParagraph"/>
        <w:numPr>
          <w:ilvl w:val="0"/>
          <w:numId w:val="1"/>
        </w:numPr>
        <w:spacing w:after="120"/>
      </w:pPr>
      <w:r>
        <w:rPr>
          <w:rFonts w:ascii="Calibri" w:eastAsia="Calibri" w:hAnsi="Calibri" w:cs="Calibri"/>
          <w:sz w:val="24"/>
          <w:szCs w:val="24"/>
        </w:rPr>
        <w:t>A token's Query is compar</w:t>
      </w:r>
      <w:r>
        <w:rPr>
          <w:rFonts w:ascii="Calibri" w:eastAsia="Calibri" w:hAnsi="Calibri" w:cs="Calibri"/>
          <w:sz w:val="24"/>
          <w:szCs w:val="24"/>
        </w:rPr>
        <w:t>ed against every other token's Key to produce a similarity score.</w:t>
      </w:r>
    </w:p>
    <w:p w:rsidR="004A229F" w:rsidRDefault="00BF611B">
      <w:pPr>
        <w:pStyle w:val="ListParagraph"/>
        <w:numPr>
          <w:ilvl w:val="0"/>
          <w:numId w:val="1"/>
        </w:numPr>
        <w:spacing w:after="120"/>
      </w:pPr>
      <w:r>
        <w:rPr>
          <w:rFonts w:ascii="Calibri" w:eastAsia="Calibri" w:hAnsi="Calibri" w:cs="Calibri"/>
          <w:sz w:val="24"/>
          <w:szCs w:val="24"/>
        </w:rPr>
        <w:lastRenderedPageBreak/>
        <w:t xml:space="preserve">These scores are passed through a </w:t>
      </w:r>
      <w:proofErr w:type="spellStart"/>
      <w:r>
        <w:rPr>
          <w:rFonts w:ascii="Calibri" w:eastAsia="Calibri" w:hAnsi="Calibri" w:cs="Calibri"/>
          <w:sz w:val="24"/>
          <w:szCs w:val="24"/>
        </w:rPr>
        <w:t>softmax</w:t>
      </w:r>
      <w:proofErr w:type="spellEnd"/>
      <w:r>
        <w:rPr>
          <w:rFonts w:ascii="Calibri" w:eastAsia="Calibri" w:hAnsi="Calibri" w:cs="Calibri"/>
          <w:sz w:val="24"/>
          <w:szCs w:val="24"/>
        </w:rPr>
        <w:t xml:space="preserve"> function, turning them into weights that sum to 1.</w:t>
      </w:r>
    </w:p>
    <w:p w:rsidR="004A229F" w:rsidRDefault="00BF611B">
      <w:pPr>
        <w:pStyle w:val="ListParagraph"/>
        <w:numPr>
          <w:ilvl w:val="0"/>
          <w:numId w:val="1"/>
        </w:numPr>
        <w:spacing w:after="120"/>
      </w:pPr>
      <w:r>
        <w:rPr>
          <w:rFonts w:ascii="Calibri" w:eastAsia="Calibri" w:hAnsi="Calibri" w:cs="Calibri"/>
          <w:sz w:val="24"/>
          <w:szCs w:val="24"/>
        </w:rPr>
        <w:t>The Values are combined using these weights, producing a new, context-aware representation of the</w:t>
      </w:r>
      <w:r>
        <w:rPr>
          <w:rFonts w:ascii="Calibri" w:eastAsia="Calibri" w:hAnsi="Calibri" w:cs="Calibri"/>
          <w:sz w:val="24"/>
          <w:szCs w:val="24"/>
        </w:rPr>
        <w:t xml:space="preserve"> token.</w:t>
      </w:r>
    </w:p>
    <w:p w:rsidR="004A229F" w:rsidRDefault="00BF611B">
      <w:pPr>
        <w:spacing w:after="200"/>
      </w:pPr>
      <w:r>
        <w:rPr>
          <w:rFonts w:ascii="Calibri" w:eastAsia="Calibri" w:hAnsi="Calibri" w:cs="Calibri"/>
          <w:sz w:val="24"/>
          <w:szCs w:val="24"/>
        </w:rPr>
        <w:t>Example: in "I sat by the river bank" versus "I deposited cash at the bank," the word "bank" is identical on its own, but self-attention lets it draw meaning from nearby words like "river" or "deposited." As a result, the model builds two different</w:t>
      </w:r>
      <w:r>
        <w:rPr>
          <w:rFonts w:ascii="Calibri" w:eastAsia="Calibri" w:hAnsi="Calibri" w:cs="Calibri"/>
          <w:sz w:val="24"/>
          <w:szCs w:val="24"/>
        </w:rPr>
        <w:t xml:space="preserve"> representations of "bank" depending on context.</w:t>
      </w:r>
    </w:p>
    <w:p w:rsidR="004A229F" w:rsidRDefault="00BF611B">
      <w:pPr>
        <w:spacing w:after="200"/>
      </w:pPr>
      <w:r>
        <w:rPr>
          <w:rFonts w:ascii="Calibri" w:eastAsia="Calibri" w:hAnsi="Calibri" w:cs="Calibri"/>
          <w:sz w:val="24"/>
          <w:szCs w:val="24"/>
        </w:rPr>
        <w:t>Transformers use multiple attention heads in parallel (multi-head attention). Each head can focus on a different type of relationship — one might track grammatical structure, another might track meaning, ano</w:t>
      </w:r>
      <w:r>
        <w:rPr>
          <w:rFonts w:ascii="Calibri" w:eastAsia="Calibri" w:hAnsi="Calibri" w:cs="Calibri"/>
          <w:sz w:val="24"/>
          <w:szCs w:val="24"/>
        </w:rPr>
        <w:t>ther might track position — and their outputs are combined before moving to the next step.</w:t>
      </w:r>
    </w:p>
    <w:p w:rsidR="004A229F" w:rsidRDefault="00BF611B">
      <w:pPr>
        <w:pStyle w:val="Heading2"/>
        <w:spacing w:before="300" w:after="150"/>
      </w:pPr>
      <w:r>
        <w:rPr>
          <w:rFonts w:ascii="Calibri" w:eastAsia="Calibri" w:hAnsi="Calibri" w:cs="Calibri"/>
        </w:rPr>
        <w:t>3. Feed-Forward Neural Network</w:t>
      </w:r>
    </w:p>
    <w:p w:rsidR="004A229F" w:rsidRDefault="00BF611B">
      <w:pPr>
        <w:spacing w:after="200"/>
      </w:pPr>
      <w:r>
        <w:rPr>
          <w:rFonts w:ascii="Calibri" w:eastAsia="Calibri" w:hAnsi="Calibri" w:cs="Calibri"/>
          <w:sz w:val="24"/>
          <w:szCs w:val="24"/>
        </w:rPr>
        <w:t xml:space="preserve">After self-attention produces a context-aware representation for each token, that representation passes through a feed-forward neural </w:t>
      </w:r>
      <w:r>
        <w:rPr>
          <w:rFonts w:ascii="Calibri" w:eastAsia="Calibri" w:hAnsi="Calibri" w:cs="Calibri"/>
          <w:sz w:val="24"/>
          <w:szCs w:val="24"/>
        </w:rPr>
        <w:t>network (FFN).</w:t>
      </w:r>
    </w:p>
    <w:p w:rsidR="004A229F" w:rsidRDefault="00BF611B">
      <w:pPr>
        <w:spacing w:after="200"/>
      </w:pPr>
      <w:r>
        <w:rPr>
          <w:rFonts w:ascii="Calibri" w:eastAsia="Calibri" w:hAnsi="Calibri" w:cs="Calibri"/>
          <w:sz w:val="24"/>
          <w:szCs w:val="24"/>
        </w:rPr>
        <w:t>How it works:</w:t>
      </w:r>
    </w:p>
    <w:p w:rsidR="004A229F" w:rsidRDefault="00BF611B">
      <w:pPr>
        <w:pStyle w:val="ListParagraph"/>
        <w:numPr>
          <w:ilvl w:val="0"/>
          <w:numId w:val="1"/>
        </w:numPr>
        <w:spacing w:after="120"/>
      </w:pPr>
      <w:r>
        <w:rPr>
          <w:rFonts w:ascii="Calibri" w:eastAsia="Calibri" w:hAnsi="Calibri" w:cs="Calibri"/>
          <w:sz w:val="24"/>
          <w:szCs w:val="24"/>
        </w:rPr>
        <w:t xml:space="preserve">The FFN is a standard fully connected network, typically two layers with a non-linear activation function (such as </w:t>
      </w:r>
      <w:proofErr w:type="spellStart"/>
      <w:r>
        <w:rPr>
          <w:rFonts w:ascii="Calibri" w:eastAsia="Calibri" w:hAnsi="Calibri" w:cs="Calibri"/>
          <w:sz w:val="24"/>
          <w:szCs w:val="24"/>
        </w:rPr>
        <w:t>ReLU</w:t>
      </w:r>
      <w:proofErr w:type="spellEnd"/>
      <w:r>
        <w:rPr>
          <w:rFonts w:ascii="Calibri" w:eastAsia="Calibri" w:hAnsi="Calibri" w:cs="Calibri"/>
          <w:sz w:val="24"/>
          <w:szCs w:val="24"/>
        </w:rPr>
        <w:t>) in between.</w:t>
      </w:r>
    </w:p>
    <w:p w:rsidR="004A229F" w:rsidRDefault="00BF611B">
      <w:pPr>
        <w:pStyle w:val="ListParagraph"/>
        <w:numPr>
          <w:ilvl w:val="0"/>
          <w:numId w:val="1"/>
        </w:numPr>
        <w:spacing w:after="120"/>
      </w:pPr>
      <w:r>
        <w:rPr>
          <w:rFonts w:ascii="Calibri" w:eastAsia="Calibri" w:hAnsi="Calibri" w:cs="Calibri"/>
          <w:sz w:val="24"/>
          <w:szCs w:val="24"/>
        </w:rPr>
        <w:t xml:space="preserve">The exact same network (same weights) is applied independently to each token's representation </w:t>
      </w:r>
      <w:r>
        <w:rPr>
          <w:rFonts w:ascii="Calibri" w:eastAsia="Calibri" w:hAnsi="Calibri" w:cs="Calibri"/>
          <w:sz w:val="24"/>
          <w:szCs w:val="24"/>
        </w:rPr>
        <w:t>— tokens do not interact with each other at this stage.</w:t>
      </w:r>
    </w:p>
    <w:p w:rsidR="004A229F" w:rsidRDefault="00BF611B">
      <w:pPr>
        <w:pStyle w:val="ListParagraph"/>
        <w:numPr>
          <w:ilvl w:val="0"/>
          <w:numId w:val="1"/>
        </w:numPr>
        <w:spacing w:after="120"/>
      </w:pPr>
      <w:r>
        <w:rPr>
          <w:rFonts w:ascii="Calibri" w:eastAsia="Calibri" w:hAnsi="Calibri" w:cs="Calibri"/>
          <w:sz w:val="24"/>
          <w:szCs w:val="24"/>
        </w:rPr>
        <w:t>This adds non-linearity and extra processing capacity, allowing the model to capture patterns more complex than a simple weighted average of context.</w:t>
      </w:r>
    </w:p>
    <w:p w:rsidR="004A229F" w:rsidRDefault="00BF611B">
      <w:pPr>
        <w:spacing w:after="200"/>
      </w:pPr>
      <w:r>
        <w:rPr>
          <w:rFonts w:ascii="Calibri" w:eastAsia="Calibri" w:hAnsi="Calibri" w:cs="Calibri"/>
          <w:sz w:val="24"/>
          <w:szCs w:val="24"/>
        </w:rPr>
        <w:t>Key distinction: self-attention is the stage where tokens exchange information with each other; the feed-forward network is the stage where each token is processed on its own, using the same shared network as every other token in that layer. A useful way t</w:t>
      </w:r>
      <w:r>
        <w:rPr>
          <w:rFonts w:ascii="Calibri" w:eastAsia="Calibri" w:hAnsi="Calibri" w:cs="Calibri"/>
          <w:sz w:val="24"/>
          <w:szCs w:val="24"/>
        </w:rPr>
        <w:t>o remember it: attention is the group discussion; the feed-forward step is each participant processing what they just heard, individually.</w:t>
      </w:r>
    </w:p>
    <w:p w:rsidR="004A229F" w:rsidRDefault="00BF611B">
      <w:pPr>
        <w:spacing w:after="200"/>
      </w:pPr>
      <w:r>
        <w:rPr>
          <w:rFonts w:ascii="Calibri" w:eastAsia="Calibri" w:hAnsi="Calibri" w:cs="Calibri"/>
          <w:sz w:val="24"/>
          <w:szCs w:val="24"/>
        </w:rPr>
        <w:t xml:space="preserve">Each attention + feed-forward block also includes residual connections and layer normalization, which help stabilize </w:t>
      </w:r>
      <w:r>
        <w:rPr>
          <w:rFonts w:ascii="Calibri" w:eastAsia="Calibri" w:hAnsi="Calibri" w:cs="Calibri"/>
          <w:sz w:val="24"/>
          <w:szCs w:val="24"/>
        </w:rPr>
        <w:t>training and allow the model to be stacked many layers deep.</w:t>
      </w:r>
    </w:p>
    <w:p w:rsidR="004A229F" w:rsidRDefault="00BF611B">
      <w:pPr>
        <w:pStyle w:val="Heading2"/>
        <w:spacing w:before="300" w:after="150"/>
      </w:pPr>
      <w:r>
        <w:rPr>
          <w:rFonts w:ascii="Calibri" w:eastAsia="Calibri" w:hAnsi="Calibri" w:cs="Calibri"/>
        </w:rPr>
        <w:t xml:space="preserve">How the Pieces Fit </w:t>
      </w:r>
      <w:proofErr w:type="gramStart"/>
      <w:r>
        <w:rPr>
          <w:rFonts w:ascii="Calibri" w:eastAsia="Calibri" w:hAnsi="Calibri" w:cs="Calibri"/>
        </w:rPr>
        <w:t>Together</w:t>
      </w:r>
      <w:proofErr w:type="gramEnd"/>
    </w:p>
    <w:p w:rsidR="004A229F" w:rsidRDefault="00BF611B">
      <w:pPr>
        <w:spacing w:after="200"/>
      </w:pPr>
      <w:r>
        <w:rPr>
          <w:rFonts w:ascii="Calibri" w:eastAsia="Calibri" w:hAnsi="Calibri" w:cs="Calibri"/>
          <w:sz w:val="24"/>
          <w:szCs w:val="24"/>
        </w:rPr>
        <w:t>A transformer works through the following pipeline:</w:t>
      </w:r>
    </w:p>
    <w:p w:rsidR="004A229F" w:rsidRDefault="00BF611B">
      <w:pPr>
        <w:pStyle w:val="ListParagraph"/>
        <w:numPr>
          <w:ilvl w:val="0"/>
          <w:numId w:val="1"/>
        </w:numPr>
        <w:spacing w:after="120"/>
      </w:pPr>
      <w:r>
        <w:rPr>
          <w:rFonts w:ascii="Calibri" w:eastAsia="Calibri" w:hAnsi="Calibri" w:cs="Calibri"/>
          <w:sz w:val="24"/>
          <w:szCs w:val="24"/>
        </w:rPr>
        <w:t xml:space="preserve">Vector </w:t>
      </w:r>
      <w:proofErr w:type="spellStart"/>
      <w:r>
        <w:rPr>
          <w:rFonts w:ascii="Calibri" w:eastAsia="Calibri" w:hAnsi="Calibri" w:cs="Calibri"/>
          <w:sz w:val="24"/>
          <w:szCs w:val="24"/>
        </w:rPr>
        <w:t>embeddings</w:t>
      </w:r>
      <w:proofErr w:type="spellEnd"/>
      <w:r>
        <w:rPr>
          <w:rFonts w:ascii="Calibri" w:eastAsia="Calibri" w:hAnsi="Calibri" w:cs="Calibri"/>
          <w:sz w:val="24"/>
          <w:szCs w:val="24"/>
        </w:rPr>
        <w:t xml:space="preserve"> (with positional encoding) convert text into numbers the model can process.</w:t>
      </w:r>
    </w:p>
    <w:p w:rsidR="004A229F" w:rsidRDefault="00BF611B">
      <w:pPr>
        <w:pStyle w:val="ListParagraph"/>
        <w:numPr>
          <w:ilvl w:val="0"/>
          <w:numId w:val="1"/>
        </w:numPr>
        <w:spacing w:after="120"/>
      </w:pPr>
      <w:r>
        <w:rPr>
          <w:rFonts w:ascii="Calibri" w:eastAsia="Calibri" w:hAnsi="Calibri" w:cs="Calibri"/>
          <w:sz w:val="24"/>
          <w:szCs w:val="24"/>
        </w:rPr>
        <w:t>Self-attention lets e</w:t>
      </w:r>
      <w:r>
        <w:rPr>
          <w:rFonts w:ascii="Calibri" w:eastAsia="Calibri" w:hAnsi="Calibri" w:cs="Calibri"/>
          <w:sz w:val="24"/>
          <w:szCs w:val="24"/>
        </w:rPr>
        <w:t>ach token's representation absorb context from other tokens in the sequence.</w:t>
      </w:r>
    </w:p>
    <w:p w:rsidR="004A229F" w:rsidRDefault="00BF611B">
      <w:pPr>
        <w:pStyle w:val="ListParagraph"/>
        <w:numPr>
          <w:ilvl w:val="0"/>
          <w:numId w:val="1"/>
        </w:numPr>
        <w:spacing w:after="120"/>
      </w:pPr>
      <w:r>
        <w:rPr>
          <w:rFonts w:ascii="Calibri" w:eastAsia="Calibri" w:hAnsi="Calibri" w:cs="Calibri"/>
          <w:sz w:val="24"/>
          <w:szCs w:val="24"/>
        </w:rPr>
        <w:t>The feed-forward network processes each token's updated representation individually, adding depth.</w:t>
      </w:r>
    </w:p>
    <w:p w:rsidR="004A229F" w:rsidRDefault="00BF611B">
      <w:pPr>
        <w:pStyle w:val="ListParagraph"/>
        <w:numPr>
          <w:ilvl w:val="0"/>
          <w:numId w:val="1"/>
        </w:numPr>
        <w:spacing w:after="120"/>
      </w:pPr>
      <w:r>
        <w:rPr>
          <w:rFonts w:ascii="Calibri" w:eastAsia="Calibri" w:hAnsi="Calibri" w:cs="Calibri"/>
          <w:sz w:val="24"/>
          <w:szCs w:val="24"/>
        </w:rPr>
        <w:t>This attention → feed-forward pattern is stacked repeatedly (many layers), allow</w:t>
      </w:r>
      <w:r>
        <w:rPr>
          <w:rFonts w:ascii="Calibri" w:eastAsia="Calibri" w:hAnsi="Calibri" w:cs="Calibri"/>
          <w:sz w:val="24"/>
          <w:szCs w:val="24"/>
        </w:rPr>
        <w:t>ing the model to build increasingly rich, context-aware representations of language.</w:t>
      </w:r>
    </w:p>
    <w:p w:rsidR="004A229F" w:rsidRDefault="004A229F">
      <w:pPr>
        <w:spacing w:after="200"/>
      </w:pPr>
      <w:bookmarkStart w:id="0" w:name="_GoBack"/>
      <w:bookmarkEnd w:id="0"/>
    </w:p>
    <w:sectPr w:rsidR="004A229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A830ED"/>
    <w:multiLevelType w:val="hybridMultilevel"/>
    <w:tmpl w:val="5CE41ED8"/>
    <w:lvl w:ilvl="0" w:tplc="8B7E03E8">
      <w:start w:val="1"/>
      <w:numFmt w:val="bullet"/>
      <w:lvlText w:val="●"/>
      <w:lvlJc w:val="left"/>
      <w:pPr>
        <w:ind w:left="720" w:hanging="360"/>
      </w:pPr>
    </w:lvl>
    <w:lvl w:ilvl="1" w:tplc="39FCE506">
      <w:start w:val="1"/>
      <w:numFmt w:val="bullet"/>
      <w:lvlText w:val="○"/>
      <w:lvlJc w:val="left"/>
      <w:pPr>
        <w:ind w:left="1440" w:hanging="360"/>
      </w:pPr>
    </w:lvl>
    <w:lvl w:ilvl="2" w:tplc="9B4C23CE">
      <w:start w:val="1"/>
      <w:numFmt w:val="bullet"/>
      <w:lvlText w:val="■"/>
      <w:lvlJc w:val="left"/>
      <w:pPr>
        <w:ind w:left="2160" w:hanging="360"/>
      </w:pPr>
    </w:lvl>
    <w:lvl w:ilvl="3" w:tplc="F1DE9436">
      <w:start w:val="1"/>
      <w:numFmt w:val="bullet"/>
      <w:lvlText w:val="●"/>
      <w:lvlJc w:val="left"/>
      <w:pPr>
        <w:ind w:left="2880" w:hanging="360"/>
      </w:pPr>
    </w:lvl>
    <w:lvl w:ilvl="4" w:tplc="548603C2">
      <w:start w:val="1"/>
      <w:numFmt w:val="bullet"/>
      <w:lvlText w:val="○"/>
      <w:lvlJc w:val="left"/>
      <w:pPr>
        <w:ind w:left="3600" w:hanging="360"/>
      </w:pPr>
    </w:lvl>
    <w:lvl w:ilvl="5" w:tplc="6DC8FD00">
      <w:start w:val="1"/>
      <w:numFmt w:val="bullet"/>
      <w:lvlText w:val="■"/>
      <w:lvlJc w:val="left"/>
      <w:pPr>
        <w:ind w:left="4320" w:hanging="360"/>
      </w:pPr>
    </w:lvl>
    <w:lvl w:ilvl="6" w:tplc="70144CC6">
      <w:start w:val="1"/>
      <w:numFmt w:val="bullet"/>
      <w:lvlText w:val="●"/>
      <w:lvlJc w:val="left"/>
      <w:pPr>
        <w:ind w:left="5040" w:hanging="360"/>
      </w:pPr>
    </w:lvl>
    <w:lvl w:ilvl="7" w:tplc="DBA26A8E">
      <w:start w:val="1"/>
      <w:numFmt w:val="bullet"/>
      <w:lvlText w:val="●"/>
      <w:lvlJc w:val="left"/>
      <w:pPr>
        <w:ind w:left="5760" w:hanging="360"/>
      </w:pPr>
    </w:lvl>
    <w:lvl w:ilvl="8" w:tplc="4952352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29F"/>
    <w:rsid w:val="004A229F"/>
    <w:rsid w:val="00BF6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7C8AC"/>
  <w15:docId w15:val="{E8E6C38A-FD61-41E4-8C55-B6802C139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747</Words>
  <Characters>4260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2026-07-10T10:13:00Z</dcterms:created>
  <dcterms:modified xsi:type="dcterms:W3CDTF">2026-07-10T10:13:00Z</dcterms:modified>
</cp:coreProperties>
</file>