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theme/themeOverride2.xml" ContentType="application/vnd.openxmlformats-officedocument.themeOverride+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75122" w14:textId="2957C66E" w:rsidR="00AF5720" w:rsidRPr="00AF5720" w:rsidRDefault="00AF5720" w:rsidP="00AF5720">
      <w:pPr>
        <w:keepNext/>
        <w:keepLines/>
        <w:spacing w:before="240" w:after="0"/>
        <w:ind w:firstLine="0"/>
        <w:jc w:val="center"/>
        <w:outlineLvl w:val="0"/>
        <w:rPr>
          <w:rFonts w:eastAsia="Times New Roman" w:cs="Times New Roman"/>
          <w:b/>
          <w:sz w:val="28"/>
          <w:szCs w:val="28"/>
        </w:rPr>
      </w:pPr>
      <w:bookmarkStart w:id="0" w:name="_Toc233742668"/>
      <w:r w:rsidRPr="00AF5720">
        <w:rPr>
          <w:rFonts w:eastAsia="Times New Roman" w:cs="Times New Roman"/>
          <w:b/>
          <w:sz w:val="28"/>
          <w:szCs w:val="28"/>
        </w:rPr>
        <w:t>The role of online banking in promoting financial inclusion in Bangladesh.</w:t>
      </w:r>
      <w:r w:rsidRPr="00AF5720">
        <w:rPr>
          <w:rFonts w:eastAsia="Times New Roman" w:cs="Times New Roman"/>
          <w:b/>
          <w:bCs/>
          <w:sz w:val="28"/>
          <w:szCs w:val="28"/>
        </w:rPr>
        <w:t>”</w:t>
      </w:r>
      <w:bookmarkEnd w:id="0"/>
    </w:p>
    <w:p w14:paraId="68F05765" w14:textId="77777777" w:rsidR="00AF5720" w:rsidRPr="00AF5720" w:rsidRDefault="00AF5720" w:rsidP="00AF5720">
      <w:pPr>
        <w:ind w:firstLine="0"/>
        <w:jc w:val="center"/>
        <w:rPr>
          <w:rFonts w:eastAsia="Aptos" w:cs="Times New Roman"/>
          <w:b/>
        </w:rPr>
      </w:pPr>
      <w:r w:rsidRPr="00AF5720">
        <w:rPr>
          <w:rFonts w:eastAsia="Aptos" w:cs="Times New Roman"/>
          <w:b/>
          <w:noProof/>
          <w:lang w:val="en-US"/>
        </w:rPr>
        <w:drawing>
          <wp:inline distT="0" distB="0" distL="0" distR="0" wp14:anchorId="60999BF3" wp14:editId="219CE2A2">
            <wp:extent cx="1421130" cy="132207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1130" cy="1322070"/>
                    </a:xfrm>
                    <a:prstGeom prst="rect">
                      <a:avLst/>
                    </a:prstGeom>
                    <a:noFill/>
                    <a:ln>
                      <a:noFill/>
                    </a:ln>
                  </pic:spPr>
                </pic:pic>
              </a:graphicData>
            </a:graphic>
          </wp:inline>
        </w:drawing>
      </w:r>
    </w:p>
    <w:p w14:paraId="6755B9EC" w14:textId="77777777" w:rsidR="00AF5720" w:rsidRPr="00AF5720" w:rsidRDefault="00AF5720" w:rsidP="00AF5720">
      <w:pPr>
        <w:ind w:firstLine="0"/>
        <w:jc w:val="center"/>
        <w:rPr>
          <w:rFonts w:eastAsia="Aptos" w:cs="Times New Roman"/>
          <w:b/>
          <w:i/>
        </w:rPr>
      </w:pPr>
      <w:r w:rsidRPr="00AF5720">
        <w:rPr>
          <w:rFonts w:eastAsia="Aptos" w:cs="Times New Roman"/>
          <w:b/>
          <w:i/>
        </w:rPr>
        <w:t>A thesis</w:t>
      </w:r>
      <w:r w:rsidRPr="00AF5720">
        <w:rPr>
          <w:rFonts w:eastAsia="Aptos" w:cs="Times New Roman"/>
          <w:b/>
          <w:i/>
        </w:rPr>
        <w:br/>
        <w:t xml:space="preserve"> Submitted to the Department of Statistics, University of </w:t>
      </w:r>
      <w:proofErr w:type="spellStart"/>
      <w:r w:rsidRPr="00AF5720">
        <w:rPr>
          <w:rFonts w:eastAsia="Aptos" w:cs="Times New Roman"/>
          <w:b/>
          <w:i/>
        </w:rPr>
        <w:t>Barishal</w:t>
      </w:r>
      <w:proofErr w:type="spellEnd"/>
      <w:r w:rsidRPr="00AF5720">
        <w:rPr>
          <w:rFonts w:eastAsia="Aptos" w:cs="Times New Roman"/>
          <w:b/>
          <w:i/>
        </w:rPr>
        <w:t>,</w:t>
      </w:r>
      <w:r w:rsidRPr="00AF5720">
        <w:rPr>
          <w:rFonts w:eastAsia="Aptos" w:cs="Times New Roman"/>
          <w:b/>
          <w:i/>
        </w:rPr>
        <w:br/>
        <w:t xml:space="preserve">In Partial </w:t>
      </w:r>
      <w:proofErr w:type="spellStart"/>
      <w:r w:rsidRPr="00AF5720">
        <w:rPr>
          <w:rFonts w:eastAsia="Aptos" w:cs="Times New Roman"/>
          <w:b/>
          <w:i/>
        </w:rPr>
        <w:t>Fulfillment</w:t>
      </w:r>
      <w:proofErr w:type="spellEnd"/>
      <w:r w:rsidRPr="00AF5720">
        <w:rPr>
          <w:rFonts w:eastAsia="Aptos" w:cs="Times New Roman"/>
          <w:b/>
          <w:i/>
        </w:rPr>
        <w:t xml:space="preserve"> of the Requirement for the Degree of </w:t>
      </w:r>
      <w:r w:rsidRPr="00AF5720">
        <w:rPr>
          <w:rFonts w:eastAsia="Aptos" w:cs="Times New Roman"/>
          <w:b/>
          <w:i/>
        </w:rPr>
        <w:br/>
        <w:t>Master of Science (MSc.) in Statistics</w:t>
      </w:r>
    </w:p>
    <w:p w14:paraId="5ECA72B7" w14:textId="77777777" w:rsidR="00AF5720" w:rsidRPr="00AF5720" w:rsidRDefault="00AF5720" w:rsidP="00AF5720">
      <w:pPr>
        <w:ind w:firstLine="0"/>
        <w:jc w:val="center"/>
        <w:rPr>
          <w:rFonts w:eastAsia="Aptos" w:cs="Times New Roman"/>
          <w:b/>
          <w:bCs/>
        </w:rPr>
      </w:pPr>
      <w:r w:rsidRPr="00AF5720">
        <w:rPr>
          <w:rFonts w:eastAsia="Aptos" w:cs="Times New Roman"/>
          <w:b/>
          <w:bCs/>
        </w:rPr>
        <w:t>Submitted By</w:t>
      </w:r>
    </w:p>
    <w:p w14:paraId="179FCA79" w14:textId="329C3B9D" w:rsidR="00AF5720" w:rsidRPr="00AF5720" w:rsidRDefault="00AF5720" w:rsidP="00AF5720">
      <w:pPr>
        <w:ind w:firstLine="0"/>
        <w:jc w:val="center"/>
        <w:rPr>
          <w:rFonts w:eastAsia="Aptos" w:cs="Times New Roman"/>
        </w:rPr>
      </w:pPr>
      <w:proofErr w:type="spellStart"/>
      <w:r>
        <w:rPr>
          <w:rFonts w:eastAsia="Aptos" w:cs="Times New Roman"/>
        </w:rPr>
        <w:t>Satsato</w:t>
      </w:r>
      <w:proofErr w:type="spellEnd"/>
      <w:r>
        <w:rPr>
          <w:rFonts w:eastAsia="Aptos" w:cs="Times New Roman"/>
        </w:rPr>
        <w:t xml:space="preserve"> Roy Jagannath</w:t>
      </w:r>
    </w:p>
    <w:p w14:paraId="68273E53" w14:textId="72B705E5" w:rsidR="00AF5720" w:rsidRPr="00AF5720" w:rsidRDefault="00AF5720" w:rsidP="00AF5720">
      <w:pPr>
        <w:ind w:firstLine="0"/>
        <w:jc w:val="center"/>
        <w:rPr>
          <w:rFonts w:eastAsia="Aptos" w:cs="Times New Roman"/>
          <w:bCs/>
        </w:rPr>
      </w:pPr>
      <w:r w:rsidRPr="00AF5720">
        <w:rPr>
          <w:rFonts w:eastAsia="Aptos" w:cs="Times New Roman"/>
          <w:bCs/>
        </w:rPr>
        <w:t>Examination Roll No: 24 STA 00</w:t>
      </w:r>
      <w:r>
        <w:rPr>
          <w:rFonts w:eastAsia="Aptos" w:cs="Times New Roman"/>
          <w:bCs/>
        </w:rPr>
        <w:t>4</w:t>
      </w:r>
    </w:p>
    <w:p w14:paraId="448EE319" w14:textId="1A496D24" w:rsidR="00AF5720" w:rsidRPr="00AF5720" w:rsidRDefault="00AF5720" w:rsidP="00AF5720">
      <w:pPr>
        <w:ind w:firstLine="0"/>
        <w:jc w:val="center"/>
        <w:rPr>
          <w:rFonts w:eastAsia="Aptos" w:cs="Times New Roman"/>
          <w:bCs/>
        </w:rPr>
      </w:pPr>
      <w:r w:rsidRPr="00AF5720">
        <w:rPr>
          <w:rFonts w:eastAsia="Aptos" w:cs="Times New Roman"/>
          <w:bCs/>
        </w:rPr>
        <w:t>Class Roll: 24 STA 00</w:t>
      </w:r>
      <w:r w:rsidR="009B4BBA">
        <w:rPr>
          <w:rFonts w:eastAsia="Aptos" w:cs="Times New Roman"/>
          <w:bCs/>
        </w:rPr>
        <w:t>4</w:t>
      </w:r>
    </w:p>
    <w:p w14:paraId="38AB13F8" w14:textId="4B89F016" w:rsidR="00AF5720" w:rsidRPr="00AF5720" w:rsidRDefault="00AF5720" w:rsidP="00AF5720">
      <w:pPr>
        <w:ind w:firstLine="0"/>
        <w:jc w:val="center"/>
        <w:rPr>
          <w:rFonts w:eastAsia="Aptos" w:cs="Times New Roman"/>
          <w:bCs/>
        </w:rPr>
      </w:pPr>
      <w:r w:rsidRPr="00AF5720">
        <w:rPr>
          <w:rFonts w:eastAsia="Aptos" w:cs="Times New Roman"/>
          <w:bCs/>
        </w:rPr>
        <w:t>Registration No: 2224-00</w:t>
      </w:r>
      <w:r w:rsidR="009B4BBA">
        <w:rPr>
          <w:rFonts w:eastAsia="Aptos" w:cs="Times New Roman"/>
          <w:bCs/>
        </w:rPr>
        <w:t>4</w:t>
      </w:r>
      <w:r w:rsidRPr="00AF5720">
        <w:rPr>
          <w:rFonts w:eastAsia="Aptos" w:cs="Times New Roman"/>
          <w:bCs/>
        </w:rPr>
        <w:t>-24</w:t>
      </w:r>
    </w:p>
    <w:p w14:paraId="1629DB6D" w14:textId="77777777" w:rsidR="00AF5720" w:rsidRPr="00AF5720" w:rsidRDefault="00AF5720" w:rsidP="00AF5720">
      <w:pPr>
        <w:ind w:firstLine="0"/>
        <w:jc w:val="center"/>
        <w:rPr>
          <w:rFonts w:eastAsia="Aptos" w:cs="Times New Roman"/>
          <w:bCs/>
        </w:rPr>
      </w:pPr>
      <w:r w:rsidRPr="00AF5720">
        <w:rPr>
          <w:rFonts w:eastAsia="Aptos" w:cs="Times New Roman"/>
          <w:bCs/>
        </w:rPr>
        <w:t>Session: 2023-24</w:t>
      </w:r>
    </w:p>
    <w:p w14:paraId="5ED39F44" w14:textId="77777777" w:rsidR="00AF5720" w:rsidRPr="00AF5720" w:rsidRDefault="00AF5720" w:rsidP="00AF5720">
      <w:pPr>
        <w:ind w:firstLine="0"/>
        <w:jc w:val="center"/>
        <w:rPr>
          <w:rFonts w:eastAsia="Aptos" w:cs="Times New Roman"/>
          <w:bCs/>
        </w:rPr>
      </w:pPr>
      <w:r w:rsidRPr="00AF5720">
        <w:rPr>
          <w:rFonts w:eastAsia="Aptos" w:cs="Times New Roman"/>
          <w:bCs/>
        </w:rPr>
        <w:t>Year of Examination: 2024</w:t>
      </w:r>
    </w:p>
    <w:p w14:paraId="7791D628" w14:textId="77777777" w:rsidR="00AF5720" w:rsidRPr="00AF5720" w:rsidRDefault="00AF5720" w:rsidP="00AF5720">
      <w:pPr>
        <w:ind w:firstLine="0"/>
        <w:jc w:val="center"/>
        <w:rPr>
          <w:rFonts w:eastAsia="Aptos" w:cs="Vrinda"/>
          <w:b/>
          <w:bCs/>
        </w:rPr>
      </w:pPr>
      <w:r w:rsidRPr="00AF5720">
        <w:rPr>
          <w:rFonts w:eastAsia="Aptos" w:cs="Vrinda"/>
          <w:b/>
          <w:bCs/>
        </w:rPr>
        <w:t xml:space="preserve">  Supervised By </w:t>
      </w:r>
    </w:p>
    <w:p w14:paraId="30D1B04C" w14:textId="77777777" w:rsidR="00AF5720" w:rsidRPr="00AF5720" w:rsidRDefault="00AF5720" w:rsidP="00AF5720">
      <w:pPr>
        <w:ind w:firstLine="0"/>
        <w:jc w:val="center"/>
        <w:rPr>
          <w:rFonts w:eastAsia="Aptos" w:cs="Vrinda"/>
        </w:rPr>
      </w:pPr>
      <w:r w:rsidRPr="00AF5720">
        <w:rPr>
          <w:rFonts w:eastAsia="Aptos" w:cs="Vrinda"/>
        </w:rPr>
        <w:t>Md. Ayub Ali</w:t>
      </w:r>
    </w:p>
    <w:p w14:paraId="77651F82" w14:textId="77777777" w:rsidR="00AF5720" w:rsidRPr="00AF5720" w:rsidRDefault="00AF5720" w:rsidP="00AF5720">
      <w:pPr>
        <w:ind w:firstLine="0"/>
        <w:jc w:val="center"/>
        <w:rPr>
          <w:rFonts w:eastAsia="Aptos" w:cs="Vrinda"/>
        </w:rPr>
      </w:pPr>
      <w:r w:rsidRPr="00AF5720">
        <w:rPr>
          <w:rFonts w:eastAsia="Aptos" w:cs="Vrinda"/>
        </w:rPr>
        <w:t>Assistant Professor, Department of Statistics</w:t>
      </w:r>
    </w:p>
    <w:p w14:paraId="7D76BE80" w14:textId="77777777" w:rsidR="00AF5720" w:rsidRPr="00AF5720" w:rsidRDefault="00AF5720" w:rsidP="00AF5720">
      <w:pPr>
        <w:ind w:firstLine="0"/>
        <w:jc w:val="center"/>
        <w:rPr>
          <w:rFonts w:eastAsia="Aptos" w:cs="Vrinda"/>
        </w:rPr>
      </w:pPr>
      <w:r w:rsidRPr="00AF5720">
        <w:rPr>
          <w:rFonts w:eastAsia="Aptos" w:cs="Vrinda"/>
          <w:noProof/>
        </w:rPr>
        <mc:AlternateContent>
          <mc:Choice Requires="wps">
            <w:drawing>
              <wp:anchor distT="0" distB="0" distL="114300" distR="114300" simplePos="0" relativeHeight="251670528" behindDoc="0" locked="0" layoutInCell="1" allowOverlap="1" wp14:anchorId="31E7AE43" wp14:editId="2014FD8F">
                <wp:simplePos x="0" y="0"/>
                <wp:positionH relativeFrom="column">
                  <wp:posOffset>341630</wp:posOffset>
                </wp:positionH>
                <wp:positionV relativeFrom="paragraph">
                  <wp:posOffset>271780</wp:posOffset>
                </wp:positionV>
                <wp:extent cx="4806315" cy="0"/>
                <wp:effectExtent l="0" t="0" r="0" b="0"/>
                <wp:wrapNone/>
                <wp:docPr id="23" name="Straight Connector 10"/>
                <wp:cNvGraphicFramePr/>
                <a:graphic xmlns:a="http://schemas.openxmlformats.org/drawingml/2006/main">
                  <a:graphicData uri="http://schemas.microsoft.com/office/word/2010/wordprocessingShape">
                    <wps:wsp>
                      <wps:cNvCnPr/>
                      <wps:spPr>
                        <a:xfrm flipV="1">
                          <a:off x="0" y="0"/>
                          <a:ext cx="4806315"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F1695D" id="Straight Connector 10"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pt,21.4pt" to="405.3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" strokecolor="windowText" strokeweight="1.5pt">
                <v:stroke joinstyle="miter"/>
              </v:line>
            </w:pict>
          </mc:Fallback>
        </mc:AlternateContent>
      </w:r>
      <w:r w:rsidRPr="00AF5720">
        <w:rPr>
          <w:rFonts w:eastAsia="Aptos" w:cs="Vrinda"/>
        </w:rPr>
        <w:t xml:space="preserve">University of </w:t>
      </w:r>
      <w:proofErr w:type="spellStart"/>
      <w:r w:rsidRPr="00AF5720">
        <w:rPr>
          <w:rFonts w:eastAsia="Aptos" w:cs="Vrinda"/>
        </w:rPr>
        <w:t>Barishal</w:t>
      </w:r>
      <w:proofErr w:type="spellEnd"/>
      <w:r w:rsidRPr="00AF5720">
        <w:rPr>
          <w:rFonts w:eastAsia="Aptos" w:cs="Vrinda"/>
        </w:rPr>
        <w:t>.</w:t>
      </w:r>
    </w:p>
    <w:p w14:paraId="4F773381" w14:textId="77777777" w:rsidR="00AF5720" w:rsidRPr="00AF5720" w:rsidRDefault="00AF5720" w:rsidP="00AF5720">
      <w:pPr>
        <w:ind w:firstLine="0"/>
        <w:jc w:val="center"/>
        <w:rPr>
          <w:rFonts w:eastAsia="Aptos" w:cs="Times New Roman"/>
        </w:rPr>
      </w:pPr>
      <w:r w:rsidRPr="00AF5720">
        <w:rPr>
          <w:rFonts w:eastAsia="Aptos" w:cs="Times New Roman"/>
        </w:rPr>
        <w:t xml:space="preserve">Department of Statistics, University of </w:t>
      </w:r>
      <w:proofErr w:type="spellStart"/>
      <w:r w:rsidRPr="00AF5720">
        <w:rPr>
          <w:rFonts w:eastAsia="Aptos" w:cs="Times New Roman"/>
        </w:rPr>
        <w:t>Barishal</w:t>
      </w:r>
      <w:proofErr w:type="spellEnd"/>
    </w:p>
    <w:p w14:paraId="2AFFB135" w14:textId="77777777" w:rsidR="00AF5720" w:rsidRPr="00AF5720" w:rsidRDefault="00AF5720" w:rsidP="00AF5720">
      <w:pPr>
        <w:ind w:firstLine="0"/>
        <w:jc w:val="center"/>
        <w:rPr>
          <w:rFonts w:eastAsia="Aptos" w:cs="Times New Roman"/>
        </w:rPr>
      </w:pPr>
      <w:proofErr w:type="spellStart"/>
      <w:r w:rsidRPr="00AF5720">
        <w:rPr>
          <w:rFonts w:eastAsia="Aptos" w:cs="Times New Roman"/>
        </w:rPr>
        <w:t>Barishal</w:t>
      </w:r>
      <w:proofErr w:type="spellEnd"/>
      <w:r w:rsidRPr="00AF5720">
        <w:rPr>
          <w:rFonts w:eastAsia="Aptos" w:cs="Times New Roman"/>
        </w:rPr>
        <w:t xml:space="preserve"> – 8254, Bangladesh</w:t>
      </w:r>
    </w:p>
    <w:p w14:paraId="2E3E13D3" w14:textId="77777777" w:rsidR="00AF5720" w:rsidRPr="00AF5720" w:rsidRDefault="00AF5720" w:rsidP="00AF5720">
      <w:pPr>
        <w:ind w:firstLine="0"/>
        <w:jc w:val="center"/>
        <w:rPr>
          <w:rFonts w:eastAsia="Aptos" w:cs="Times New Roman"/>
        </w:rPr>
      </w:pPr>
      <w:r w:rsidRPr="00AF5720">
        <w:rPr>
          <w:rFonts w:eastAsia="Aptos" w:cs="Times New Roman"/>
        </w:rPr>
        <w:t>June, 2026</w:t>
      </w:r>
    </w:p>
    <w:p w14:paraId="1E8B49C4" w14:textId="77777777" w:rsidR="00AF5720" w:rsidRPr="00AF5720" w:rsidRDefault="00AF5720" w:rsidP="00AF5720">
      <w:pPr>
        <w:rPr>
          <w:rFonts w:eastAsia="Aptos" w:cs="Vrinda"/>
        </w:rPr>
      </w:pPr>
    </w:p>
    <w:p w14:paraId="22B2FDDA" w14:textId="77777777" w:rsidR="00CD52C5" w:rsidRDefault="00CD52C5" w:rsidP="00D05551">
      <w:pPr>
        <w:pStyle w:val="Default"/>
        <w:rPr>
          <w:color w:val="000000" w:themeColor="text1"/>
        </w:rPr>
      </w:pPr>
    </w:p>
    <w:p w14:paraId="5E996FA0" w14:textId="77777777" w:rsidR="00CD52C5" w:rsidRDefault="00CD52C5" w:rsidP="00D05551">
      <w:pPr>
        <w:pStyle w:val="Default"/>
        <w:rPr>
          <w:color w:val="000000" w:themeColor="text1"/>
        </w:rPr>
      </w:pPr>
    </w:p>
    <w:p w14:paraId="51B95094" w14:textId="77777777" w:rsidR="00CD52C5" w:rsidRDefault="00CD52C5" w:rsidP="00D05551">
      <w:pPr>
        <w:pStyle w:val="Default"/>
        <w:rPr>
          <w:color w:val="000000" w:themeColor="text1"/>
        </w:rPr>
      </w:pPr>
    </w:p>
    <w:p w14:paraId="5327161C" w14:textId="77777777" w:rsidR="00CD52C5" w:rsidRDefault="00CD52C5" w:rsidP="00D05551">
      <w:pPr>
        <w:pStyle w:val="Default"/>
        <w:rPr>
          <w:color w:val="000000" w:themeColor="text1"/>
        </w:rPr>
      </w:pPr>
    </w:p>
    <w:p w14:paraId="4689EA1E" w14:textId="77777777" w:rsidR="00CD52C5" w:rsidRDefault="00CD52C5" w:rsidP="00D05551">
      <w:pPr>
        <w:pStyle w:val="Default"/>
        <w:rPr>
          <w:color w:val="000000" w:themeColor="text1"/>
        </w:rPr>
      </w:pPr>
    </w:p>
    <w:p w14:paraId="4E236FBC" w14:textId="77777777" w:rsidR="00CD52C5" w:rsidRDefault="00CD52C5" w:rsidP="00D05551">
      <w:pPr>
        <w:pStyle w:val="Default"/>
        <w:rPr>
          <w:color w:val="000000" w:themeColor="text1"/>
        </w:rPr>
      </w:pPr>
    </w:p>
    <w:p w14:paraId="7FDB36D3" w14:textId="77777777" w:rsidR="00CD52C5" w:rsidRDefault="00CD52C5" w:rsidP="00D05551">
      <w:pPr>
        <w:pStyle w:val="Default"/>
        <w:rPr>
          <w:color w:val="000000" w:themeColor="text1"/>
        </w:rPr>
      </w:pPr>
    </w:p>
    <w:p w14:paraId="1DC41008" w14:textId="77777777" w:rsidR="003A57D9" w:rsidRDefault="003A57D9" w:rsidP="00D05551">
      <w:pPr>
        <w:pStyle w:val="Default"/>
        <w:rPr>
          <w:color w:val="000000" w:themeColor="text1"/>
        </w:rPr>
      </w:pPr>
    </w:p>
    <w:p w14:paraId="0D68C6A6" w14:textId="77777777" w:rsidR="003A57D9" w:rsidRDefault="003A57D9" w:rsidP="00D05551">
      <w:pPr>
        <w:pStyle w:val="Default"/>
        <w:rPr>
          <w:color w:val="000000" w:themeColor="text1"/>
        </w:rPr>
      </w:pPr>
    </w:p>
    <w:p w14:paraId="27B87FF5" w14:textId="77777777" w:rsidR="003A57D9" w:rsidRDefault="003A57D9" w:rsidP="00D05551">
      <w:pPr>
        <w:pStyle w:val="Default"/>
        <w:rPr>
          <w:color w:val="000000" w:themeColor="text1"/>
        </w:rPr>
      </w:pPr>
    </w:p>
    <w:p w14:paraId="7D66E010" w14:textId="77777777" w:rsidR="003A57D9" w:rsidRDefault="003A57D9" w:rsidP="00D05551">
      <w:pPr>
        <w:pStyle w:val="Default"/>
        <w:rPr>
          <w:color w:val="000000" w:themeColor="text1"/>
        </w:rPr>
      </w:pPr>
    </w:p>
    <w:p w14:paraId="78D2B585" w14:textId="77777777" w:rsidR="003A57D9" w:rsidRDefault="003A57D9" w:rsidP="00D05551">
      <w:pPr>
        <w:pStyle w:val="Default"/>
        <w:rPr>
          <w:color w:val="000000" w:themeColor="text1"/>
        </w:rPr>
      </w:pPr>
    </w:p>
    <w:p w14:paraId="1EE1B229" w14:textId="77777777" w:rsidR="009129AD" w:rsidRDefault="009129AD" w:rsidP="009129AD">
      <w:pPr>
        <w:ind w:firstLine="0"/>
        <w:rPr>
          <w:rFonts w:cs="Times New Roman"/>
          <w:b/>
          <w:bCs/>
          <w:color w:val="202124"/>
          <w:szCs w:val="24"/>
          <w:shd w:val="clear" w:color="auto" w:fill="FFFFFF"/>
        </w:rPr>
      </w:pPr>
    </w:p>
    <w:p w14:paraId="3780ECE4" w14:textId="77777777" w:rsidR="00681F70" w:rsidRPr="00681F70" w:rsidRDefault="00681F70" w:rsidP="00681F70">
      <w:pPr>
        <w:spacing w:before="2000" w:after="100" w:afterAutospacing="1"/>
        <w:ind w:firstLine="0"/>
        <w:rPr>
          <w:rFonts w:eastAsia="Calibri" w:cs="Times New Roman"/>
          <w:b/>
          <w:bCs/>
          <w:sz w:val="32"/>
          <w:szCs w:val="32"/>
          <w:lang w:val="en-US"/>
        </w:rPr>
      </w:pPr>
      <w:r w:rsidRPr="00681F70">
        <w:rPr>
          <w:rFonts w:eastAsia="Calibri" w:cs="Times New Roman"/>
          <w:b/>
          <w:bCs/>
          <w:sz w:val="32"/>
          <w:szCs w:val="32"/>
          <w:lang w:val="en-US"/>
        </w:rPr>
        <w:t xml:space="preserve">                                   CERTIFICATION</w:t>
      </w:r>
    </w:p>
    <w:p w14:paraId="680CC10A" w14:textId="77777777" w:rsidR="00681F70" w:rsidRPr="00681F70" w:rsidRDefault="00681F70" w:rsidP="00681F70">
      <w:pPr>
        <w:spacing w:before="120"/>
        <w:ind w:firstLine="0"/>
        <w:rPr>
          <w:rFonts w:eastAsia="Calibri" w:cs="Times New Roman"/>
          <w:b/>
          <w:bCs/>
          <w:szCs w:val="24"/>
          <w:lang w:val="en-US"/>
        </w:rPr>
      </w:pPr>
      <w:r w:rsidRPr="00681F70">
        <w:rPr>
          <w:rFonts w:eastAsia="Calibri" w:cs="Times New Roman"/>
          <w:szCs w:val="24"/>
          <w:lang w:val="en-US"/>
        </w:rPr>
        <w:t xml:space="preserve">The under listed person have approved this project on behalf of the Department of Statistics, University of </w:t>
      </w:r>
      <w:proofErr w:type="spellStart"/>
      <w:r w:rsidRPr="00681F70">
        <w:rPr>
          <w:rFonts w:eastAsia="Calibri" w:cs="Times New Roman"/>
          <w:szCs w:val="24"/>
          <w:lang w:val="en-US"/>
        </w:rPr>
        <w:t>Barishal</w:t>
      </w:r>
      <w:proofErr w:type="spellEnd"/>
      <w:r w:rsidRPr="00681F70">
        <w:rPr>
          <w:rFonts w:eastAsia="Calibri" w:cs="Times New Roman"/>
          <w:szCs w:val="24"/>
          <w:lang w:val="en-US"/>
        </w:rPr>
        <w:t xml:space="preserve">, </w:t>
      </w:r>
      <w:proofErr w:type="spellStart"/>
      <w:r w:rsidRPr="00681F70">
        <w:rPr>
          <w:rFonts w:eastAsia="Calibri" w:cs="Times New Roman"/>
          <w:szCs w:val="24"/>
          <w:lang w:val="en-US"/>
        </w:rPr>
        <w:t>Barishal</w:t>
      </w:r>
      <w:proofErr w:type="spellEnd"/>
      <w:r w:rsidRPr="00681F70">
        <w:rPr>
          <w:rFonts w:eastAsia="Calibri" w:cs="Times New Roman"/>
          <w:szCs w:val="24"/>
          <w:lang w:val="en-US"/>
        </w:rPr>
        <w:t>.</w:t>
      </w:r>
    </w:p>
    <w:p w14:paraId="4C569125" w14:textId="77777777" w:rsidR="00681F70" w:rsidRPr="00681F70" w:rsidRDefault="00681F70" w:rsidP="00681F70">
      <w:pPr>
        <w:spacing w:before="120"/>
        <w:ind w:firstLine="0"/>
        <w:rPr>
          <w:rFonts w:eastAsia="Calibri" w:cs="Times New Roman"/>
          <w:szCs w:val="24"/>
          <w:lang w:val="en-US"/>
        </w:rPr>
      </w:pPr>
    </w:p>
    <w:p w14:paraId="4095CB79" w14:textId="77777777" w:rsidR="004F5E98" w:rsidRPr="00681F70" w:rsidRDefault="004F5E98" w:rsidP="00681F70">
      <w:pPr>
        <w:spacing w:before="720"/>
        <w:ind w:firstLine="0"/>
        <w:rPr>
          <w:rFonts w:eastAsia="Calibri" w:cs="Times New Roman"/>
          <w:szCs w:val="24"/>
          <w:lang w:val="en-US"/>
        </w:rPr>
      </w:pPr>
    </w:p>
    <w:p w14:paraId="366127F4" w14:textId="77777777" w:rsidR="00681F70" w:rsidRPr="00681F70" w:rsidRDefault="00681F70" w:rsidP="00681F70">
      <w:pPr>
        <w:spacing w:before="120"/>
        <w:ind w:left="6048" w:firstLine="0"/>
        <w:jc w:val="center"/>
        <w:rPr>
          <w:rFonts w:eastAsia="Calibri" w:cs="Times New Roman"/>
          <w:szCs w:val="24"/>
          <w:lang w:val="en-US"/>
        </w:rPr>
      </w:pPr>
      <w:r w:rsidRPr="00681F70">
        <w:rPr>
          <w:rFonts w:eastAsia="Calibri" w:cs="Times New Roman"/>
          <w:szCs w:val="24"/>
          <w:lang w:val="en-US"/>
        </w:rPr>
        <w:br/>
        <w:t>……………………………</w:t>
      </w:r>
    </w:p>
    <w:p w14:paraId="48469C26" w14:textId="77777777" w:rsidR="00681F70" w:rsidRPr="00681F70" w:rsidRDefault="00681F70" w:rsidP="00681F70">
      <w:pPr>
        <w:spacing w:before="120"/>
        <w:ind w:left="6048" w:firstLine="0"/>
        <w:jc w:val="center"/>
        <w:rPr>
          <w:rFonts w:eastAsia="Calibri" w:cs="Times New Roman"/>
          <w:szCs w:val="24"/>
          <w:lang w:val="en-US"/>
        </w:rPr>
      </w:pPr>
      <w:r w:rsidRPr="00681F70">
        <w:rPr>
          <w:rFonts w:eastAsia="Calibri" w:cs="Times New Roman"/>
          <w:szCs w:val="24"/>
          <w:lang w:val="en-US"/>
        </w:rPr>
        <w:t>Supervisor</w:t>
      </w:r>
    </w:p>
    <w:p w14:paraId="357BBD59" w14:textId="77777777" w:rsidR="009129AD" w:rsidRDefault="009129AD" w:rsidP="009129AD">
      <w:pPr>
        <w:rPr>
          <w:rFonts w:cs="Times New Roman"/>
          <w:b/>
          <w:bCs/>
          <w:color w:val="202124"/>
          <w:szCs w:val="24"/>
          <w:shd w:val="clear" w:color="auto" w:fill="FFFFFF"/>
        </w:rPr>
      </w:pPr>
    </w:p>
    <w:p w14:paraId="30C35B8A" w14:textId="77777777" w:rsidR="009129AD" w:rsidRDefault="009129AD" w:rsidP="009129AD">
      <w:pPr>
        <w:rPr>
          <w:rFonts w:cs="Times New Roman"/>
          <w:szCs w:val="24"/>
        </w:rPr>
      </w:pPr>
    </w:p>
    <w:p w14:paraId="6FBA19EF" w14:textId="77777777" w:rsidR="004F5E98" w:rsidRDefault="004F5E98" w:rsidP="009129AD">
      <w:pPr>
        <w:rPr>
          <w:rFonts w:cs="Times New Roman"/>
          <w:szCs w:val="24"/>
        </w:rPr>
      </w:pPr>
    </w:p>
    <w:p w14:paraId="000644D9" w14:textId="77777777" w:rsidR="004F5E98" w:rsidRDefault="004F5E98" w:rsidP="009129AD">
      <w:pPr>
        <w:rPr>
          <w:rFonts w:cs="Times New Roman"/>
          <w:szCs w:val="24"/>
        </w:rPr>
      </w:pPr>
    </w:p>
    <w:p w14:paraId="112F0D4D" w14:textId="77777777" w:rsidR="004F5E98" w:rsidRDefault="004F5E98" w:rsidP="009129AD">
      <w:pPr>
        <w:rPr>
          <w:rFonts w:cs="Times New Roman"/>
          <w:szCs w:val="24"/>
        </w:rPr>
      </w:pPr>
    </w:p>
    <w:p w14:paraId="781DD394" w14:textId="77777777" w:rsidR="004F5E98" w:rsidRDefault="004F5E98" w:rsidP="009129AD">
      <w:pPr>
        <w:rPr>
          <w:rFonts w:cs="Times New Roman"/>
          <w:szCs w:val="24"/>
        </w:rPr>
      </w:pPr>
    </w:p>
    <w:p w14:paraId="71A516BB" w14:textId="77777777" w:rsidR="004F5E98" w:rsidRDefault="004F5E98" w:rsidP="009129AD">
      <w:pPr>
        <w:rPr>
          <w:rFonts w:cs="Times New Roman"/>
          <w:szCs w:val="24"/>
        </w:rPr>
      </w:pPr>
    </w:p>
    <w:p w14:paraId="142436C6" w14:textId="77777777" w:rsidR="004F5E98" w:rsidRDefault="004F5E98" w:rsidP="009129AD">
      <w:pPr>
        <w:rPr>
          <w:rFonts w:cs="Times New Roman"/>
          <w:szCs w:val="24"/>
        </w:rPr>
      </w:pPr>
    </w:p>
    <w:p w14:paraId="1CC44F7A" w14:textId="77777777" w:rsidR="004F5E98" w:rsidRDefault="004F5E98" w:rsidP="009129AD">
      <w:pPr>
        <w:rPr>
          <w:rFonts w:cs="Times New Roman"/>
          <w:szCs w:val="24"/>
        </w:rPr>
      </w:pPr>
    </w:p>
    <w:p w14:paraId="4BD951A1" w14:textId="6B1D6C32" w:rsidR="004F5E98" w:rsidRDefault="004F5E98" w:rsidP="009B4BBA">
      <w:pPr>
        <w:ind w:firstLine="0"/>
        <w:rPr>
          <w:rFonts w:cs="Times New Roman"/>
          <w:szCs w:val="24"/>
        </w:rPr>
      </w:pPr>
    </w:p>
    <w:p w14:paraId="62CCAAC8" w14:textId="60C094CB" w:rsidR="004F5E98" w:rsidRDefault="004F5E98" w:rsidP="009129AD">
      <w:pPr>
        <w:rPr>
          <w:rFonts w:cs="Times New Roman"/>
          <w:szCs w:val="24"/>
        </w:rPr>
      </w:pPr>
    </w:p>
    <w:p w14:paraId="57191D4A" w14:textId="79858F26" w:rsidR="004F5E98" w:rsidRDefault="004F5E98" w:rsidP="009129AD">
      <w:pPr>
        <w:rPr>
          <w:rFonts w:cs="Times New Roman"/>
          <w:szCs w:val="24"/>
        </w:rPr>
      </w:pPr>
    </w:p>
    <w:p w14:paraId="13D19AE5" w14:textId="5D96B96A" w:rsidR="004F5E98" w:rsidRDefault="004F5E98" w:rsidP="009129AD">
      <w:pPr>
        <w:rPr>
          <w:rFonts w:cs="Times New Roman"/>
          <w:szCs w:val="24"/>
        </w:rPr>
      </w:pPr>
    </w:p>
    <w:p w14:paraId="7A540041" w14:textId="039ABB46" w:rsidR="004F5E98" w:rsidRDefault="004F5E98" w:rsidP="009129AD">
      <w:pPr>
        <w:rPr>
          <w:rFonts w:cs="Times New Roman"/>
          <w:szCs w:val="24"/>
        </w:rPr>
      </w:pPr>
    </w:p>
    <w:p w14:paraId="620F1111" w14:textId="770EB28E" w:rsidR="004F5E98" w:rsidRDefault="004F5E98" w:rsidP="009129AD">
      <w:pPr>
        <w:rPr>
          <w:rFonts w:cs="Times New Roman"/>
          <w:szCs w:val="24"/>
        </w:rPr>
      </w:pPr>
    </w:p>
    <w:p w14:paraId="551FFFEA" w14:textId="77777777" w:rsidR="004F5E98" w:rsidRDefault="004F5E98" w:rsidP="004F5E98">
      <w:pPr>
        <w:spacing w:before="120"/>
        <w:jc w:val="center"/>
        <w:rPr>
          <w:rFonts w:cs="Times New Roman"/>
          <w:szCs w:val="24"/>
        </w:rPr>
      </w:pPr>
    </w:p>
    <w:p w14:paraId="739FC946" w14:textId="3098130F" w:rsidR="004F5E98" w:rsidRPr="009C7C2E" w:rsidRDefault="004F5E98" w:rsidP="004F5E98">
      <w:pPr>
        <w:spacing w:before="120"/>
        <w:jc w:val="center"/>
        <w:rPr>
          <w:rFonts w:cs="Times New Roman"/>
          <w:b/>
          <w:bCs/>
          <w:sz w:val="32"/>
          <w:szCs w:val="32"/>
        </w:rPr>
      </w:pPr>
      <w:r w:rsidRPr="009C7C2E">
        <w:rPr>
          <w:rFonts w:cs="Times New Roman"/>
          <w:b/>
          <w:bCs/>
          <w:sz w:val="32"/>
          <w:szCs w:val="32"/>
        </w:rPr>
        <w:t>DEDICATION</w:t>
      </w:r>
    </w:p>
    <w:p w14:paraId="53F97DB0" w14:textId="77777777" w:rsidR="004F5E98" w:rsidRPr="009C7C2E" w:rsidRDefault="004F5E98" w:rsidP="004F5E98">
      <w:pPr>
        <w:spacing w:before="120"/>
        <w:jc w:val="center"/>
        <w:rPr>
          <w:rFonts w:cs="Times New Roman"/>
          <w:sz w:val="28"/>
          <w:szCs w:val="28"/>
        </w:rPr>
      </w:pPr>
      <w:r w:rsidRPr="009C7C2E">
        <w:rPr>
          <w:rFonts w:cs="Times New Roman"/>
          <w:sz w:val="28"/>
          <w:szCs w:val="28"/>
        </w:rPr>
        <w:t>This work is dedicated to my parents.</w:t>
      </w:r>
    </w:p>
    <w:p w14:paraId="4710DF82" w14:textId="1ED0AECA" w:rsidR="004F5E98" w:rsidRPr="009129AD" w:rsidRDefault="004F5E98" w:rsidP="009129AD">
      <w:pPr>
        <w:rPr>
          <w:rFonts w:cs="Times New Roman"/>
          <w:szCs w:val="24"/>
        </w:rPr>
        <w:sectPr w:rsidR="004F5E98" w:rsidRPr="009129AD" w:rsidSect="00146F77">
          <w:pgSz w:w="11906" w:h="16838"/>
          <w:pgMar w:top="1440" w:right="1440" w:bottom="1440" w:left="1440" w:header="708" w:footer="708" w:gutter="0"/>
          <w:cols w:space="708"/>
          <w:titlePg/>
          <w:docGrid w:linePitch="360"/>
        </w:sectPr>
      </w:pPr>
    </w:p>
    <w:p w14:paraId="6D5B4F13" w14:textId="5FAFC6BE" w:rsidR="00BC4445" w:rsidRPr="00DB61D7" w:rsidRDefault="00BC4445" w:rsidP="009224F8">
      <w:pPr>
        <w:pStyle w:val="Heading1"/>
      </w:pPr>
      <w:bookmarkStart w:id="1" w:name="_Toc170815538"/>
      <w:bookmarkStart w:id="2" w:name="_Toc233742669"/>
      <w:r w:rsidRPr="00DB61D7">
        <w:lastRenderedPageBreak/>
        <w:t>Acknowledgments</w:t>
      </w:r>
      <w:bookmarkEnd w:id="1"/>
      <w:bookmarkEnd w:id="2"/>
    </w:p>
    <w:p w14:paraId="75684AD3" w14:textId="77777777" w:rsidR="00C74C3E" w:rsidRPr="00DB61D7" w:rsidRDefault="00C74C3E" w:rsidP="00C74C3E">
      <w:pPr>
        <w:rPr>
          <w:rFonts w:cs="Times New Roman"/>
          <w:szCs w:val="24"/>
          <w:lang w:val="en-US"/>
        </w:rPr>
      </w:pPr>
    </w:p>
    <w:p w14:paraId="24A87446" w14:textId="5CC9D7E6" w:rsidR="00092B63" w:rsidRPr="00092B63" w:rsidRDefault="00092B63" w:rsidP="006B3249">
      <w:pPr>
        <w:spacing w:before="240" w:after="0"/>
        <w:ind w:firstLine="0"/>
        <w:contextualSpacing/>
        <w:rPr>
          <w:rFonts w:eastAsia="Times New Roman" w:cs="Times New Roman"/>
          <w:szCs w:val="24"/>
          <w:lang w:val="en-US"/>
        </w:rPr>
      </w:pPr>
      <w:r w:rsidRPr="00092B63">
        <w:rPr>
          <w:rFonts w:eastAsia="Times New Roman" w:cs="Times New Roman"/>
          <w:szCs w:val="24"/>
          <w:lang w:val="en-US"/>
        </w:rPr>
        <w:t xml:space="preserve">I would like to convey my deepest appreciation and heartfelt gratitude to </w:t>
      </w:r>
      <w:r w:rsidR="006B4557">
        <w:rPr>
          <w:rFonts w:eastAsia="Times New Roman" w:cs="Times New Roman"/>
          <w:szCs w:val="24"/>
          <w:lang w:val="en-US"/>
        </w:rPr>
        <w:t xml:space="preserve">my supervisor </w:t>
      </w:r>
      <w:r w:rsidRPr="00092B63">
        <w:rPr>
          <w:rFonts w:eastAsia="Times New Roman" w:cs="Times New Roman"/>
          <w:szCs w:val="24"/>
          <w:lang w:val="en-US"/>
        </w:rPr>
        <w:t>for his invaluable guidance, constructive suggestions, insightful comments, and continuous encouragement throughout every stage of this study. His expertise, supervision, and unwavering support were instrumental in shaping and completing this research successfully.</w:t>
      </w:r>
    </w:p>
    <w:p w14:paraId="32DC2B5F" w14:textId="77777777" w:rsidR="00092B63" w:rsidRPr="00092B63" w:rsidRDefault="00092B63" w:rsidP="006B3249">
      <w:pPr>
        <w:spacing w:before="240" w:after="0"/>
        <w:ind w:firstLine="0"/>
        <w:contextualSpacing/>
        <w:rPr>
          <w:rFonts w:eastAsia="Times New Roman" w:cs="Times New Roman"/>
          <w:szCs w:val="24"/>
          <w:lang w:val="en-US"/>
        </w:rPr>
      </w:pPr>
      <w:r w:rsidRPr="00092B63">
        <w:rPr>
          <w:rFonts w:eastAsia="Times New Roman" w:cs="Times New Roman"/>
          <w:szCs w:val="24"/>
          <w:lang w:val="en-US"/>
        </w:rPr>
        <w:t>My heartfelt gratitude goes to Bangladesh Bank, World Bank and other relevant organizations from where secondary data is used in this research, as they have published reports and databases. This study was made possible by their valuable information.</w:t>
      </w:r>
    </w:p>
    <w:p w14:paraId="097BA7BE" w14:textId="75657B9C" w:rsidR="00092B63" w:rsidRPr="00092B63" w:rsidRDefault="00092B63" w:rsidP="006B3249">
      <w:pPr>
        <w:spacing w:before="240" w:after="0"/>
        <w:ind w:firstLine="0"/>
        <w:contextualSpacing/>
        <w:rPr>
          <w:rFonts w:eastAsia="Times New Roman" w:cs="Times New Roman"/>
          <w:szCs w:val="24"/>
          <w:lang w:val="en-US"/>
        </w:rPr>
      </w:pPr>
      <w:r w:rsidRPr="00092B63">
        <w:rPr>
          <w:rFonts w:eastAsia="Times New Roman" w:cs="Times New Roman"/>
          <w:szCs w:val="24"/>
          <w:lang w:val="en-US"/>
        </w:rPr>
        <w:t>Finally, I want to thank all of my friends, classmates and well</w:t>
      </w:r>
      <w:r w:rsidR="00FF5E02">
        <w:rPr>
          <w:rFonts w:eastAsia="Times New Roman" w:cs="Times New Roman"/>
          <w:szCs w:val="24"/>
          <w:lang w:val="en-US"/>
        </w:rPr>
        <w:t xml:space="preserve">, </w:t>
      </w:r>
      <w:r w:rsidRPr="00092B63">
        <w:rPr>
          <w:rFonts w:eastAsia="Times New Roman" w:cs="Times New Roman"/>
          <w:szCs w:val="24"/>
          <w:lang w:val="en-US"/>
        </w:rPr>
        <w:t>wishers for their encouragement, useful ideas, and moral support during my education and the writing of this thesis.</w:t>
      </w:r>
    </w:p>
    <w:p w14:paraId="68FB9252" w14:textId="77777777" w:rsidR="00092B63" w:rsidRPr="00092B63" w:rsidRDefault="00092B63" w:rsidP="006B3249">
      <w:pPr>
        <w:spacing w:before="240" w:after="0"/>
        <w:ind w:firstLine="0"/>
        <w:contextualSpacing/>
        <w:rPr>
          <w:rFonts w:eastAsia="Times New Roman" w:cs="Times New Roman"/>
          <w:szCs w:val="24"/>
          <w:lang w:val="en-US"/>
        </w:rPr>
      </w:pPr>
      <w:r w:rsidRPr="00092B63">
        <w:rPr>
          <w:rFonts w:eastAsia="Times New Roman" w:cs="Times New Roman"/>
          <w:szCs w:val="24"/>
          <w:lang w:val="en-US"/>
        </w:rPr>
        <w:t>Last but not least, I would like to express my gratitude to my family for all their love, patience, sacrifice and ongoing support. I have always been inspired and encouraged by their inspiration and encouragement.</w:t>
      </w:r>
    </w:p>
    <w:p w14:paraId="3B1A2C0F" w14:textId="46075CCE" w:rsidR="009F3D0A" w:rsidRPr="00DB61D7" w:rsidRDefault="00092B63" w:rsidP="006B3249">
      <w:pPr>
        <w:spacing w:before="240" w:after="0"/>
        <w:ind w:firstLine="0"/>
        <w:contextualSpacing/>
        <w:rPr>
          <w:rFonts w:cs="Times New Roman"/>
          <w:szCs w:val="24"/>
        </w:rPr>
      </w:pPr>
      <w:r w:rsidRPr="00092B63">
        <w:rPr>
          <w:rFonts w:eastAsia="Times New Roman" w:cs="Times New Roman"/>
          <w:szCs w:val="24"/>
          <w:lang w:val="en-US"/>
        </w:rPr>
        <w:t>I express my sincere gratitude to all those who have supported this research work “The Role of Online Banking in Promoting Financial Inclusion in Bangladesh” directly or indirectly.</w:t>
      </w:r>
    </w:p>
    <w:p w14:paraId="7EB114B6" w14:textId="77777777" w:rsidR="008D397B" w:rsidRPr="00DB61D7" w:rsidRDefault="008D397B" w:rsidP="00FB1B31">
      <w:pPr>
        <w:spacing w:line="276" w:lineRule="auto"/>
        <w:rPr>
          <w:rFonts w:cs="Times New Roman"/>
          <w:szCs w:val="24"/>
        </w:rPr>
      </w:pPr>
    </w:p>
    <w:p w14:paraId="6A747FE7" w14:textId="77777777" w:rsidR="00146F77" w:rsidRPr="00DB61D7" w:rsidRDefault="00146F77" w:rsidP="00FB1B31">
      <w:pPr>
        <w:spacing w:line="276" w:lineRule="auto"/>
        <w:rPr>
          <w:rFonts w:cs="Times New Roman"/>
          <w:szCs w:val="24"/>
        </w:rPr>
      </w:pPr>
      <w:r w:rsidRPr="00DB61D7">
        <w:rPr>
          <w:rFonts w:cs="Times New Roman"/>
          <w:szCs w:val="24"/>
        </w:rPr>
        <w:br w:type="page"/>
      </w:r>
    </w:p>
    <w:p w14:paraId="125BAF71" w14:textId="50127328" w:rsidR="00BC4445" w:rsidRPr="00DB61D7" w:rsidRDefault="00BC4445" w:rsidP="009224F8">
      <w:pPr>
        <w:pStyle w:val="Heading1"/>
      </w:pPr>
      <w:bookmarkStart w:id="3" w:name="_Toc170815539"/>
      <w:bookmarkStart w:id="4" w:name="_Toc233742670"/>
      <w:r w:rsidRPr="00DB61D7">
        <w:lastRenderedPageBreak/>
        <w:t>Abstract</w:t>
      </w:r>
      <w:bookmarkEnd w:id="3"/>
      <w:bookmarkEnd w:id="4"/>
    </w:p>
    <w:p w14:paraId="05AA7305" w14:textId="77777777" w:rsidR="0095534C" w:rsidRPr="00DB61D7" w:rsidRDefault="0095534C" w:rsidP="00FB1B31">
      <w:pPr>
        <w:spacing w:line="276" w:lineRule="auto"/>
        <w:ind w:firstLine="0"/>
        <w:rPr>
          <w:rFonts w:cs="Times New Roman"/>
          <w:szCs w:val="24"/>
        </w:rPr>
      </w:pPr>
    </w:p>
    <w:p w14:paraId="38E1CF17" w14:textId="36FF91AB" w:rsidR="006C150D" w:rsidRDefault="00752EA3" w:rsidP="00752EA3">
      <w:pPr>
        <w:ind w:firstLine="0"/>
        <w:rPr>
          <w:rFonts w:eastAsia="Times New Roman" w:cs="Times New Roman"/>
          <w:szCs w:val="24"/>
          <w:lang w:val="en-US"/>
        </w:rPr>
      </w:pPr>
      <w:r w:rsidRPr="00752EA3">
        <w:rPr>
          <w:rFonts w:eastAsia="Times New Roman" w:cs="Times New Roman"/>
          <w:szCs w:val="24"/>
          <w:lang w:val="en-US"/>
        </w:rPr>
        <w:t xml:space="preserve">Financial inclusion has been identified as an essential pillar of sustainable economic growth as it enhances access to formal financial services and facilitates economic inclusion for all. Bangladesh has seen a contentious growth of online banking and digital financial services, altering the landscape of the financial sector, but empirical research on the long-run financial inclusion impact of online banking and digital financial services is scarce. This study aims to explore how online banking can be used to foster financial inclusion in the Bangladeshi context using the impact of active mobile financial services accounts, automated teller machines (ATMs) and commercial bank branches on deposit account growth as an indicator of financial inclusion. Bangladesh Bank data were used for this purpose and were collected for the past 10 years (2014-2023). The evolution of the indicators of financial inclusion was </w:t>
      </w:r>
      <w:r w:rsidR="005C0E23" w:rsidRPr="00752EA3">
        <w:rPr>
          <w:rFonts w:eastAsia="Times New Roman" w:cs="Times New Roman"/>
          <w:szCs w:val="24"/>
          <w:lang w:val="en-US"/>
        </w:rPr>
        <w:t>analyzed</w:t>
      </w:r>
      <w:r w:rsidRPr="00752EA3">
        <w:rPr>
          <w:rFonts w:eastAsia="Times New Roman" w:cs="Times New Roman"/>
          <w:szCs w:val="24"/>
          <w:lang w:val="en-US"/>
        </w:rPr>
        <w:t xml:space="preserve"> using descriptive statistics and trend analysis, while the stationarity properties of the variables were examined using the Augmented Dickey–Fuller (ADF), Phillips–Perron (PP) and Kwiatkowski–Phillips–Schmidt–Shin (KPSS) tests. ARDL model and associated Error Correction Model (ECM) were used to examine the long-run equilibrium and short run dynamics between the variables. In addition, an Autoregressive Integrated Moving Average with Exogenous Variables (ARIMAX) model was used to forecast future deposit account growth through 2030. The descriptive analysis showed significant growth in the indicators on financial inclusion during the study period, as the number of deposit accounts went up from 70.01 million to 149.48 million, the number of mobile financial service accounts which were active increased from 9.50 million to 83.69 million, and the number of ATMs across the country increased from 6259 to 17471. The ARDL results reveal that financial inclusion of current years' deposit accounts is significantly influenced with its previous years' level (coefficient is 0.7454 and P value is less than 0.01) which proves the high persistence of financial inclusion. This indicates that the </w:t>
      </w:r>
      <w:r w:rsidR="005D3F7C" w:rsidRPr="005D3F7C">
        <w:rPr>
          <w:rFonts w:eastAsia="Times New Roman" w:cs="Times New Roman"/>
          <w:szCs w:val="24"/>
          <w:lang w:val="en-US"/>
        </w:rPr>
        <w:t>estimated coefficients</w:t>
      </w:r>
      <w:r w:rsidRPr="00752EA3">
        <w:rPr>
          <w:rFonts w:eastAsia="Times New Roman" w:cs="Times New Roman"/>
          <w:szCs w:val="24"/>
          <w:lang w:val="en-US"/>
        </w:rPr>
        <w:t xml:space="preserve"> of commercial bank branches and active mobile </w:t>
      </w:r>
      <w:r w:rsidR="005D3F7C" w:rsidRPr="005D3F7C">
        <w:rPr>
          <w:rFonts w:eastAsia="Times New Roman" w:cs="Times New Roman"/>
          <w:szCs w:val="24"/>
          <w:lang w:val="en-US"/>
        </w:rPr>
        <w:t>estimated coefficients</w:t>
      </w:r>
      <w:r w:rsidR="005D3F7C">
        <w:rPr>
          <w:rFonts w:eastAsia="Times New Roman" w:cs="Times New Roman"/>
          <w:szCs w:val="24"/>
          <w:lang w:val="en-US"/>
        </w:rPr>
        <w:t xml:space="preserve"> </w:t>
      </w:r>
      <w:r w:rsidRPr="00752EA3">
        <w:rPr>
          <w:rFonts w:eastAsia="Times New Roman" w:cs="Times New Roman"/>
          <w:szCs w:val="24"/>
          <w:lang w:val="en-US"/>
        </w:rPr>
        <w:t>have positive and statistically significant short-run impacts on the growth of deposits, with AR coef</w:t>
      </w:r>
      <w:r w:rsidR="005C0E23">
        <w:rPr>
          <w:rFonts w:eastAsia="Times New Roman" w:cs="Times New Roman"/>
          <w:szCs w:val="24"/>
          <w:lang w:val="en-US"/>
        </w:rPr>
        <w:t>.</w:t>
      </w:r>
      <w:r w:rsidRPr="00752EA3">
        <w:rPr>
          <w:rFonts w:eastAsia="Times New Roman" w:cs="Times New Roman"/>
          <w:szCs w:val="24"/>
          <w:lang w:val="en-US"/>
        </w:rPr>
        <w:t xml:space="preserve"> of 3.0287 and 0.1790 respectively and with p-value &lt; 0.05. This implies that physical banking infrastructure plays a role in financial inclusion after some time lag, whereas the ARs of mobile financial services display a positive effect on the growth of deposits after some time lag. The Bounds test (F = 4.1476) supports a long-run relationship at a 10% significance level, while the negative and statistically significant error correction term (−0.2832, p &lt; 0.01) suggests that there is a mean rate of error correction of approximately </w:t>
      </w:r>
      <w:r w:rsidRPr="00752EA3">
        <w:rPr>
          <w:rFonts w:eastAsia="Times New Roman" w:cs="Times New Roman"/>
          <w:szCs w:val="24"/>
          <w:lang w:val="en-US"/>
        </w:rPr>
        <w:lastRenderedPageBreak/>
        <w:t xml:space="preserve">28.3% given a one-year lag. Additionally, the ARIMAX forecasting model suggests that the number of financial inclusion accounts will show continued growth throughout the forecast period, from 155.63 million in 2024 to around 200.62 million by 2030. </w:t>
      </w:r>
      <w:r w:rsidR="000A676E" w:rsidRPr="00752EA3">
        <w:rPr>
          <w:rFonts w:eastAsia="Times New Roman" w:cs="Times New Roman"/>
          <w:szCs w:val="24"/>
          <w:lang w:val="en-US"/>
        </w:rPr>
        <w:t>T</w:t>
      </w:r>
      <w:r w:rsidRPr="00752EA3">
        <w:rPr>
          <w:rFonts w:eastAsia="Times New Roman" w:cs="Times New Roman"/>
          <w:szCs w:val="24"/>
          <w:lang w:val="en-US"/>
        </w:rPr>
        <w:t xml:space="preserve">he results are similar to the previous studies which have shown that digital financial services </w:t>
      </w:r>
      <w:r w:rsidR="005C0E23" w:rsidRPr="00752EA3">
        <w:rPr>
          <w:rFonts w:eastAsia="Times New Roman" w:cs="Times New Roman"/>
          <w:szCs w:val="24"/>
          <w:lang w:val="en-US"/>
        </w:rPr>
        <w:t>are</w:t>
      </w:r>
      <w:r w:rsidRPr="00752EA3">
        <w:rPr>
          <w:rFonts w:eastAsia="Times New Roman" w:cs="Times New Roman"/>
          <w:szCs w:val="24"/>
          <w:lang w:val="en-US"/>
        </w:rPr>
        <w:t xml:space="preserve"> a vital contributor to financial inclusion in developing economies and that traditional financial services will still play a complementary role. </w:t>
      </w:r>
      <w:r w:rsidR="006F56B1" w:rsidRPr="006F56B1">
        <w:rPr>
          <w:rFonts w:eastAsia="Times New Roman" w:cs="Times New Roman"/>
          <w:szCs w:val="24"/>
          <w:lang w:val="en-US"/>
        </w:rPr>
        <w:t>The study points out that online banking, in particular, mobile financial services have emerged as a key force in enhancing financial inclusion in Bangladesh. This brings together the econometric modelling and forecasting tools, using official Bangladesh Bank data to provide empirical evidence which can be used to craft policies and programs to scale up provision of inclusive and sustainable digital financial services for policy makers and financial institutions to grow the country's digital financial services to 2030 and beyond</w:t>
      </w:r>
      <w:r w:rsidRPr="00752EA3">
        <w:rPr>
          <w:rFonts w:eastAsia="Times New Roman" w:cs="Times New Roman"/>
          <w:szCs w:val="24"/>
          <w:lang w:val="en-US"/>
        </w:rPr>
        <w:t>.</w:t>
      </w:r>
    </w:p>
    <w:p w14:paraId="677F24F9" w14:textId="22D3917D" w:rsidR="006F56B1" w:rsidRPr="006C150D" w:rsidRDefault="006F56B1" w:rsidP="00752EA3">
      <w:pPr>
        <w:ind w:firstLine="0"/>
        <w:rPr>
          <w:rFonts w:eastAsia="Times New Roman" w:cs="Times New Roman"/>
          <w:szCs w:val="24"/>
          <w:lang w:val="en-US"/>
        </w:rPr>
      </w:pPr>
      <w:r w:rsidRPr="006F56B1">
        <w:rPr>
          <w:rFonts w:eastAsia="Times New Roman" w:cs="Times New Roman"/>
          <w:b/>
          <w:bCs/>
          <w:szCs w:val="24"/>
          <w:lang w:val="en-US"/>
        </w:rPr>
        <w:t>Keywords:</w:t>
      </w:r>
      <w:r w:rsidRPr="006F56B1">
        <w:rPr>
          <w:rFonts w:eastAsia="Times New Roman" w:cs="Times New Roman"/>
          <w:szCs w:val="24"/>
          <w:lang w:val="en-US"/>
        </w:rPr>
        <w:t xml:space="preserve"> Financial Inclusion, Online Banking, Digital Financial Services, Mobile Financial Services, ARDL, ARIMAX, Forecasting, Bangladesh.</w:t>
      </w:r>
    </w:p>
    <w:p w14:paraId="04BCE05D" w14:textId="1BEDC670" w:rsidR="00015233" w:rsidRPr="00DB61D7" w:rsidRDefault="00015233" w:rsidP="00FB1B31">
      <w:pPr>
        <w:spacing w:line="276" w:lineRule="auto"/>
        <w:rPr>
          <w:rFonts w:cs="Times New Roman"/>
          <w:szCs w:val="24"/>
        </w:rPr>
      </w:pPr>
    </w:p>
    <w:p w14:paraId="5CF81564" w14:textId="77777777" w:rsidR="0084662F" w:rsidRPr="00DB61D7" w:rsidRDefault="0084662F" w:rsidP="00FB1B31">
      <w:pPr>
        <w:spacing w:line="276" w:lineRule="auto"/>
        <w:rPr>
          <w:rFonts w:cs="Times New Roman"/>
          <w:szCs w:val="24"/>
        </w:rPr>
      </w:pPr>
    </w:p>
    <w:p w14:paraId="345993B7" w14:textId="6E656948" w:rsidR="00146F77" w:rsidRPr="00DB61D7" w:rsidRDefault="00146F77" w:rsidP="00FB1B31">
      <w:pPr>
        <w:spacing w:line="276" w:lineRule="auto"/>
        <w:rPr>
          <w:rFonts w:cs="Times New Roman"/>
          <w:szCs w:val="24"/>
        </w:rPr>
      </w:pPr>
      <w:r w:rsidRPr="00DB61D7">
        <w:rPr>
          <w:rFonts w:cs="Times New Roman"/>
          <w:szCs w:val="24"/>
        </w:rPr>
        <w:br w:type="page"/>
      </w:r>
    </w:p>
    <w:p w14:paraId="252D5C8F" w14:textId="77777777" w:rsidR="0071238D" w:rsidRPr="006B4557" w:rsidRDefault="00FB1B31" w:rsidP="00FB1B31">
      <w:pPr>
        <w:keepNext/>
        <w:keepLines/>
        <w:spacing w:before="240" w:after="0" w:line="276" w:lineRule="auto"/>
        <w:ind w:firstLine="0"/>
        <w:jc w:val="center"/>
        <w:outlineLvl w:val="0"/>
        <w:rPr>
          <w:rFonts w:eastAsiaTheme="majorEastAsia" w:cs="Times New Roman"/>
          <w:b/>
          <w:sz w:val="40"/>
          <w:szCs w:val="28"/>
        </w:rPr>
      </w:pPr>
      <w:bookmarkStart w:id="5" w:name="_Toc233742671"/>
      <w:r w:rsidRPr="006B4557">
        <w:rPr>
          <w:sz w:val="28"/>
          <w:szCs w:val="24"/>
        </w:rPr>
        <w:lastRenderedPageBreak/>
        <w:t>Table Of Content</w:t>
      </w:r>
      <w:bookmarkStart w:id="6" w:name="_Toc170815543"/>
      <w:bookmarkEnd w:id="5"/>
    </w:p>
    <w:sdt>
      <w:sdtPr>
        <w:rPr>
          <w:rFonts w:ascii="Times New Roman" w:eastAsiaTheme="minorHAnsi" w:hAnsi="Times New Roman" w:cstheme="minorBidi"/>
          <w:color w:val="auto"/>
          <w:sz w:val="24"/>
          <w:szCs w:val="22"/>
          <w:lang w:val="en-NZ"/>
        </w:rPr>
        <w:id w:val="24754592"/>
        <w:docPartObj>
          <w:docPartGallery w:val="Table of Contents"/>
          <w:docPartUnique/>
        </w:docPartObj>
      </w:sdtPr>
      <w:sdtEndPr>
        <w:rPr>
          <w:b/>
          <w:bCs/>
          <w:noProof/>
        </w:rPr>
      </w:sdtEndPr>
      <w:sdtContent>
        <w:p w14:paraId="0B596052" w14:textId="4007A7C9" w:rsidR="0078404F" w:rsidRDefault="0078404F" w:rsidP="009224F8">
          <w:pPr>
            <w:pStyle w:val="TOCHeading"/>
          </w:pPr>
          <w:r>
            <w:t>Contents</w:t>
          </w:r>
        </w:p>
        <w:p w14:paraId="50AE6C77" w14:textId="1BD760F3" w:rsidR="00316221" w:rsidRDefault="0078404F">
          <w:pPr>
            <w:pStyle w:val="TOC1"/>
            <w:rPr>
              <w:rFonts w:asciiTheme="minorHAnsi" w:eastAsiaTheme="minorEastAsia" w:hAnsiTheme="minorHAnsi"/>
              <w:b w:val="0"/>
              <w:bCs w:val="0"/>
              <w:kern w:val="2"/>
              <w:szCs w:val="24"/>
              <w:lang w:val="en-US"/>
              <w14:ligatures w14:val="standardContextual"/>
            </w:rPr>
          </w:pPr>
          <w:r>
            <w:rPr>
              <w:noProof w:val="0"/>
            </w:rPr>
            <w:fldChar w:fldCharType="begin"/>
          </w:r>
          <w:r>
            <w:instrText xml:space="preserve"> TOC \o "1-3" \h \z \u </w:instrText>
          </w:r>
          <w:r>
            <w:rPr>
              <w:noProof w:val="0"/>
            </w:rPr>
            <w:fldChar w:fldCharType="separate"/>
          </w:r>
          <w:hyperlink w:anchor="_Toc233742668" w:history="1">
            <w:r w:rsidR="00316221" w:rsidRPr="00E054B1">
              <w:rPr>
                <w:rStyle w:val="Hyperlink"/>
                <w:rFonts w:eastAsia="Times New Roman" w:cs="Times New Roman"/>
              </w:rPr>
              <w:t>The role of online banking in promoting financial inclusion in Bangladesh.”</w:t>
            </w:r>
            <w:r w:rsidR="00316221">
              <w:rPr>
                <w:webHidden/>
              </w:rPr>
              <w:tab/>
            </w:r>
            <w:r w:rsidR="00316221">
              <w:rPr>
                <w:webHidden/>
              </w:rPr>
              <w:fldChar w:fldCharType="begin"/>
            </w:r>
            <w:r w:rsidR="00316221">
              <w:rPr>
                <w:webHidden/>
              </w:rPr>
              <w:instrText xml:space="preserve"> PAGEREF _Toc233742668 \h </w:instrText>
            </w:r>
            <w:r w:rsidR="00316221">
              <w:rPr>
                <w:webHidden/>
              </w:rPr>
            </w:r>
            <w:r w:rsidR="00316221">
              <w:rPr>
                <w:webHidden/>
              </w:rPr>
              <w:fldChar w:fldCharType="separate"/>
            </w:r>
            <w:r w:rsidR="00316221">
              <w:rPr>
                <w:webHidden/>
              </w:rPr>
              <w:t>1</w:t>
            </w:r>
            <w:r w:rsidR="00316221">
              <w:rPr>
                <w:webHidden/>
              </w:rPr>
              <w:fldChar w:fldCharType="end"/>
            </w:r>
          </w:hyperlink>
        </w:p>
        <w:p w14:paraId="4E83EE37" w14:textId="24ED10D3"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69" w:history="1">
            <w:r w:rsidR="00316221" w:rsidRPr="00E054B1">
              <w:rPr>
                <w:rStyle w:val="Hyperlink"/>
              </w:rPr>
              <w:t>Acknowledgments</w:t>
            </w:r>
            <w:r w:rsidR="00316221">
              <w:rPr>
                <w:webHidden/>
              </w:rPr>
              <w:tab/>
            </w:r>
            <w:r w:rsidR="00316221">
              <w:rPr>
                <w:webHidden/>
              </w:rPr>
              <w:fldChar w:fldCharType="begin"/>
            </w:r>
            <w:r w:rsidR="00316221">
              <w:rPr>
                <w:webHidden/>
              </w:rPr>
              <w:instrText xml:space="preserve"> PAGEREF _Toc233742669 \h </w:instrText>
            </w:r>
            <w:r w:rsidR="00316221">
              <w:rPr>
                <w:webHidden/>
              </w:rPr>
            </w:r>
            <w:r w:rsidR="00316221">
              <w:rPr>
                <w:webHidden/>
              </w:rPr>
              <w:fldChar w:fldCharType="separate"/>
            </w:r>
            <w:r w:rsidR="00316221">
              <w:rPr>
                <w:webHidden/>
              </w:rPr>
              <w:t>i</w:t>
            </w:r>
            <w:r w:rsidR="00316221">
              <w:rPr>
                <w:webHidden/>
              </w:rPr>
              <w:fldChar w:fldCharType="end"/>
            </w:r>
          </w:hyperlink>
        </w:p>
        <w:p w14:paraId="36569DC8" w14:textId="195DC4CA"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70" w:history="1">
            <w:r w:rsidR="00316221" w:rsidRPr="00E054B1">
              <w:rPr>
                <w:rStyle w:val="Hyperlink"/>
              </w:rPr>
              <w:t>Abstract</w:t>
            </w:r>
            <w:r w:rsidR="00316221">
              <w:rPr>
                <w:webHidden/>
              </w:rPr>
              <w:tab/>
            </w:r>
            <w:r w:rsidR="00316221">
              <w:rPr>
                <w:webHidden/>
              </w:rPr>
              <w:fldChar w:fldCharType="begin"/>
            </w:r>
            <w:r w:rsidR="00316221">
              <w:rPr>
                <w:webHidden/>
              </w:rPr>
              <w:instrText xml:space="preserve"> PAGEREF _Toc233742670 \h </w:instrText>
            </w:r>
            <w:r w:rsidR="00316221">
              <w:rPr>
                <w:webHidden/>
              </w:rPr>
            </w:r>
            <w:r w:rsidR="00316221">
              <w:rPr>
                <w:webHidden/>
              </w:rPr>
              <w:fldChar w:fldCharType="separate"/>
            </w:r>
            <w:r w:rsidR="00316221">
              <w:rPr>
                <w:webHidden/>
              </w:rPr>
              <w:t>ii</w:t>
            </w:r>
            <w:r w:rsidR="00316221">
              <w:rPr>
                <w:webHidden/>
              </w:rPr>
              <w:fldChar w:fldCharType="end"/>
            </w:r>
          </w:hyperlink>
        </w:p>
        <w:p w14:paraId="33EFC76A" w14:textId="0E363F80"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71" w:history="1">
            <w:r w:rsidR="00316221" w:rsidRPr="00E054B1">
              <w:rPr>
                <w:rStyle w:val="Hyperlink"/>
              </w:rPr>
              <w:t>Table Of Content</w:t>
            </w:r>
            <w:r w:rsidR="00316221">
              <w:rPr>
                <w:webHidden/>
              </w:rPr>
              <w:tab/>
            </w:r>
            <w:r w:rsidR="00316221">
              <w:rPr>
                <w:webHidden/>
              </w:rPr>
              <w:fldChar w:fldCharType="begin"/>
            </w:r>
            <w:r w:rsidR="00316221">
              <w:rPr>
                <w:webHidden/>
              </w:rPr>
              <w:instrText xml:space="preserve"> PAGEREF _Toc233742671 \h </w:instrText>
            </w:r>
            <w:r w:rsidR="00316221">
              <w:rPr>
                <w:webHidden/>
              </w:rPr>
            </w:r>
            <w:r w:rsidR="00316221">
              <w:rPr>
                <w:webHidden/>
              </w:rPr>
              <w:fldChar w:fldCharType="separate"/>
            </w:r>
            <w:r w:rsidR="00316221">
              <w:rPr>
                <w:webHidden/>
              </w:rPr>
              <w:t>iv</w:t>
            </w:r>
            <w:r w:rsidR="00316221">
              <w:rPr>
                <w:webHidden/>
              </w:rPr>
              <w:fldChar w:fldCharType="end"/>
            </w:r>
          </w:hyperlink>
        </w:p>
        <w:p w14:paraId="10C20B79" w14:textId="4E77977C"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72" w:history="1">
            <w:r w:rsidR="00316221" w:rsidRPr="00E054B1">
              <w:rPr>
                <w:rStyle w:val="Hyperlink"/>
                <w:rFonts w:eastAsiaTheme="majorEastAsia" w:cs="Times New Roman"/>
              </w:rPr>
              <w:t>List of Figures</w:t>
            </w:r>
            <w:r w:rsidR="00316221">
              <w:rPr>
                <w:webHidden/>
              </w:rPr>
              <w:tab/>
            </w:r>
            <w:r w:rsidR="00316221">
              <w:rPr>
                <w:webHidden/>
              </w:rPr>
              <w:fldChar w:fldCharType="begin"/>
            </w:r>
            <w:r w:rsidR="00316221">
              <w:rPr>
                <w:webHidden/>
              </w:rPr>
              <w:instrText xml:space="preserve"> PAGEREF _Toc233742672 \h </w:instrText>
            </w:r>
            <w:r w:rsidR="00316221">
              <w:rPr>
                <w:webHidden/>
              </w:rPr>
            </w:r>
            <w:r w:rsidR="00316221">
              <w:rPr>
                <w:webHidden/>
              </w:rPr>
              <w:fldChar w:fldCharType="separate"/>
            </w:r>
            <w:r w:rsidR="00316221">
              <w:rPr>
                <w:webHidden/>
              </w:rPr>
              <w:t>vii</w:t>
            </w:r>
            <w:r w:rsidR="00316221">
              <w:rPr>
                <w:webHidden/>
              </w:rPr>
              <w:fldChar w:fldCharType="end"/>
            </w:r>
          </w:hyperlink>
        </w:p>
        <w:p w14:paraId="7F3ECBE3" w14:textId="1AE7ABB5"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73" w:history="1">
            <w:r w:rsidR="00316221" w:rsidRPr="00E054B1">
              <w:rPr>
                <w:rStyle w:val="Hyperlink"/>
                <w:rFonts w:eastAsiaTheme="majorEastAsia" w:cs="Times New Roman"/>
              </w:rPr>
              <w:t>List of Tables</w:t>
            </w:r>
            <w:r w:rsidR="00316221">
              <w:rPr>
                <w:webHidden/>
              </w:rPr>
              <w:tab/>
            </w:r>
            <w:r w:rsidR="00316221">
              <w:rPr>
                <w:webHidden/>
              </w:rPr>
              <w:fldChar w:fldCharType="begin"/>
            </w:r>
            <w:r w:rsidR="00316221">
              <w:rPr>
                <w:webHidden/>
              </w:rPr>
              <w:instrText xml:space="preserve"> PAGEREF _Toc233742673 \h </w:instrText>
            </w:r>
            <w:r w:rsidR="00316221">
              <w:rPr>
                <w:webHidden/>
              </w:rPr>
            </w:r>
            <w:r w:rsidR="00316221">
              <w:rPr>
                <w:webHidden/>
              </w:rPr>
              <w:fldChar w:fldCharType="separate"/>
            </w:r>
            <w:r w:rsidR="00316221">
              <w:rPr>
                <w:webHidden/>
              </w:rPr>
              <w:t>viii</w:t>
            </w:r>
            <w:r w:rsidR="00316221">
              <w:rPr>
                <w:webHidden/>
              </w:rPr>
              <w:fldChar w:fldCharType="end"/>
            </w:r>
          </w:hyperlink>
        </w:p>
        <w:p w14:paraId="2720C6BE" w14:textId="5D07FE22"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74" w:history="1">
            <w:r w:rsidR="00316221" w:rsidRPr="00E054B1">
              <w:rPr>
                <w:rStyle w:val="Hyperlink"/>
              </w:rPr>
              <w:t>Chapter One</w:t>
            </w:r>
            <w:r w:rsidR="00316221">
              <w:rPr>
                <w:webHidden/>
              </w:rPr>
              <w:tab/>
            </w:r>
            <w:r w:rsidR="00316221">
              <w:rPr>
                <w:webHidden/>
              </w:rPr>
              <w:fldChar w:fldCharType="begin"/>
            </w:r>
            <w:r w:rsidR="00316221">
              <w:rPr>
                <w:webHidden/>
              </w:rPr>
              <w:instrText xml:space="preserve"> PAGEREF _Toc233742674 \h </w:instrText>
            </w:r>
            <w:r w:rsidR="00316221">
              <w:rPr>
                <w:webHidden/>
              </w:rPr>
            </w:r>
            <w:r w:rsidR="00316221">
              <w:rPr>
                <w:webHidden/>
              </w:rPr>
              <w:fldChar w:fldCharType="separate"/>
            </w:r>
            <w:r w:rsidR="00316221">
              <w:rPr>
                <w:webHidden/>
              </w:rPr>
              <w:t>1</w:t>
            </w:r>
            <w:r w:rsidR="00316221">
              <w:rPr>
                <w:webHidden/>
              </w:rPr>
              <w:fldChar w:fldCharType="end"/>
            </w:r>
          </w:hyperlink>
        </w:p>
        <w:p w14:paraId="2F75237E" w14:textId="78FEDCEB"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675" w:history="1">
            <w:r w:rsidR="00316221" w:rsidRPr="00E054B1">
              <w:rPr>
                <w:rStyle w:val="Hyperlink"/>
              </w:rPr>
              <w:t>Introduction</w:t>
            </w:r>
            <w:r w:rsidR="00316221">
              <w:rPr>
                <w:webHidden/>
              </w:rPr>
              <w:tab/>
            </w:r>
            <w:r w:rsidR="00316221">
              <w:rPr>
                <w:webHidden/>
              </w:rPr>
              <w:fldChar w:fldCharType="begin"/>
            </w:r>
            <w:r w:rsidR="00316221">
              <w:rPr>
                <w:webHidden/>
              </w:rPr>
              <w:instrText xml:space="preserve"> PAGEREF _Toc233742675 \h </w:instrText>
            </w:r>
            <w:r w:rsidR="00316221">
              <w:rPr>
                <w:webHidden/>
              </w:rPr>
            </w:r>
            <w:r w:rsidR="00316221">
              <w:rPr>
                <w:webHidden/>
              </w:rPr>
              <w:fldChar w:fldCharType="separate"/>
            </w:r>
            <w:r w:rsidR="00316221">
              <w:rPr>
                <w:webHidden/>
              </w:rPr>
              <w:t>1</w:t>
            </w:r>
            <w:r w:rsidR="00316221">
              <w:rPr>
                <w:webHidden/>
              </w:rPr>
              <w:fldChar w:fldCharType="end"/>
            </w:r>
          </w:hyperlink>
        </w:p>
        <w:p w14:paraId="3BDF62A7" w14:textId="54B7A40E"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76" w:history="1">
            <w:r w:rsidR="00316221" w:rsidRPr="00E054B1">
              <w:rPr>
                <w:rStyle w:val="Hyperlink"/>
                <w:noProof/>
              </w:rPr>
              <w:t>1.1 Background</w:t>
            </w:r>
            <w:r w:rsidR="00316221">
              <w:rPr>
                <w:noProof/>
                <w:webHidden/>
              </w:rPr>
              <w:tab/>
            </w:r>
            <w:r w:rsidR="00316221">
              <w:rPr>
                <w:noProof/>
                <w:webHidden/>
              </w:rPr>
              <w:fldChar w:fldCharType="begin"/>
            </w:r>
            <w:r w:rsidR="00316221">
              <w:rPr>
                <w:noProof/>
                <w:webHidden/>
              </w:rPr>
              <w:instrText xml:space="preserve"> PAGEREF _Toc233742676 \h </w:instrText>
            </w:r>
            <w:r w:rsidR="00316221">
              <w:rPr>
                <w:noProof/>
                <w:webHidden/>
              </w:rPr>
            </w:r>
            <w:r w:rsidR="00316221">
              <w:rPr>
                <w:noProof/>
                <w:webHidden/>
              </w:rPr>
              <w:fldChar w:fldCharType="separate"/>
            </w:r>
            <w:r w:rsidR="00316221">
              <w:rPr>
                <w:noProof/>
                <w:webHidden/>
              </w:rPr>
              <w:t>1</w:t>
            </w:r>
            <w:r w:rsidR="00316221">
              <w:rPr>
                <w:noProof/>
                <w:webHidden/>
              </w:rPr>
              <w:fldChar w:fldCharType="end"/>
            </w:r>
          </w:hyperlink>
        </w:p>
        <w:p w14:paraId="03D87E42" w14:textId="028D1D86"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77" w:history="1">
            <w:r w:rsidR="00316221" w:rsidRPr="00E054B1">
              <w:rPr>
                <w:rStyle w:val="Hyperlink"/>
                <w:noProof/>
              </w:rPr>
              <w:t>1.2 Context</w:t>
            </w:r>
            <w:r w:rsidR="00316221">
              <w:rPr>
                <w:noProof/>
                <w:webHidden/>
              </w:rPr>
              <w:tab/>
            </w:r>
            <w:r w:rsidR="00316221">
              <w:rPr>
                <w:noProof/>
                <w:webHidden/>
              </w:rPr>
              <w:fldChar w:fldCharType="begin"/>
            </w:r>
            <w:r w:rsidR="00316221">
              <w:rPr>
                <w:noProof/>
                <w:webHidden/>
              </w:rPr>
              <w:instrText xml:space="preserve"> PAGEREF _Toc233742677 \h </w:instrText>
            </w:r>
            <w:r w:rsidR="00316221">
              <w:rPr>
                <w:noProof/>
                <w:webHidden/>
              </w:rPr>
            </w:r>
            <w:r w:rsidR="00316221">
              <w:rPr>
                <w:noProof/>
                <w:webHidden/>
              </w:rPr>
              <w:fldChar w:fldCharType="separate"/>
            </w:r>
            <w:r w:rsidR="00316221">
              <w:rPr>
                <w:noProof/>
                <w:webHidden/>
              </w:rPr>
              <w:t>5</w:t>
            </w:r>
            <w:r w:rsidR="00316221">
              <w:rPr>
                <w:noProof/>
                <w:webHidden/>
              </w:rPr>
              <w:fldChar w:fldCharType="end"/>
            </w:r>
          </w:hyperlink>
        </w:p>
        <w:p w14:paraId="2370586F" w14:textId="7F770D0A"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78" w:history="1">
            <w:r w:rsidR="00316221" w:rsidRPr="00E054B1">
              <w:rPr>
                <w:rStyle w:val="Hyperlink"/>
                <w:noProof/>
              </w:rPr>
              <w:t>1.3 Purposes</w:t>
            </w:r>
            <w:r w:rsidR="00316221">
              <w:rPr>
                <w:noProof/>
                <w:webHidden/>
              </w:rPr>
              <w:tab/>
            </w:r>
            <w:r w:rsidR="00316221">
              <w:rPr>
                <w:noProof/>
                <w:webHidden/>
              </w:rPr>
              <w:fldChar w:fldCharType="begin"/>
            </w:r>
            <w:r w:rsidR="00316221">
              <w:rPr>
                <w:noProof/>
                <w:webHidden/>
              </w:rPr>
              <w:instrText xml:space="preserve"> PAGEREF _Toc233742678 \h </w:instrText>
            </w:r>
            <w:r w:rsidR="00316221">
              <w:rPr>
                <w:noProof/>
                <w:webHidden/>
              </w:rPr>
            </w:r>
            <w:r w:rsidR="00316221">
              <w:rPr>
                <w:noProof/>
                <w:webHidden/>
              </w:rPr>
              <w:fldChar w:fldCharType="separate"/>
            </w:r>
            <w:r w:rsidR="00316221">
              <w:rPr>
                <w:noProof/>
                <w:webHidden/>
              </w:rPr>
              <w:t>7</w:t>
            </w:r>
            <w:r w:rsidR="00316221">
              <w:rPr>
                <w:noProof/>
                <w:webHidden/>
              </w:rPr>
              <w:fldChar w:fldCharType="end"/>
            </w:r>
          </w:hyperlink>
        </w:p>
        <w:p w14:paraId="27FD657B" w14:textId="7FD15CE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79" w:history="1">
            <w:r w:rsidR="00316221" w:rsidRPr="00E054B1">
              <w:rPr>
                <w:rStyle w:val="Hyperlink"/>
                <w:noProof/>
              </w:rPr>
              <w:t>1.4 Research Objectives</w:t>
            </w:r>
            <w:r w:rsidR="00316221">
              <w:rPr>
                <w:noProof/>
                <w:webHidden/>
              </w:rPr>
              <w:tab/>
            </w:r>
            <w:r w:rsidR="00316221">
              <w:rPr>
                <w:noProof/>
                <w:webHidden/>
              </w:rPr>
              <w:fldChar w:fldCharType="begin"/>
            </w:r>
            <w:r w:rsidR="00316221">
              <w:rPr>
                <w:noProof/>
                <w:webHidden/>
              </w:rPr>
              <w:instrText xml:space="preserve"> PAGEREF _Toc233742679 \h </w:instrText>
            </w:r>
            <w:r w:rsidR="00316221">
              <w:rPr>
                <w:noProof/>
                <w:webHidden/>
              </w:rPr>
            </w:r>
            <w:r w:rsidR="00316221">
              <w:rPr>
                <w:noProof/>
                <w:webHidden/>
              </w:rPr>
              <w:fldChar w:fldCharType="separate"/>
            </w:r>
            <w:r w:rsidR="00316221">
              <w:rPr>
                <w:noProof/>
                <w:webHidden/>
              </w:rPr>
              <w:t>8</w:t>
            </w:r>
            <w:r w:rsidR="00316221">
              <w:rPr>
                <w:noProof/>
                <w:webHidden/>
              </w:rPr>
              <w:fldChar w:fldCharType="end"/>
            </w:r>
          </w:hyperlink>
        </w:p>
        <w:p w14:paraId="3F2ADA47" w14:textId="5C79AF2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0" w:history="1">
            <w:r w:rsidR="00316221" w:rsidRPr="00E054B1">
              <w:rPr>
                <w:rStyle w:val="Hyperlink"/>
                <w:noProof/>
              </w:rPr>
              <w:t>1.5 Work Flow</w:t>
            </w:r>
            <w:r w:rsidR="00316221">
              <w:rPr>
                <w:noProof/>
                <w:webHidden/>
              </w:rPr>
              <w:tab/>
            </w:r>
            <w:r w:rsidR="00316221">
              <w:rPr>
                <w:noProof/>
                <w:webHidden/>
              </w:rPr>
              <w:fldChar w:fldCharType="begin"/>
            </w:r>
            <w:r w:rsidR="00316221">
              <w:rPr>
                <w:noProof/>
                <w:webHidden/>
              </w:rPr>
              <w:instrText xml:space="preserve"> PAGEREF _Toc233742680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6A04B147" w14:textId="3E63719F"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81" w:history="1">
            <w:r w:rsidR="00316221" w:rsidRPr="00E054B1">
              <w:rPr>
                <w:rStyle w:val="Hyperlink"/>
              </w:rPr>
              <w:t>Chapter Two</w:t>
            </w:r>
            <w:r w:rsidR="00316221">
              <w:rPr>
                <w:webHidden/>
              </w:rPr>
              <w:tab/>
            </w:r>
            <w:r w:rsidR="00316221">
              <w:rPr>
                <w:webHidden/>
              </w:rPr>
              <w:fldChar w:fldCharType="begin"/>
            </w:r>
            <w:r w:rsidR="00316221">
              <w:rPr>
                <w:webHidden/>
              </w:rPr>
              <w:instrText xml:space="preserve"> PAGEREF _Toc233742681 \h </w:instrText>
            </w:r>
            <w:r w:rsidR="00316221">
              <w:rPr>
                <w:webHidden/>
              </w:rPr>
            </w:r>
            <w:r w:rsidR="00316221">
              <w:rPr>
                <w:webHidden/>
              </w:rPr>
              <w:fldChar w:fldCharType="separate"/>
            </w:r>
            <w:r w:rsidR="00316221">
              <w:rPr>
                <w:webHidden/>
              </w:rPr>
              <w:t>9</w:t>
            </w:r>
            <w:r w:rsidR="00316221">
              <w:rPr>
                <w:webHidden/>
              </w:rPr>
              <w:fldChar w:fldCharType="end"/>
            </w:r>
          </w:hyperlink>
        </w:p>
        <w:p w14:paraId="5111E8AD" w14:textId="54E3A95D"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682" w:history="1">
            <w:r w:rsidR="00316221" w:rsidRPr="00E054B1">
              <w:rPr>
                <w:rStyle w:val="Hyperlink"/>
              </w:rPr>
              <w:t>Literature Review</w:t>
            </w:r>
            <w:r w:rsidR="00316221">
              <w:rPr>
                <w:webHidden/>
              </w:rPr>
              <w:tab/>
            </w:r>
            <w:r w:rsidR="00316221">
              <w:rPr>
                <w:webHidden/>
              </w:rPr>
              <w:fldChar w:fldCharType="begin"/>
            </w:r>
            <w:r w:rsidR="00316221">
              <w:rPr>
                <w:webHidden/>
              </w:rPr>
              <w:instrText xml:space="preserve"> PAGEREF _Toc233742682 \h </w:instrText>
            </w:r>
            <w:r w:rsidR="00316221">
              <w:rPr>
                <w:webHidden/>
              </w:rPr>
            </w:r>
            <w:r w:rsidR="00316221">
              <w:rPr>
                <w:webHidden/>
              </w:rPr>
              <w:fldChar w:fldCharType="separate"/>
            </w:r>
            <w:r w:rsidR="00316221">
              <w:rPr>
                <w:webHidden/>
              </w:rPr>
              <w:t>9</w:t>
            </w:r>
            <w:r w:rsidR="00316221">
              <w:rPr>
                <w:webHidden/>
              </w:rPr>
              <w:fldChar w:fldCharType="end"/>
            </w:r>
          </w:hyperlink>
        </w:p>
        <w:p w14:paraId="371826AA" w14:textId="32A0795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3" w:history="1">
            <w:r w:rsidR="00316221" w:rsidRPr="00E054B1">
              <w:rPr>
                <w:rStyle w:val="Hyperlink"/>
                <w:noProof/>
              </w:rPr>
              <w:t>2.1 Conceptualising Financial Inclusion</w:t>
            </w:r>
            <w:r w:rsidR="00316221">
              <w:rPr>
                <w:noProof/>
                <w:webHidden/>
              </w:rPr>
              <w:tab/>
            </w:r>
            <w:r w:rsidR="00316221">
              <w:rPr>
                <w:noProof/>
                <w:webHidden/>
              </w:rPr>
              <w:fldChar w:fldCharType="begin"/>
            </w:r>
            <w:r w:rsidR="00316221">
              <w:rPr>
                <w:noProof/>
                <w:webHidden/>
              </w:rPr>
              <w:instrText xml:space="preserve"> PAGEREF _Toc233742683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34901E3A" w14:textId="35444796"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4" w:history="1">
            <w:r w:rsidR="00316221" w:rsidRPr="00E054B1">
              <w:rPr>
                <w:rStyle w:val="Hyperlink"/>
                <w:noProof/>
              </w:rPr>
              <w:t>2.2 Supply, Side and Demand, Side Barriers to Financial Inclusion</w:t>
            </w:r>
            <w:r w:rsidR="00316221">
              <w:rPr>
                <w:noProof/>
                <w:webHidden/>
              </w:rPr>
              <w:tab/>
            </w:r>
            <w:r w:rsidR="00316221">
              <w:rPr>
                <w:noProof/>
                <w:webHidden/>
              </w:rPr>
              <w:fldChar w:fldCharType="begin"/>
            </w:r>
            <w:r w:rsidR="00316221">
              <w:rPr>
                <w:noProof/>
                <w:webHidden/>
              </w:rPr>
              <w:instrText xml:space="preserve"> PAGEREF _Toc233742684 \h </w:instrText>
            </w:r>
            <w:r w:rsidR="00316221">
              <w:rPr>
                <w:noProof/>
                <w:webHidden/>
              </w:rPr>
            </w:r>
            <w:r w:rsidR="00316221">
              <w:rPr>
                <w:noProof/>
                <w:webHidden/>
              </w:rPr>
              <w:fldChar w:fldCharType="separate"/>
            </w:r>
            <w:r w:rsidR="00316221">
              <w:rPr>
                <w:noProof/>
                <w:webHidden/>
              </w:rPr>
              <w:t>11</w:t>
            </w:r>
            <w:r w:rsidR="00316221">
              <w:rPr>
                <w:noProof/>
                <w:webHidden/>
              </w:rPr>
              <w:fldChar w:fldCharType="end"/>
            </w:r>
          </w:hyperlink>
        </w:p>
        <w:p w14:paraId="17E46214" w14:textId="6427A66D"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5" w:history="1">
            <w:r w:rsidR="00316221" w:rsidRPr="00E054B1">
              <w:rPr>
                <w:rStyle w:val="Hyperlink"/>
                <w:noProof/>
              </w:rPr>
              <w:t>2.3 Role of Conventional Banking Infrastructure</w:t>
            </w:r>
            <w:r w:rsidR="00316221">
              <w:rPr>
                <w:noProof/>
                <w:webHidden/>
              </w:rPr>
              <w:tab/>
            </w:r>
            <w:r w:rsidR="00316221">
              <w:rPr>
                <w:noProof/>
                <w:webHidden/>
              </w:rPr>
              <w:fldChar w:fldCharType="begin"/>
            </w:r>
            <w:r w:rsidR="00316221">
              <w:rPr>
                <w:noProof/>
                <w:webHidden/>
              </w:rPr>
              <w:instrText xml:space="preserve"> PAGEREF _Toc233742685 \h </w:instrText>
            </w:r>
            <w:r w:rsidR="00316221">
              <w:rPr>
                <w:noProof/>
                <w:webHidden/>
              </w:rPr>
            </w:r>
            <w:r w:rsidR="00316221">
              <w:rPr>
                <w:noProof/>
                <w:webHidden/>
              </w:rPr>
              <w:fldChar w:fldCharType="separate"/>
            </w:r>
            <w:r w:rsidR="00316221">
              <w:rPr>
                <w:noProof/>
                <w:webHidden/>
              </w:rPr>
              <w:t>11</w:t>
            </w:r>
            <w:r w:rsidR="00316221">
              <w:rPr>
                <w:noProof/>
                <w:webHidden/>
              </w:rPr>
              <w:fldChar w:fldCharType="end"/>
            </w:r>
          </w:hyperlink>
        </w:p>
        <w:p w14:paraId="2F9345ED" w14:textId="27AE56D7"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6" w:history="1">
            <w:r w:rsidR="00316221" w:rsidRPr="00E054B1">
              <w:rPr>
                <w:rStyle w:val="Hyperlink"/>
                <w:noProof/>
              </w:rPr>
              <w:t>2.3.1 Bank Branches</w:t>
            </w:r>
            <w:r w:rsidR="00316221">
              <w:rPr>
                <w:noProof/>
                <w:webHidden/>
              </w:rPr>
              <w:tab/>
            </w:r>
            <w:r w:rsidR="00316221">
              <w:rPr>
                <w:noProof/>
                <w:webHidden/>
              </w:rPr>
              <w:fldChar w:fldCharType="begin"/>
            </w:r>
            <w:r w:rsidR="00316221">
              <w:rPr>
                <w:noProof/>
                <w:webHidden/>
              </w:rPr>
              <w:instrText xml:space="preserve"> PAGEREF _Toc233742686 \h </w:instrText>
            </w:r>
            <w:r w:rsidR="00316221">
              <w:rPr>
                <w:noProof/>
                <w:webHidden/>
              </w:rPr>
            </w:r>
            <w:r w:rsidR="00316221">
              <w:rPr>
                <w:noProof/>
                <w:webHidden/>
              </w:rPr>
              <w:fldChar w:fldCharType="separate"/>
            </w:r>
            <w:r w:rsidR="00316221">
              <w:rPr>
                <w:noProof/>
                <w:webHidden/>
              </w:rPr>
              <w:t>11</w:t>
            </w:r>
            <w:r w:rsidR="00316221">
              <w:rPr>
                <w:noProof/>
                <w:webHidden/>
              </w:rPr>
              <w:fldChar w:fldCharType="end"/>
            </w:r>
          </w:hyperlink>
        </w:p>
        <w:p w14:paraId="3FEE5277" w14:textId="42F197E6"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7" w:history="1">
            <w:r w:rsidR="00316221" w:rsidRPr="00E054B1">
              <w:rPr>
                <w:rStyle w:val="Hyperlink"/>
                <w:noProof/>
              </w:rPr>
              <w:t>2.3.2 Automated Teller Machines (ATMs)</w:t>
            </w:r>
            <w:r w:rsidR="00316221">
              <w:rPr>
                <w:noProof/>
                <w:webHidden/>
              </w:rPr>
              <w:tab/>
            </w:r>
            <w:r w:rsidR="00316221">
              <w:rPr>
                <w:noProof/>
                <w:webHidden/>
              </w:rPr>
              <w:fldChar w:fldCharType="begin"/>
            </w:r>
            <w:r w:rsidR="00316221">
              <w:rPr>
                <w:noProof/>
                <w:webHidden/>
              </w:rPr>
              <w:instrText xml:space="preserve"> PAGEREF _Toc233742687 \h </w:instrText>
            </w:r>
            <w:r w:rsidR="00316221">
              <w:rPr>
                <w:noProof/>
                <w:webHidden/>
              </w:rPr>
            </w:r>
            <w:r w:rsidR="00316221">
              <w:rPr>
                <w:noProof/>
                <w:webHidden/>
              </w:rPr>
              <w:fldChar w:fldCharType="separate"/>
            </w:r>
            <w:r w:rsidR="00316221">
              <w:rPr>
                <w:noProof/>
                <w:webHidden/>
              </w:rPr>
              <w:t>12</w:t>
            </w:r>
            <w:r w:rsidR="00316221">
              <w:rPr>
                <w:noProof/>
                <w:webHidden/>
              </w:rPr>
              <w:fldChar w:fldCharType="end"/>
            </w:r>
          </w:hyperlink>
        </w:p>
        <w:p w14:paraId="34DE7001" w14:textId="7572084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8" w:history="1">
            <w:r w:rsidR="00316221" w:rsidRPr="00E054B1">
              <w:rPr>
                <w:rStyle w:val="Hyperlink"/>
                <w:noProof/>
              </w:rPr>
              <w:t>2.4 Digital Financial Services and Financial Inclusion</w:t>
            </w:r>
            <w:r w:rsidR="00316221">
              <w:rPr>
                <w:noProof/>
                <w:webHidden/>
              </w:rPr>
              <w:tab/>
            </w:r>
            <w:r w:rsidR="00316221">
              <w:rPr>
                <w:noProof/>
                <w:webHidden/>
              </w:rPr>
              <w:fldChar w:fldCharType="begin"/>
            </w:r>
            <w:r w:rsidR="00316221">
              <w:rPr>
                <w:noProof/>
                <w:webHidden/>
              </w:rPr>
              <w:instrText xml:space="preserve"> PAGEREF _Toc233742688 \h </w:instrText>
            </w:r>
            <w:r w:rsidR="00316221">
              <w:rPr>
                <w:noProof/>
                <w:webHidden/>
              </w:rPr>
            </w:r>
            <w:r w:rsidR="00316221">
              <w:rPr>
                <w:noProof/>
                <w:webHidden/>
              </w:rPr>
              <w:fldChar w:fldCharType="separate"/>
            </w:r>
            <w:r w:rsidR="00316221">
              <w:rPr>
                <w:noProof/>
                <w:webHidden/>
              </w:rPr>
              <w:t>12</w:t>
            </w:r>
            <w:r w:rsidR="00316221">
              <w:rPr>
                <w:noProof/>
                <w:webHidden/>
              </w:rPr>
              <w:fldChar w:fldCharType="end"/>
            </w:r>
          </w:hyperlink>
        </w:p>
        <w:p w14:paraId="547BA8DC" w14:textId="580B917C"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89" w:history="1">
            <w:r w:rsidR="00316221" w:rsidRPr="00E054B1">
              <w:rPr>
                <w:rStyle w:val="Hyperlink"/>
                <w:noProof/>
              </w:rPr>
              <w:t>2.4.1 Mobile Financial Services (MFS)</w:t>
            </w:r>
            <w:r w:rsidR="00316221">
              <w:rPr>
                <w:noProof/>
                <w:webHidden/>
              </w:rPr>
              <w:tab/>
            </w:r>
            <w:r w:rsidR="00316221">
              <w:rPr>
                <w:noProof/>
                <w:webHidden/>
              </w:rPr>
              <w:fldChar w:fldCharType="begin"/>
            </w:r>
            <w:r w:rsidR="00316221">
              <w:rPr>
                <w:noProof/>
                <w:webHidden/>
              </w:rPr>
              <w:instrText xml:space="preserve"> PAGEREF _Toc233742689 \h </w:instrText>
            </w:r>
            <w:r w:rsidR="00316221">
              <w:rPr>
                <w:noProof/>
                <w:webHidden/>
              </w:rPr>
            </w:r>
            <w:r w:rsidR="00316221">
              <w:rPr>
                <w:noProof/>
                <w:webHidden/>
              </w:rPr>
              <w:fldChar w:fldCharType="separate"/>
            </w:r>
            <w:r w:rsidR="00316221">
              <w:rPr>
                <w:noProof/>
                <w:webHidden/>
              </w:rPr>
              <w:t>12</w:t>
            </w:r>
            <w:r w:rsidR="00316221">
              <w:rPr>
                <w:noProof/>
                <w:webHidden/>
              </w:rPr>
              <w:fldChar w:fldCharType="end"/>
            </w:r>
          </w:hyperlink>
        </w:p>
        <w:p w14:paraId="2709D93D" w14:textId="5EB34C9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0" w:history="1">
            <w:r w:rsidR="00316221" w:rsidRPr="00E054B1">
              <w:rPr>
                <w:rStyle w:val="Hyperlink"/>
                <w:noProof/>
              </w:rPr>
              <w:t>2.4.2 FinTech and Digitalisation</w:t>
            </w:r>
            <w:r w:rsidR="00316221">
              <w:rPr>
                <w:noProof/>
                <w:webHidden/>
              </w:rPr>
              <w:tab/>
            </w:r>
            <w:r w:rsidR="00316221">
              <w:rPr>
                <w:noProof/>
                <w:webHidden/>
              </w:rPr>
              <w:fldChar w:fldCharType="begin"/>
            </w:r>
            <w:r w:rsidR="00316221">
              <w:rPr>
                <w:noProof/>
                <w:webHidden/>
              </w:rPr>
              <w:instrText xml:space="preserve"> PAGEREF _Toc233742690 \h </w:instrText>
            </w:r>
            <w:r w:rsidR="00316221">
              <w:rPr>
                <w:noProof/>
                <w:webHidden/>
              </w:rPr>
            </w:r>
            <w:r w:rsidR="00316221">
              <w:rPr>
                <w:noProof/>
                <w:webHidden/>
              </w:rPr>
              <w:fldChar w:fldCharType="separate"/>
            </w:r>
            <w:r w:rsidR="00316221">
              <w:rPr>
                <w:noProof/>
                <w:webHidden/>
              </w:rPr>
              <w:t>13</w:t>
            </w:r>
            <w:r w:rsidR="00316221">
              <w:rPr>
                <w:noProof/>
                <w:webHidden/>
              </w:rPr>
              <w:fldChar w:fldCharType="end"/>
            </w:r>
          </w:hyperlink>
        </w:p>
        <w:p w14:paraId="3FDFC06B" w14:textId="618E46C0"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1" w:history="1">
            <w:r w:rsidR="00316221" w:rsidRPr="00E054B1">
              <w:rPr>
                <w:rStyle w:val="Hyperlink"/>
                <w:noProof/>
              </w:rPr>
              <w:t>2.5 Empirical Evidence from Bangladesh</w:t>
            </w:r>
            <w:r w:rsidR="00316221">
              <w:rPr>
                <w:noProof/>
                <w:webHidden/>
              </w:rPr>
              <w:tab/>
            </w:r>
            <w:r w:rsidR="00316221">
              <w:rPr>
                <w:noProof/>
                <w:webHidden/>
              </w:rPr>
              <w:fldChar w:fldCharType="begin"/>
            </w:r>
            <w:r w:rsidR="00316221">
              <w:rPr>
                <w:noProof/>
                <w:webHidden/>
              </w:rPr>
              <w:instrText xml:space="preserve"> PAGEREF _Toc233742691 \h </w:instrText>
            </w:r>
            <w:r w:rsidR="00316221">
              <w:rPr>
                <w:noProof/>
                <w:webHidden/>
              </w:rPr>
            </w:r>
            <w:r w:rsidR="00316221">
              <w:rPr>
                <w:noProof/>
                <w:webHidden/>
              </w:rPr>
              <w:fldChar w:fldCharType="separate"/>
            </w:r>
            <w:r w:rsidR="00316221">
              <w:rPr>
                <w:noProof/>
                <w:webHidden/>
              </w:rPr>
              <w:t>13</w:t>
            </w:r>
            <w:r w:rsidR="00316221">
              <w:rPr>
                <w:noProof/>
                <w:webHidden/>
              </w:rPr>
              <w:fldChar w:fldCharType="end"/>
            </w:r>
          </w:hyperlink>
        </w:p>
        <w:p w14:paraId="05E598C0" w14:textId="17BC1D5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2" w:history="1">
            <w:r w:rsidR="00316221" w:rsidRPr="00E054B1">
              <w:rPr>
                <w:rStyle w:val="Hyperlink"/>
                <w:noProof/>
              </w:rPr>
              <w:t>2.6 Research Gap</w:t>
            </w:r>
            <w:r w:rsidR="00316221">
              <w:rPr>
                <w:noProof/>
                <w:webHidden/>
              </w:rPr>
              <w:tab/>
            </w:r>
            <w:r w:rsidR="00316221">
              <w:rPr>
                <w:noProof/>
                <w:webHidden/>
              </w:rPr>
              <w:fldChar w:fldCharType="begin"/>
            </w:r>
            <w:r w:rsidR="00316221">
              <w:rPr>
                <w:noProof/>
                <w:webHidden/>
              </w:rPr>
              <w:instrText xml:space="preserve"> PAGEREF _Toc233742692 \h </w:instrText>
            </w:r>
            <w:r w:rsidR="00316221">
              <w:rPr>
                <w:noProof/>
                <w:webHidden/>
              </w:rPr>
            </w:r>
            <w:r w:rsidR="00316221">
              <w:rPr>
                <w:noProof/>
                <w:webHidden/>
              </w:rPr>
              <w:fldChar w:fldCharType="separate"/>
            </w:r>
            <w:r w:rsidR="00316221">
              <w:rPr>
                <w:noProof/>
                <w:webHidden/>
              </w:rPr>
              <w:t>14</w:t>
            </w:r>
            <w:r w:rsidR="00316221">
              <w:rPr>
                <w:noProof/>
                <w:webHidden/>
              </w:rPr>
              <w:fldChar w:fldCharType="end"/>
            </w:r>
          </w:hyperlink>
        </w:p>
        <w:p w14:paraId="5421A2FD" w14:textId="2D572901"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3" w:history="1">
            <w:r w:rsidR="00316221" w:rsidRPr="00E054B1">
              <w:rPr>
                <w:rStyle w:val="Hyperlink"/>
                <w:noProof/>
              </w:rPr>
              <w:t>2.7 Hypotheses Development</w:t>
            </w:r>
            <w:r w:rsidR="00316221">
              <w:rPr>
                <w:noProof/>
                <w:webHidden/>
              </w:rPr>
              <w:tab/>
            </w:r>
            <w:r w:rsidR="00316221">
              <w:rPr>
                <w:noProof/>
                <w:webHidden/>
              </w:rPr>
              <w:fldChar w:fldCharType="begin"/>
            </w:r>
            <w:r w:rsidR="00316221">
              <w:rPr>
                <w:noProof/>
                <w:webHidden/>
              </w:rPr>
              <w:instrText xml:space="preserve"> PAGEREF _Toc233742693 \h </w:instrText>
            </w:r>
            <w:r w:rsidR="00316221">
              <w:rPr>
                <w:noProof/>
                <w:webHidden/>
              </w:rPr>
            </w:r>
            <w:r w:rsidR="00316221">
              <w:rPr>
                <w:noProof/>
                <w:webHidden/>
              </w:rPr>
              <w:fldChar w:fldCharType="separate"/>
            </w:r>
            <w:r w:rsidR="00316221">
              <w:rPr>
                <w:noProof/>
                <w:webHidden/>
              </w:rPr>
              <w:t>14</w:t>
            </w:r>
            <w:r w:rsidR="00316221">
              <w:rPr>
                <w:noProof/>
                <w:webHidden/>
              </w:rPr>
              <w:fldChar w:fldCharType="end"/>
            </w:r>
          </w:hyperlink>
        </w:p>
        <w:p w14:paraId="2976A851" w14:textId="0FA5E479"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694" w:history="1">
            <w:r w:rsidR="00316221" w:rsidRPr="00E054B1">
              <w:rPr>
                <w:rStyle w:val="Hyperlink"/>
              </w:rPr>
              <w:t>Chapter Three</w:t>
            </w:r>
            <w:r w:rsidR="00316221">
              <w:rPr>
                <w:webHidden/>
              </w:rPr>
              <w:tab/>
            </w:r>
            <w:r w:rsidR="00316221">
              <w:rPr>
                <w:webHidden/>
              </w:rPr>
              <w:fldChar w:fldCharType="begin"/>
            </w:r>
            <w:r w:rsidR="00316221">
              <w:rPr>
                <w:webHidden/>
              </w:rPr>
              <w:instrText xml:space="preserve"> PAGEREF _Toc233742694 \h </w:instrText>
            </w:r>
            <w:r w:rsidR="00316221">
              <w:rPr>
                <w:webHidden/>
              </w:rPr>
            </w:r>
            <w:r w:rsidR="00316221">
              <w:rPr>
                <w:webHidden/>
              </w:rPr>
              <w:fldChar w:fldCharType="separate"/>
            </w:r>
            <w:r w:rsidR="00316221">
              <w:rPr>
                <w:webHidden/>
              </w:rPr>
              <w:t>9</w:t>
            </w:r>
            <w:r w:rsidR="00316221">
              <w:rPr>
                <w:webHidden/>
              </w:rPr>
              <w:fldChar w:fldCharType="end"/>
            </w:r>
          </w:hyperlink>
        </w:p>
        <w:p w14:paraId="4823EE30" w14:textId="4F1E7FE2"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695" w:history="1">
            <w:r w:rsidR="00316221" w:rsidRPr="00E054B1">
              <w:rPr>
                <w:rStyle w:val="Hyperlink"/>
              </w:rPr>
              <w:t>Methodology</w:t>
            </w:r>
            <w:r w:rsidR="00316221">
              <w:rPr>
                <w:webHidden/>
              </w:rPr>
              <w:tab/>
            </w:r>
            <w:r w:rsidR="00316221">
              <w:rPr>
                <w:webHidden/>
              </w:rPr>
              <w:fldChar w:fldCharType="begin"/>
            </w:r>
            <w:r w:rsidR="00316221">
              <w:rPr>
                <w:webHidden/>
              </w:rPr>
              <w:instrText xml:space="preserve"> PAGEREF _Toc233742695 \h </w:instrText>
            </w:r>
            <w:r w:rsidR="00316221">
              <w:rPr>
                <w:webHidden/>
              </w:rPr>
            </w:r>
            <w:r w:rsidR="00316221">
              <w:rPr>
                <w:webHidden/>
              </w:rPr>
              <w:fldChar w:fldCharType="separate"/>
            </w:r>
            <w:r w:rsidR="00316221">
              <w:rPr>
                <w:webHidden/>
              </w:rPr>
              <w:t>9</w:t>
            </w:r>
            <w:r w:rsidR="00316221">
              <w:rPr>
                <w:webHidden/>
              </w:rPr>
              <w:fldChar w:fldCharType="end"/>
            </w:r>
          </w:hyperlink>
        </w:p>
        <w:p w14:paraId="25757B36" w14:textId="53BFE35B"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6" w:history="1">
            <w:r w:rsidR="00316221" w:rsidRPr="00E054B1">
              <w:rPr>
                <w:rStyle w:val="Hyperlink"/>
                <w:noProof/>
              </w:rPr>
              <w:t>3.1 Introduction</w:t>
            </w:r>
            <w:r w:rsidR="00316221">
              <w:rPr>
                <w:noProof/>
                <w:webHidden/>
              </w:rPr>
              <w:tab/>
            </w:r>
            <w:r w:rsidR="00316221">
              <w:rPr>
                <w:noProof/>
                <w:webHidden/>
              </w:rPr>
              <w:fldChar w:fldCharType="begin"/>
            </w:r>
            <w:r w:rsidR="00316221">
              <w:rPr>
                <w:noProof/>
                <w:webHidden/>
              </w:rPr>
              <w:instrText xml:space="preserve"> PAGEREF _Toc233742696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27047CF1" w14:textId="7650B8AB"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7" w:history="1">
            <w:r w:rsidR="00316221" w:rsidRPr="00E054B1">
              <w:rPr>
                <w:rStyle w:val="Hyperlink"/>
                <w:noProof/>
              </w:rPr>
              <w:t>3.2 Research Design</w:t>
            </w:r>
            <w:r w:rsidR="00316221">
              <w:rPr>
                <w:noProof/>
                <w:webHidden/>
              </w:rPr>
              <w:tab/>
            </w:r>
            <w:r w:rsidR="00316221">
              <w:rPr>
                <w:noProof/>
                <w:webHidden/>
              </w:rPr>
              <w:fldChar w:fldCharType="begin"/>
            </w:r>
            <w:r w:rsidR="00316221">
              <w:rPr>
                <w:noProof/>
                <w:webHidden/>
              </w:rPr>
              <w:instrText xml:space="preserve"> PAGEREF _Toc233742697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7239F779" w14:textId="686BD6DE"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8" w:history="1">
            <w:r w:rsidR="00316221" w:rsidRPr="00E054B1">
              <w:rPr>
                <w:rStyle w:val="Hyperlink"/>
                <w:noProof/>
              </w:rPr>
              <w:t>3.3 Data Sources</w:t>
            </w:r>
            <w:r w:rsidR="00316221">
              <w:rPr>
                <w:noProof/>
                <w:webHidden/>
              </w:rPr>
              <w:tab/>
            </w:r>
            <w:r w:rsidR="00316221">
              <w:rPr>
                <w:noProof/>
                <w:webHidden/>
              </w:rPr>
              <w:fldChar w:fldCharType="begin"/>
            </w:r>
            <w:r w:rsidR="00316221">
              <w:rPr>
                <w:noProof/>
                <w:webHidden/>
              </w:rPr>
              <w:instrText xml:space="preserve"> PAGEREF _Toc233742698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34D7D990" w14:textId="2DD488DA"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699" w:history="1">
            <w:r w:rsidR="00316221" w:rsidRPr="00E054B1">
              <w:rPr>
                <w:rStyle w:val="Hyperlink"/>
                <w:noProof/>
              </w:rPr>
              <w:t>3.4 Variables Used in the Study</w:t>
            </w:r>
            <w:r w:rsidR="00316221">
              <w:rPr>
                <w:noProof/>
                <w:webHidden/>
              </w:rPr>
              <w:tab/>
            </w:r>
            <w:r w:rsidR="00316221">
              <w:rPr>
                <w:noProof/>
                <w:webHidden/>
              </w:rPr>
              <w:fldChar w:fldCharType="begin"/>
            </w:r>
            <w:r w:rsidR="00316221">
              <w:rPr>
                <w:noProof/>
                <w:webHidden/>
              </w:rPr>
              <w:instrText xml:space="preserve"> PAGEREF _Toc233742699 \h </w:instrText>
            </w:r>
            <w:r w:rsidR="00316221">
              <w:rPr>
                <w:noProof/>
                <w:webHidden/>
              </w:rPr>
            </w:r>
            <w:r w:rsidR="00316221">
              <w:rPr>
                <w:noProof/>
                <w:webHidden/>
              </w:rPr>
              <w:fldChar w:fldCharType="separate"/>
            </w:r>
            <w:r w:rsidR="00316221">
              <w:rPr>
                <w:noProof/>
                <w:webHidden/>
              </w:rPr>
              <w:t>9</w:t>
            </w:r>
            <w:r w:rsidR="00316221">
              <w:rPr>
                <w:noProof/>
                <w:webHidden/>
              </w:rPr>
              <w:fldChar w:fldCharType="end"/>
            </w:r>
          </w:hyperlink>
        </w:p>
        <w:p w14:paraId="57C245D9" w14:textId="34C230F1"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0" w:history="1">
            <w:r w:rsidR="00316221" w:rsidRPr="00E054B1">
              <w:rPr>
                <w:rStyle w:val="Hyperlink"/>
                <w:noProof/>
              </w:rPr>
              <w:t>3.5 Analytical Framework</w:t>
            </w:r>
            <w:r w:rsidR="00316221">
              <w:rPr>
                <w:noProof/>
                <w:webHidden/>
              </w:rPr>
              <w:tab/>
            </w:r>
            <w:r w:rsidR="00316221">
              <w:rPr>
                <w:noProof/>
                <w:webHidden/>
              </w:rPr>
              <w:fldChar w:fldCharType="begin"/>
            </w:r>
            <w:r w:rsidR="00316221">
              <w:rPr>
                <w:noProof/>
                <w:webHidden/>
              </w:rPr>
              <w:instrText xml:space="preserve"> PAGEREF _Toc233742700 \h </w:instrText>
            </w:r>
            <w:r w:rsidR="00316221">
              <w:rPr>
                <w:noProof/>
                <w:webHidden/>
              </w:rPr>
            </w:r>
            <w:r w:rsidR="00316221">
              <w:rPr>
                <w:noProof/>
                <w:webHidden/>
              </w:rPr>
              <w:fldChar w:fldCharType="separate"/>
            </w:r>
            <w:r w:rsidR="00316221">
              <w:rPr>
                <w:noProof/>
                <w:webHidden/>
              </w:rPr>
              <w:t>16</w:t>
            </w:r>
            <w:r w:rsidR="00316221">
              <w:rPr>
                <w:noProof/>
                <w:webHidden/>
              </w:rPr>
              <w:fldChar w:fldCharType="end"/>
            </w:r>
          </w:hyperlink>
        </w:p>
        <w:p w14:paraId="52FE7C2F" w14:textId="6BC6006B"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1" w:history="1">
            <w:r w:rsidR="00316221" w:rsidRPr="00E054B1">
              <w:rPr>
                <w:rStyle w:val="Hyperlink"/>
                <w:noProof/>
              </w:rPr>
              <w:t>3.6 Descriptive Statistics and Trend Analysis:</w:t>
            </w:r>
            <w:r w:rsidR="00316221">
              <w:rPr>
                <w:noProof/>
                <w:webHidden/>
              </w:rPr>
              <w:tab/>
            </w:r>
            <w:r w:rsidR="00316221">
              <w:rPr>
                <w:noProof/>
                <w:webHidden/>
              </w:rPr>
              <w:fldChar w:fldCharType="begin"/>
            </w:r>
            <w:r w:rsidR="00316221">
              <w:rPr>
                <w:noProof/>
                <w:webHidden/>
              </w:rPr>
              <w:instrText xml:space="preserve"> PAGEREF _Toc233742701 \h </w:instrText>
            </w:r>
            <w:r w:rsidR="00316221">
              <w:rPr>
                <w:noProof/>
                <w:webHidden/>
              </w:rPr>
            </w:r>
            <w:r w:rsidR="00316221">
              <w:rPr>
                <w:noProof/>
                <w:webHidden/>
              </w:rPr>
              <w:fldChar w:fldCharType="separate"/>
            </w:r>
            <w:r w:rsidR="00316221">
              <w:rPr>
                <w:noProof/>
                <w:webHidden/>
              </w:rPr>
              <w:t>17</w:t>
            </w:r>
            <w:r w:rsidR="00316221">
              <w:rPr>
                <w:noProof/>
                <w:webHidden/>
              </w:rPr>
              <w:fldChar w:fldCharType="end"/>
            </w:r>
          </w:hyperlink>
        </w:p>
        <w:p w14:paraId="07EEF590" w14:textId="7E8390A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2" w:history="1">
            <w:r w:rsidR="00316221" w:rsidRPr="00E054B1">
              <w:rPr>
                <w:rStyle w:val="Hyperlink"/>
                <w:noProof/>
              </w:rPr>
              <w:t>3.7 Unit Root Test</w:t>
            </w:r>
            <w:r w:rsidR="00316221">
              <w:rPr>
                <w:noProof/>
                <w:webHidden/>
              </w:rPr>
              <w:tab/>
            </w:r>
            <w:r w:rsidR="00316221">
              <w:rPr>
                <w:noProof/>
                <w:webHidden/>
              </w:rPr>
              <w:fldChar w:fldCharType="begin"/>
            </w:r>
            <w:r w:rsidR="00316221">
              <w:rPr>
                <w:noProof/>
                <w:webHidden/>
              </w:rPr>
              <w:instrText xml:space="preserve"> PAGEREF _Toc233742702 \h </w:instrText>
            </w:r>
            <w:r w:rsidR="00316221">
              <w:rPr>
                <w:noProof/>
                <w:webHidden/>
              </w:rPr>
            </w:r>
            <w:r w:rsidR="00316221">
              <w:rPr>
                <w:noProof/>
                <w:webHidden/>
              </w:rPr>
              <w:fldChar w:fldCharType="separate"/>
            </w:r>
            <w:r w:rsidR="00316221">
              <w:rPr>
                <w:noProof/>
                <w:webHidden/>
              </w:rPr>
              <w:t>17</w:t>
            </w:r>
            <w:r w:rsidR="00316221">
              <w:rPr>
                <w:noProof/>
                <w:webHidden/>
              </w:rPr>
              <w:fldChar w:fldCharType="end"/>
            </w:r>
          </w:hyperlink>
        </w:p>
        <w:p w14:paraId="754F4AA9" w14:textId="5974E14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3" w:history="1">
            <w:r w:rsidR="00316221" w:rsidRPr="00E054B1">
              <w:rPr>
                <w:rStyle w:val="Hyperlink"/>
                <w:noProof/>
              </w:rPr>
              <w:t>3.8 Autoregressive Distributed Lag (ARDL) Model</w:t>
            </w:r>
            <w:r w:rsidR="00316221">
              <w:rPr>
                <w:noProof/>
                <w:webHidden/>
              </w:rPr>
              <w:tab/>
            </w:r>
            <w:r w:rsidR="00316221">
              <w:rPr>
                <w:noProof/>
                <w:webHidden/>
              </w:rPr>
              <w:fldChar w:fldCharType="begin"/>
            </w:r>
            <w:r w:rsidR="00316221">
              <w:rPr>
                <w:noProof/>
                <w:webHidden/>
              </w:rPr>
              <w:instrText xml:space="preserve"> PAGEREF _Toc233742703 \h </w:instrText>
            </w:r>
            <w:r w:rsidR="00316221">
              <w:rPr>
                <w:noProof/>
                <w:webHidden/>
              </w:rPr>
            </w:r>
            <w:r w:rsidR="00316221">
              <w:rPr>
                <w:noProof/>
                <w:webHidden/>
              </w:rPr>
              <w:fldChar w:fldCharType="separate"/>
            </w:r>
            <w:r w:rsidR="00316221">
              <w:rPr>
                <w:noProof/>
                <w:webHidden/>
              </w:rPr>
              <w:t>18</w:t>
            </w:r>
            <w:r w:rsidR="00316221">
              <w:rPr>
                <w:noProof/>
                <w:webHidden/>
              </w:rPr>
              <w:fldChar w:fldCharType="end"/>
            </w:r>
          </w:hyperlink>
        </w:p>
        <w:p w14:paraId="7DF01BD1" w14:textId="0C6859E2"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4" w:history="1">
            <w:r w:rsidR="00316221" w:rsidRPr="00E054B1">
              <w:rPr>
                <w:rStyle w:val="Hyperlink"/>
                <w:noProof/>
              </w:rPr>
              <w:t>3.9 Bounds Test for Cointegration</w:t>
            </w:r>
            <w:r w:rsidR="00316221">
              <w:rPr>
                <w:noProof/>
                <w:webHidden/>
              </w:rPr>
              <w:tab/>
            </w:r>
            <w:r w:rsidR="00316221">
              <w:rPr>
                <w:noProof/>
                <w:webHidden/>
              </w:rPr>
              <w:fldChar w:fldCharType="begin"/>
            </w:r>
            <w:r w:rsidR="00316221">
              <w:rPr>
                <w:noProof/>
                <w:webHidden/>
              </w:rPr>
              <w:instrText xml:space="preserve"> PAGEREF _Toc233742704 \h </w:instrText>
            </w:r>
            <w:r w:rsidR="00316221">
              <w:rPr>
                <w:noProof/>
                <w:webHidden/>
              </w:rPr>
            </w:r>
            <w:r w:rsidR="00316221">
              <w:rPr>
                <w:noProof/>
                <w:webHidden/>
              </w:rPr>
              <w:fldChar w:fldCharType="separate"/>
            </w:r>
            <w:r w:rsidR="00316221">
              <w:rPr>
                <w:noProof/>
                <w:webHidden/>
              </w:rPr>
              <w:t>18</w:t>
            </w:r>
            <w:r w:rsidR="00316221">
              <w:rPr>
                <w:noProof/>
                <w:webHidden/>
              </w:rPr>
              <w:fldChar w:fldCharType="end"/>
            </w:r>
          </w:hyperlink>
        </w:p>
        <w:p w14:paraId="7F682CD0" w14:textId="0D3175D2"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5" w:history="1">
            <w:r w:rsidR="00316221" w:rsidRPr="00E054B1">
              <w:rPr>
                <w:rStyle w:val="Hyperlink"/>
                <w:noProof/>
              </w:rPr>
              <w:t>3.10 Error Correction Model (ECM).</w:t>
            </w:r>
            <w:r w:rsidR="00316221">
              <w:rPr>
                <w:noProof/>
                <w:webHidden/>
              </w:rPr>
              <w:tab/>
            </w:r>
            <w:r w:rsidR="00316221">
              <w:rPr>
                <w:noProof/>
                <w:webHidden/>
              </w:rPr>
              <w:fldChar w:fldCharType="begin"/>
            </w:r>
            <w:r w:rsidR="00316221">
              <w:rPr>
                <w:noProof/>
                <w:webHidden/>
              </w:rPr>
              <w:instrText xml:space="preserve"> PAGEREF _Toc233742705 \h </w:instrText>
            </w:r>
            <w:r w:rsidR="00316221">
              <w:rPr>
                <w:noProof/>
                <w:webHidden/>
              </w:rPr>
            </w:r>
            <w:r w:rsidR="00316221">
              <w:rPr>
                <w:noProof/>
                <w:webHidden/>
              </w:rPr>
              <w:fldChar w:fldCharType="separate"/>
            </w:r>
            <w:r w:rsidR="00316221">
              <w:rPr>
                <w:noProof/>
                <w:webHidden/>
              </w:rPr>
              <w:t>19</w:t>
            </w:r>
            <w:r w:rsidR="00316221">
              <w:rPr>
                <w:noProof/>
                <w:webHidden/>
              </w:rPr>
              <w:fldChar w:fldCharType="end"/>
            </w:r>
          </w:hyperlink>
        </w:p>
        <w:p w14:paraId="5A8C2C8F" w14:textId="1D9F076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6" w:history="1">
            <w:r w:rsidR="00316221" w:rsidRPr="00E054B1">
              <w:rPr>
                <w:rStyle w:val="Hyperlink"/>
                <w:noProof/>
              </w:rPr>
              <w:t>3.11 Diagnostic Tests</w:t>
            </w:r>
            <w:r w:rsidR="00316221">
              <w:rPr>
                <w:noProof/>
                <w:webHidden/>
              </w:rPr>
              <w:tab/>
            </w:r>
            <w:r w:rsidR="00316221">
              <w:rPr>
                <w:noProof/>
                <w:webHidden/>
              </w:rPr>
              <w:fldChar w:fldCharType="begin"/>
            </w:r>
            <w:r w:rsidR="00316221">
              <w:rPr>
                <w:noProof/>
                <w:webHidden/>
              </w:rPr>
              <w:instrText xml:space="preserve"> PAGEREF _Toc233742706 \h </w:instrText>
            </w:r>
            <w:r w:rsidR="00316221">
              <w:rPr>
                <w:noProof/>
                <w:webHidden/>
              </w:rPr>
            </w:r>
            <w:r w:rsidR="00316221">
              <w:rPr>
                <w:noProof/>
                <w:webHidden/>
              </w:rPr>
              <w:fldChar w:fldCharType="separate"/>
            </w:r>
            <w:r w:rsidR="00316221">
              <w:rPr>
                <w:noProof/>
                <w:webHidden/>
              </w:rPr>
              <w:t>19</w:t>
            </w:r>
            <w:r w:rsidR="00316221">
              <w:rPr>
                <w:noProof/>
                <w:webHidden/>
              </w:rPr>
              <w:fldChar w:fldCharType="end"/>
            </w:r>
          </w:hyperlink>
        </w:p>
        <w:p w14:paraId="4E9653AC" w14:textId="3DC91CC1"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7" w:history="1">
            <w:r w:rsidR="00316221" w:rsidRPr="00E054B1">
              <w:rPr>
                <w:rStyle w:val="Hyperlink"/>
                <w:noProof/>
              </w:rPr>
              <w:t>3.12 ARIMAX Forecasting Model</w:t>
            </w:r>
            <w:r w:rsidR="00316221">
              <w:rPr>
                <w:noProof/>
                <w:webHidden/>
              </w:rPr>
              <w:tab/>
            </w:r>
            <w:r w:rsidR="00316221">
              <w:rPr>
                <w:noProof/>
                <w:webHidden/>
              </w:rPr>
              <w:fldChar w:fldCharType="begin"/>
            </w:r>
            <w:r w:rsidR="00316221">
              <w:rPr>
                <w:noProof/>
                <w:webHidden/>
              </w:rPr>
              <w:instrText xml:space="preserve"> PAGEREF _Toc233742707 \h </w:instrText>
            </w:r>
            <w:r w:rsidR="00316221">
              <w:rPr>
                <w:noProof/>
                <w:webHidden/>
              </w:rPr>
            </w:r>
            <w:r w:rsidR="00316221">
              <w:rPr>
                <w:noProof/>
                <w:webHidden/>
              </w:rPr>
              <w:fldChar w:fldCharType="separate"/>
            </w:r>
            <w:r w:rsidR="00316221">
              <w:rPr>
                <w:noProof/>
                <w:webHidden/>
              </w:rPr>
              <w:t>22</w:t>
            </w:r>
            <w:r w:rsidR="00316221">
              <w:rPr>
                <w:noProof/>
                <w:webHidden/>
              </w:rPr>
              <w:fldChar w:fldCharType="end"/>
            </w:r>
          </w:hyperlink>
        </w:p>
        <w:p w14:paraId="7814D2A2" w14:textId="4CEC148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8" w:history="1">
            <w:r w:rsidR="00316221" w:rsidRPr="00E054B1">
              <w:rPr>
                <w:rStyle w:val="Hyperlink"/>
                <w:noProof/>
              </w:rPr>
              <w:t>3.13 Statistical Software</w:t>
            </w:r>
            <w:r w:rsidR="00316221">
              <w:rPr>
                <w:noProof/>
                <w:webHidden/>
              </w:rPr>
              <w:tab/>
            </w:r>
            <w:r w:rsidR="00316221">
              <w:rPr>
                <w:noProof/>
                <w:webHidden/>
              </w:rPr>
              <w:fldChar w:fldCharType="begin"/>
            </w:r>
            <w:r w:rsidR="00316221">
              <w:rPr>
                <w:noProof/>
                <w:webHidden/>
              </w:rPr>
              <w:instrText xml:space="preserve"> PAGEREF _Toc233742708 \h </w:instrText>
            </w:r>
            <w:r w:rsidR="00316221">
              <w:rPr>
                <w:noProof/>
                <w:webHidden/>
              </w:rPr>
            </w:r>
            <w:r w:rsidR="00316221">
              <w:rPr>
                <w:noProof/>
                <w:webHidden/>
              </w:rPr>
              <w:fldChar w:fldCharType="separate"/>
            </w:r>
            <w:r w:rsidR="00316221">
              <w:rPr>
                <w:noProof/>
                <w:webHidden/>
              </w:rPr>
              <w:t>23</w:t>
            </w:r>
            <w:r w:rsidR="00316221">
              <w:rPr>
                <w:noProof/>
                <w:webHidden/>
              </w:rPr>
              <w:fldChar w:fldCharType="end"/>
            </w:r>
          </w:hyperlink>
        </w:p>
        <w:p w14:paraId="51E1994C" w14:textId="4073D284"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09" w:history="1">
            <w:r w:rsidR="00316221" w:rsidRPr="00E054B1">
              <w:rPr>
                <w:rStyle w:val="Hyperlink"/>
                <w:noProof/>
              </w:rPr>
              <w:t>3.14 List of Abbreviations and Acronyms</w:t>
            </w:r>
            <w:r w:rsidR="00316221">
              <w:rPr>
                <w:noProof/>
                <w:webHidden/>
              </w:rPr>
              <w:tab/>
            </w:r>
            <w:r w:rsidR="00316221">
              <w:rPr>
                <w:noProof/>
                <w:webHidden/>
              </w:rPr>
              <w:fldChar w:fldCharType="begin"/>
            </w:r>
            <w:r w:rsidR="00316221">
              <w:rPr>
                <w:noProof/>
                <w:webHidden/>
              </w:rPr>
              <w:instrText xml:space="preserve"> PAGEREF _Toc233742709 \h </w:instrText>
            </w:r>
            <w:r w:rsidR="00316221">
              <w:rPr>
                <w:noProof/>
                <w:webHidden/>
              </w:rPr>
            </w:r>
            <w:r w:rsidR="00316221">
              <w:rPr>
                <w:noProof/>
                <w:webHidden/>
              </w:rPr>
              <w:fldChar w:fldCharType="separate"/>
            </w:r>
            <w:r w:rsidR="00316221">
              <w:rPr>
                <w:noProof/>
                <w:webHidden/>
              </w:rPr>
              <w:t>23</w:t>
            </w:r>
            <w:r w:rsidR="00316221">
              <w:rPr>
                <w:noProof/>
                <w:webHidden/>
              </w:rPr>
              <w:fldChar w:fldCharType="end"/>
            </w:r>
          </w:hyperlink>
        </w:p>
        <w:p w14:paraId="56C2C99B" w14:textId="3DD3AC8A"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0" w:history="1">
            <w:r w:rsidR="00316221" w:rsidRPr="00E054B1">
              <w:rPr>
                <w:rStyle w:val="Hyperlink"/>
                <w:noProof/>
              </w:rPr>
              <w:t>3.15 Variable Abbreviations</w:t>
            </w:r>
            <w:r w:rsidR="00316221">
              <w:rPr>
                <w:noProof/>
                <w:webHidden/>
              </w:rPr>
              <w:tab/>
            </w:r>
            <w:r w:rsidR="00316221">
              <w:rPr>
                <w:noProof/>
                <w:webHidden/>
              </w:rPr>
              <w:fldChar w:fldCharType="begin"/>
            </w:r>
            <w:r w:rsidR="00316221">
              <w:rPr>
                <w:noProof/>
                <w:webHidden/>
              </w:rPr>
              <w:instrText xml:space="preserve"> PAGEREF _Toc233742710 \h </w:instrText>
            </w:r>
            <w:r w:rsidR="00316221">
              <w:rPr>
                <w:noProof/>
                <w:webHidden/>
              </w:rPr>
            </w:r>
            <w:r w:rsidR="00316221">
              <w:rPr>
                <w:noProof/>
                <w:webHidden/>
              </w:rPr>
              <w:fldChar w:fldCharType="separate"/>
            </w:r>
            <w:r w:rsidR="00316221">
              <w:rPr>
                <w:noProof/>
                <w:webHidden/>
              </w:rPr>
              <w:t>24</w:t>
            </w:r>
            <w:r w:rsidR="00316221">
              <w:rPr>
                <w:noProof/>
                <w:webHidden/>
              </w:rPr>
              <w:fldChar w:fldCharType="end"/>
            </w:r>
          </w:hyperlink>
        </w:p>
        <w:p w14:paraId="09BD26B7" w14:textId="5EBFC2CE"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1" w:history="1">
            <w:r w:rsidR="00316221" w:rsidRPr="00E054B1">
              <w:rPr>
                <w:rStyle w:val="Hyperlink"/>
                <w:noProof/>
              </w:rPr>
              <w:t>3.16 Symbols and Key Notations</w:t>
            </w:r>
            <w:r w:rsidR="00316221">
              <w:rPr>
                <w:noProof/>
                <w:webHidden/>
              </w:rPr>
              <w:tab/>
            </w:r>
            <w:r w:rsidR="00316221">
              <w:rPr>
                <w:noProof/>
                <w:webHidden/>
              </w:rPr>
              <w:fldChar w:fldCharType="begin"/>
            </w:r>
            <w:r w:rsidR="00316221">
              <w:rPr>
                <w:noProof/>
                <w:webHidden/>
              </w:rPr>
              <w:instrText xml:space="preserve"> PAGEREF _Toc233742711 \h </w:instrText>
            </w:r>
            <w:r w:rsidR="00316221">
              <w:rPr>
                <w:noProof/>
                <w:webHidden/>
              </w:rPr>
            </w:r>
            <w:r w:rsidR="00316221">
              <w:rPr>
                <w:noProof/>
                <w:webHidden/>
              </w:rPr>
              <w:fldChar w:fldCharType="separate"/>
            </w:r>
            <w:r w:rsidR="00316221">
              <w:rPr>
                <w:noProof/>
                <w:webHidden/>
              </w:rPr>
              <w:t>24</w:t>
            </w:r>
            <w:r w:rsidR="00316221">
              <w:rPr>
                <w:noProof/>
                <w:webHidden/>
              </w:rPr>
              <w:fldChar w:fldCharType="end"/>
            </w:r>
          </w:hyperlink>
        </w:p>
        <w:p w14:paraId="3882E112" w14:textId="2F144660"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712" w:history="1">
            <w:r w:rsidR="00316221" w:rsidRPr="00E054B1">
              <w:rPr>
                <w:rStyle w:val="Hyperlink"/>
              </w:rPr>
              <w:t>Chapter Four</w:t>
            </w:r>
            <w:r w:rsidR="00316221">
              <w:rPr>
                <w:webHidden/>
              </w:rPr>
              <w:tab/>
            </w:r>
            <w:r w:rsidR="00316221">
              <w:rPr>
                <w:webHidden/>
              </w:rPr>
              <w:fldChar w:fldCharType="begin"/>
            </w:r>
            <w:r w:rsidR="00316221">
              <w:rPr>
                <w:webHidden/>
              </w:rPr>
              <w:instrText xml:space="preserve"> PAGEREF _Toc233742712 \h </w:instrText>
            </w:r>
            <w:r w:rsidR="00316221">
              <w:rPr>
                <w:webHidden/>
              </w:rPr>
            </w:r>
            <w:r w:rsidR="00316221">
              <w:rPr>
                <w:webHidden/>
              </w:rPr>
              <w:fldChar w:fldCharType="separate"/>
            </w:r>
            <w:r w:rsidR="00316221">
              <w:rPr>
                <w:webHidden/>
              </w:rPr>
              <w:t>15</w:t>
            </w:r>
            <w:r w:rsidR="00316221">
              <w:rPr>
                <w:webHidden/>
              </w:rPr>
              <w:fldChar w:fldCharType="end"/>
            </w:r>
          </w:hyperlink>
        </w:p>
        <w:p w14:paraId="100137EC" w14:textId="3546FD3A"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713" w:history="1">
            <w:r w:rsidR="00316221" w:rsidRPr="00E054B1">
              <w:rPr>
                <w:rStyle w:val="Hyperlink"/>
              </w:rPr>
              <w:t>Results and Discussion</w:t>
            </w:r>
            <w:r w:rsidR="00316221">
              <w:rPr>
                <w:webHidden/>
              </w:rPr>
              <w:tab/>
            </w:r>
            <w:r w:rsidR="00316221">
              <w:rPr>
                <w:webHidden/>
              </w:rPr>
              <w:fldChar w:fldCharType="begin"/>
            </w:r>
            <w:r w:rsidR="00316221">
              <w:rPr>
                <w:webHidden/>
              </w:rPr>
              <w:instrText xml:space="preserve"> PAGEREF _Toc233742713 \h </w:instrText>
            </w:r>
            <w:r w:rsidR="00316221">
              <w:rPr>
                <w:webHidden/>
              </w:rPr>
            </w:r>
            <w:r w:rsidR="00316221">
              <w:rPr>
                <w:webHidden/>
              </w:rPr>
              <w:fldChar w:fldCharType="separate"/>
            </w:r>
            <w:r w:rsidR="00316221">
              <w:rPr>
                <w:webHidden/>
              </w:rPr>
              <w:t>15</w:t>
            </w:r>
            <w:r w:rsidR="00316221">
              <w:rPr>
                <w:webHidden/>
              </w:rPr>
              <w:fldChar w:fldCharType="end"/>
            </w:r>
          </w:hyperlink>
        </w:p>
        <w:p w14:paraId="19CB1E0C" w14:textId="4777B944"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4" w:history="1">
            <w:r w:rsidR="00316221" w:rsidRPr="00E054B1">
              <w:rPr>
                <w:rStyle w:val="Hyperlink"/>
                <w:noProof/>
              </w:rPr>
              <w:t>4.1 Introduction</w:t>
            </w:r>
            <w:r w:rsidR="00316221">
              <w:rPr>
                <w:noProof/>
                <w:webHidden/>
              </w:rPr>
              <w:tab/>
            </w:r>
            <w:r w:rsidR="00316221">
              <w:rPr>
                <w:noProof/>
                <w:webHidden/>
              </w:rPr>
              <w:fldChar w:fldCharType="begin"/>
            </w:r>
            <w:r w:rsidR="00316221">
              <w:rPr>
                <w:noProof/>
                <w:webHidden/>
              </w:rPr>
              <w:instrText xml:space="preserve"> PAGEREF _Toc233742714 \h </w:instrText>
            </w:r>
            <w:r w:rsidR="00316221">
              <w:rPr>
                <w:noProof/>
                <w:webHidden/>
              </w:rPr>
            </w:r>
            <w:r w:rsidR="00316221">
              <w:rPr>
                <w:noProof/>
                <w:webHidden/>
              </w:rPr>
              <w:fldChar w:fldCharType="separate"/>
            </w:r>
            <w:r w:rsidR="00316221">
              <w:rPr>
                <w:noProof/>
                <w:webHidden/>
              </w:rPr>
              <w:t>15</w:t>
            </w:r>
            <w:r w:rsidR="00316221">
              <w:rPr>
                <w:noProof/>
                <w:webHidden/>
              </w:rPr>
              <w:fldChar w:fldCharType="end"/>
            </w:r>
          </w:hyperlink>
        </w:p>
        <w:p w14:paraId="204C6683" w14:textId="63B7F530"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5" w:history="1">
            <w:r w:rsidR="00316221" w:rsidRPr="00E054B1">
              <w:rPr>
                <w:rStyle w:val="Hyperlink"/>
                <w:noProof/>
              </w:rPr>
              <w:t>4.2 Frequency Distribution</w:t>
            </w:r>
            <w:r w:rsidR="00316221">
              <w:rPr>
                <w:noProof/>
                <w:webHidden/>
              </w:rPr>
              <w:tab/>
            </w:r>
            <w:r w:rsidR="00316221">
              <w:rPr>
                <w:noProof/>
                <w:webHidden/>
              </w:rPr>
              <w:fldChar w:fldCharType="begin"/>
            </w:r>
            <w:r w:rsidR="00316221">
              <w:rPr>
                <w:noProof/>
                <w:webHidden/>
              </w:rPr>
              <w:instrText xml:space="preserve"> PAGEREF _Toc233742715 \h </w:instrText>
            </w:r>
            <w:r w:rsidR="00316221">
              <w:rPr>
                <w:noProof/>
                <w:webHidden/>
              </w:rPr>
            </w:r>
            <w:r w:rsidR="00316221">
              <w:rPr>
                <w:noProof/>
                <w:webHidden/>
              </w:rPr>
              <w:fldChar w:fldCharType="separate"/>
            </w:r>
            <w:r w:rsidR="00316221">
              <w:rPr>
                <w:noProof/>
                <w:webHidden/>
              </w:rPr>
              <w:t>25</w:t>
            </w:r>
            <w:r w:rsidR="00316221">
              <w:rPr>
                <w:noProof/>
                <w:webHidden/>
              </w:rPr>
              <w:fldChar w:fldCharType="end"/>
            </w:r>
          </w:hyperlink>
        </w:p>
        <w:p w14:paraId="2E057340" w14:textId="6397307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6" w:history="1">
            <w:r w:rsidR="00316221" w:rsidRPr="00E054B1">
              <w:rPr>
                <w:rStyle w:val="Hyperlink"/>
                <w:noProof/>
              </w:rPr>
              <w:t>4.2.1 Descriptive Table</w:t>
            </w:r>
            <w:r w:rsidR="00316221">
              <w:rPr>
                <w:noProof/>
                <w:webHidden/>
              </w:rPr>
              <w:tab/>
            </w:r>
            <w:r w:rsidR="00316221">
              <w:rPr>
                <w:noProof/>
                <w:webHidden/>
              </w:rPr>
              <w:fldChar w:fldCharType="begin"/>
            </w:r>
            <w:r w:rsidR="00316221">
              <w:rPr>
                <w:noProof/>
                <w:webHidden/>
              </w:rPr>
              <w:instrText xml:space="preserve"> PAGEREF _Toc233742716 \h </w:instrText>
            </w:r>
            <w:r w:rsidR="00316221">
              <w:rPr>
                <w:noProof/>
                <w:webHidden/>
              </w:rPr>
            </w:r>
            <w:r w:rsidR="00316221">
              <w:rPr>
                <w:noProof/>
                <w:webHidden/>
              </w:rPr>
              <w:fldChar w:fldCharType="separate"/>
            </w:r>
            <w:r w:rsidR="00316221">
              <w:rPr>
                <w:noProof/>
                <w:webHidden/>
              </w:rPr>
              <w:t>25</w:t>
            </w:r>
            <w:r w:rsidR="00316221">
              <w:rPr>
                <w:noProof/>
                <w:webHidden/>
              </w:rPr>
              <w:fldChar w:fldCharType="end"/>
            </w:r>
          </w:hyperlink>
        </w:p>
        <w:p w14:paraId="222338EA" w14:textId="306DC6F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7" w:history="1">
            <w:r w:rsidR="00316221" w:rsidRPr="00E054B1">
              <w:rPr>
                <w:rStyle w:val="Hyperlink"/>
                <w:noProof/>
              </w:rPr>
              <w:t>4.3 Trend Analysis</w:t>
            </w:r>
            <w:r w:rsidR="00316221">
              <w:rPr>
                <w:noProof/>
                <w:webHidden/>
              </w:rPr>
              <w:tab/>
            </w:r>
            <w:r w:rsidR="00316221">
              <w:rPr>
                <w:noProof/>
                <w:webHidden/>
              </w:rPr>
              <w:fldChar w:fldCharType="begin"/>
            </w:r>
            <w:r w:rsidR="00316221">
              <w:rPr>
                <w:noProof/>
                <w:webHidden/>
              </w:rPr>
              <w:instrText xml:space="preserve"> PAGEREF _Toc233742717 \h </w:instrText>
            </w:r>
            <w:r w:rsidR="00316221">
              <w:rPr>
                <w:noProof/>
                <w:webHidden/>
              </w:rPr>
            </w:r>
            <w:r w:rsidR="00316221">
              <w:rPr>
                <w:noProof/>
                <w:webHidden/>
              </w:rPr>
              <w:fldChar w:fldCharType="separate"/>
            </w:r>
            <w:r w:rsidR="00316221">
              <w:rPr>
                <w:noProof/>
                <w:webHidden/>
              </w:rPr>
              <w:t>26</w:t>
            </w:r>
            <w:r w:rsidR="00316221">
              <w:rPr>
                <w:noProof/>
                <w:webHidden/>
              </w:rPr>
              <w:fldChar w:fldCharType="end"/>
            </w:r>
          </w:hyperlink>
        </w:p>
        <w:p w14:paraId="3C4B3A9B" w14:textId="1EF77E76"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8" w:history="1">
            <w:r w:rsidR="00316221" w:rsidRPr="00E054B1">
              <w:rPr>
                <w:rStyle w:val="Hyperlink"/>
                <w:noProof/>
              </w:rPr>
              <w:t>4.3 Augmented</w:t>
            </w:r>
            <w:r w:rsidR="00316221" w:rsidRPr="00E054B1">
              <w:rPr>
                <w:rStyle w:val="Hyperlink"/>
                <w:noProof/>
                <w:spacing w:val="-3"/>
              </w:rPr>
              <w:t xml:space="preserve"> </w:t>
            </w:r>
            <w:r w:rsidR="00316221" w:rsidRPr="00E054B1">
              <w:rPr>
                <w:rStyle w:val="Hyperlink"/>
                <w:noProof/>
              </w:rPr>
              <w:t>Dickey, Fuller</w:t>
            </w:r>
            <w:r w:rsidR="00316221" w:rsidRPr="00E054B1">
              <w:rPr>
                <w:rStyle w:val="Hyperlink"/>
                <w:noProof/>
                <w:spacing w:val="-7"/>
              </w:rPr>
              <w:t xml:space="preserve"> </w:t>
            </w:r>
            <w:r w:rsidR="00316221" w:rsidRPr="00E054B1">
              <w:rPr>
                <w:rStyle w:val="Hyperlink"/>
                <w:noProof/>
              </w:rPr>
              <w:t>(ADF)</w:t>
            </w:r>
            <w:r w:rsidR="00316221" w:rsidRPr="00E054B1">
              <w:rPr>
                <w:rStyle w:val="Hyperlink"/>
                <w:noProof/>
                <w:spacing w:val="-1"/>
              </w:rPr>
              <w:t xml:space="preserve"> </w:t>
            </w:r>
            <w:r w:rsidR="00316221" w:rsidRPr="00E054B1">
              <w:rPr>
                <w:rStyle w:val="Hyperlink"/>
                <w:noProof/>
              </w:rPr>
              <w:t>Unit</w:t>
            </w:r>
            <w:r w:rsidR="00316221" w:rsidRPr="00E054B1">
              <w:rPr>
                <w:rStyle w:val="Hyperlink"/>
                <w:noProof/>
                <w:spacing w:val="-2"/>
              </w:rPr>
              <w:t xml:space="preserve"> </w:t>
            </w:r>
            <w:r w:rsidR="00316221" w:rsidRPr="00E054B1">
              <w:rPr>
                <w:rStyle w:val="Hyperlink"/>
                <w:noProof/>
              </w:rPr>
              <w:t>Root</w:t>
            </w:r>
            <w:r w:rsidR="00316221" w:rsidRPr="00E054B1">
              <w:rPr>
                <w:rStyle w:val="Hyperlink"/>
                <w:noProof/>
                <w:spacing w:val="-7"/>
              </w:rPr>
              <w:t xml:space="preserve"> </w:t>
            </w:r>
            <w:r w:rsidR="00316221" w:rsidRPr="00E054B1">
              <w:rPr>
                <w:rStyle w:val="Hyperlink"/>
                <w:noProof/>
                <w:spacing w:val="-4"/>
              </w:rPr>
              <w:t>Test</w:t>
            </w:r>
            <w:r w:rsidR="00316221">
              <w:rPr>
                <w:noProof/>
                <w:webHidden/>
              </w:rPr>
              <w:tab/>
            </w:r>
            <w:r w:rsidR="00316221">
              <w:rPr>
                <w:noProof/>
                <w:webHidden/>
              </w:rPr>
              <w:fldChar w:fldCharType="begin"/>
            </w:r>
            <w:r w:rsidR="00316221">
              <w:rPr>
                <w:noProof/>
                <w:webHidden/>
              </w:rPr>
              <w:instrText xml:space="preserve"> PAGEREF _Toc233742718 \h </w:instrText>
            </w:r>
            <w:r w:rsidR="00316221">
              <w:rPr>
                <w:noProof/>
                <w:webHidden/>
              </w:rPr>
            </w:r>
            <w:r w:rsidR="00316221">
              <w:rPr>
                <w:noProof/>
                <w:webHidden/>
              </w:rPr>
              <w:fldChar w:fldCharType="separate"/>
            </w:r>
            <w:r w:rsidR="00316221">
              <w:rPr>
                <w:noProof/>
                <w:webHidden/>
              </w:rPr>
              <w:t>31</w:t>
            </w:r>
            <w:r w:rsidR="00316221">
              <w:rPr>
                <w:noProof/>
                <w:webHidden/>
              </w:rPr>
              <w:fldChar w:fldCharType="end"/>
            </w:r>
          </w:hyperlink>
        </w:p>
        <w:p w14:paraId="2D141EBB" w14:textId="032B171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19" w:history="1">
            <w:r w:rsidR="00316221" w:rsidRPr="00E054B1">
              <w:rPr>
                <w:rStyle w:val="Hyperlink"/>
                <w:noProof/>
              </w:rPr>
              <w:t>4.4 Augmented</w:t>
            </w:r>
            <w:r w:rsidR="00316221" w:rsidRPr="00E054B1">
              <w:rPr>
                <w:rStyle w:val="Hyperlink"/>
                <w:noProof/>
                <w:spacing w:val="-10"/>
              </w:rPr>
              <w:t xml:space="preserve"> </w:t>
            </w:r>
            <w:r w:rsidR="00316221" w:rsidRPr="00E054B1">
              <w:rPr>
                <w:rStyle w:val="Hyperlink"/>
                <w:noProof/>
              </w:rPr>
              <w:t>Dickey, Fuller</w:t>
            </w:r>
            <w:r w:rsidR="00316221" w:rsidRPr="00E054B1">
              <w:rPr>
                <w:rStyle w:val="Hyperlink"/>
                <w:noProof/>
                <w:spacing w:val="-11"/>
              </w:rPr>
              <w:t xml:space="preserve"> </w:t>
            </w:r>
            <w:r w:rsidR="00316221" w:rsidRPr="00E054B1">
              <w:rPr>
                <w:rStyle w:val="Hyperlink"/>
                <w:noProof/>
              </w:rPr>
              <w:t>(ADF)</w:t>
            </w:r>
            <w:r w:rsidR="00316221" w:rsidRPr="00E054B1">
              <w:rPr>
                <w:rStyle w:val="Hyperlink"/>
                <w:noProof/>
                <w:spacing w:val="-11"/>
              </w:rPr>
              <w:t xml:space="preserve"> </w:t>
            </w:r>
            <w:r w:rsidR="00316221" w:rsidRPr="00E054B1">
              <w:rPr>
                <w:rStyle w:val="Hyperlink"/>
                <w:noProof/>
              </w:rPr>
              <w:t>Test:</w:t>
            </w:r>
            <w:r w:rsidR="00316221" w:rsidRPr="00E054B1">
              <w:rPr>
                <w:rStyle w:val="Hyperlink"/>
                <w:noProof/>
                <w:spacing w:val="-6"/>
              </w:rPr>
              <w:t xml:space="preserve"> </w:t>
            </w:r>
            <w:r w:rsidR="00316221" w:rsidRPr="00E054B1">
              <w:rPr>
                <w:rStyle w:val="Hyperlink"/>
                <w:noProof/>
              </w:rPr>
              <w:t>First</w:t>
            </w:r>
            <w:r w:rsidR="00316221" w:rsidRPr="00E054B1">
              <w:rPr>
                <w:rStyle w:val="Hyperlink"/>
                <w:noProof/>
                <w:spacing w:val="-6"/>
              </w:rPr>
              <w:t xml:space="preserve"> </w:t>
            </w:r>
            <w:r w:rsidR="00316221" w:rsidRPr="00E054B1">
              <w:rPr>
                <w:rStyle w:val="Hyperlink"/>
                <w:noProof/>
                <w:spacing w:val="-2"/>
              </w:rPr>
              <w:t>Differences</w:t>
            </w:r>
            <w:r w:rsidR="00316221">
              <w:rPr>
                <w:noProof/>
                <w:webHidden/>
              </w:rPr>
              <w:tab/>
            </w:r>
            <w:r w:rsidR="00316221">
              <w:rPr>
                <w:noProof/>
                <w:webHidden/>
              </w:rPr>
              <w:fldChar w:fldCharType="begin"/>
            </w:r>
            <w:r w:rsidR="00316221">
              <w:rPr>
                <w:noProof/>
                <w:webHidden/>
              </w:rPr>
              <w:instrText xml:space="preserve"> PAGEREF _Toc233742719 \h </w:instrText>
            </w:r>
            <w:r w:rsidR="00316221">
              <w:rPr>
                <w:noProof/>
                <w:webHidden/>
              </w:rPr>
            </w:r>
            <w:r w:rsidR="00316221">
              <w:rPr>
                <w:noProof/>
                <w:webHidden/>
              </w:rPr>
              <w:fldChar w:fldCharType="separate"/>
            </w:r>
            <w:r w:rsidR="00316221">
              <w:rPr>
                <w:noProof/>
                <w:webHidden/>
              </w:rPr>
              <w:t>31</w:t>
            </w:r>
            <w:r w:rsidR="00316221">
              <w:rPr>
                <w:noProof/>
                <w:webHidden/>
              </w:rPr>
              <w:fldChar w:fldCharType="end"/>
            </w:r>
          </w:hyperlink>
        </w:p>
        <w:p w14:paraId="77EBBE47" w14:textId="759FD8A7"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0" w:history="1">
            <w:r w:rsidR="00316221" w:rsidRPr="00E054B1">
              <w:rPr>
                <w:rStyle w:val="Hyperlink"/>
                <w:noProof/>
              </w:rPr>
              <w:t>4.5 Correlation Matrix</w:t>
            </w:r>
            <w:r w:rsidR="00316221">
              <w:rPr>
                <w:noProof/>
                <w:webHidden/>
              </w:rPr>
              <w:tab/>
            </w:r>
            <w:r w:rsidR="00316221">
              <w:rPr>
                <w:noProof/>
                <w:webHidden/>
              </w:rPr>
              <w:fldChar w:fldCharType="begin"/>
            </w:r>
            <w:r w:rsidR="00316221">
              <w:rPr>
                <w:noProof/>
                <w:webHidden/>
              </w:rPr>
              <w:instrText xml:space="preserve"> PAGEREF _Toc233742720 \h </w:instrText>
            </w:r>
            <w:r w:rsidR="00316221">
              <w:rPr>
                <w:noProof/>
                <w:webHidden/>
              </w:rPr>
            </w:r>
            <w:r w:rsidR="00316221">
              <w:rPr>
                <w:noProof/>
                <w:webHidden/>
              </w:rPr>
              <w:fldChar w:fldCharType="separate"/>
            </w:r>
            <w:r w:rsidR="00316221">
              <w:rPr>
                <w:noProof/>
                <w:webHidden/>
              </w:rPr>
              <w:t>32</w:t>
            </w:r>
            <w:r w:rsidR="00316221">
              <w:rPr>
                <w:noProof/>
                <w:webHidden/>
              </w:rPr>
              <w:fldChar w:fldCharType="end"/>
            </w:r>
          </w:hyperlink>
        </w:p>
        <w:p w14:paraId="29EF9B89" w14:textId="721DB184"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1" w:history="1">
            <w:r w:rsidR="00316221" w:rsidRPr="00E054B1">
              <w:rPr>
                <w:rStyle w:val="Hyperlink"/>
                <w:noProof/>
              </w:rPr>
              <w:t>4.6 Jarque Bera Test</w:t>
            </w:r>
            <w:r w:rsidR="00316221">
              <w:rPr>
                <w:noProof/>
                <w:webHidden/>
              </w:rPr>
              <w:tab/>
            </w:r>
            <w:r w:rsidR="00316221">
              <w:rPr>
                <w:noProof/>
                <w:webHidden/>
              </w:rPr>
              <w:fldChar w:fldCharType="begin"/>
            </w:r>
            <w:r w:rsidR="00316221">
              <w:rPr>
                <w:noProof/>
                <w:webHidden/>
              </w:rPr>
              <w:instrText xml:space="preserve"> PAGEREF _Toc233742721 \h </w:instrText>
            </w:r>
            <w:r w:rsidR="00316221">
              <w:rPr>
                <w:noProof/>
                <w:webHidden/>
              </w:rPr>
            </w:r>
            <w:r w:rsidR="00316221">
              <w:rPr>
                <w:noProof/>
                <w:webHidden/>
              </w:rPr>
              <w:fldChar w:fldCharType="separate"/>
            </w:r>
            <w:r w:rsidR="00316221">
              <w:rPr>
                <w:noProof/>
                <w:webHidden/>
              </w:rPr>
              <w:t>34</w:t>
            </w:r>
            <w:r w:rsidR="00316221">
              <w:rPr>
                <w:noProof/>
                <w:webHidden/>
              </w:rPr>
              <w:fldChar w:fldCharType="end"/>
            </w:r>
          </w:hyperlink>
        </w:p>
        <w:p w14:paraId="682EA66B" w14:textId="039793A0"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2" w:history="1">
            <w:r w:rsidR="00316221" w:rsidRPr="00E054B1">
              <w:rPr>
                <w:rStyle w:val="Hyperlink"/>
                <w:noProof/>
              </w:rPr>
              <w:t>4.7  Regression</w:t>
            </w:r>
            <w:r w:rsidR="00316221" w:rsidRPr="00E054B1">
              <w:rPr>
                <w:rStyle w:val="Hyperlink"/>
                <w:noProof/>
                <w:spacing w:val="-20"/>
              </w:rPr>
              <w:t xml:space="preserve"> </w:t>
            </w:r>
            <w:r w:rsidR="00316221" w:rsidRPr="00E054B1">
              <w:rPr>
                <w:rStyle w:val="Hyperlink"/>
                <w:noProof/>
              </w:rPr>
              <w:t>Analysis</w:t>
            </w:r>
            <w:r w:rsidR="00316221" w:rsidRPr="00E054B1">
              <w:rPr>
                <w:rStyle w:val="Hyperlink"/>
                <w:noProof/>
                <w:spacing w:val="-16"/>
              </w:rPr>
              <w:t xml:space="preserve"> </w:t>
            </w:r>
            <w:r w:rsidR="00316221" w:rsidRPr="00E054B1">
              <w:rPr>
                <w:rStyle w:val="Hyperlink"/>
                <w:noProof/>
              </w:rPr>
              <w:t>(ARIMAX</w:t>
            </w:r>
            <w:r w:rsidR="00316221" w:rsidRPr="00E054B1">
              <w:rPr>
                <w:rStyle w:val="Hyperlink"/>
                <w:noProof/>
                <w:spacing w:val="-17"/>
              </w:rPr>
              <w:t xml:space="preserve"> </w:t>
            </w:r>
            <w:r w:rsidR="00316221" w:rsidRPr="00E054B1">
              <w:rPr>
                <w:rStyle w:val="Hyperlink"/>
                <w:noProof/>
              </w:rPr>
              <w:t>with</w:t>
            </w:r>
            <w:r w:rsidR="00316221" w:rsidRPr="00E054B1">
              <w:rPr>
                <w:rStyle w:val="Hyperlink"/>
                <w:noProof/>
                <w:spacing w:val="-8"/>
              </w:rPr>
              <w:t xml:space="preserve"> </w:t>
            </w:r>
            <w:r w:rsidR="00316221" w:rsidRPr="00E054B1">
              <w:rPr>
                <w:rStyle w:val="Hyperlink"/>
                <w:noProof/>
                <w:spacing w:val="-2"/>
              </w:rPr>
              <w:t>Errors)</w:t>
            </w:r>
            <w:r w:rsidR="00316221">
              <w:rPr>
                <w:noProof/>
                <w:webHidden/>
              </w:rPr>
              <w:tab/>
            </w:r>
            <w:r w:rsidR="00316221">
              <w:rPr>
                <w:noProof/>
                <w:webHidden/>
              </w:rPr>
              <w:fldChar w:fldCharType="begin"/>
            </w:r>
            <w:r w:rsidR="00316221">
              <w:rPr>
                <w:noProof/>
                <w:webHidden/>
              </w:rPr>
              <w:instrText xml:space="preserve"> PAGEREF _Toc233742722 \h </w:instrText>
            </w:r>
            <w:r w:rsidR="00316221">
              <w:rPr>
                <w:noProof/>
                <w:webHidden/>
              </w:rPr>
            </w:r>
            <w:r w:rsidR="00316221">
              <w:rPr>
                <w:noProof/>
                <w:webHidden/>
              </w:rPr>
              <w:fldChar w:fldCharType="separate"/>
            </w:r>
            <w:r w:rsidR="00316221">
              <w:rPr>
                <w:noProof/>
                <w:webHidden/>
              </w:rPr>
              <w:t>34</w:t>
            </w:r>
            <w:r w:rsidR="00316221">
              <w:rPr>
                <w:noProof/>
                <w:webHidden/>
              </w:rPr>
              <w:fldChar w:fldCharType="end"/>
            </w:r>
          </w:hyperlink>
        </w:p>
        <w:p w14:paraId="60B333EE" w14:textId="65796A9D"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3" w:history="1">
            <w:r w:rsidR="00316221" w:rsidRPr="00E054B1">
              <w:rPr>
                <w:rStyle w:val="Hyperlink"/>
                <w:noProof/>
              </w:rPr>
              <w:t>4.7.1  Model</w:t>
            </w:r>
            <w:r w:rsidR="00316221" w:rsidRPr="00E054B1">
              <w:rPr>
                <w:rStyle w:val="Hyperlink"/>
                <w:noProof/>
                <w:spacing w:val="-5"/>
              </w:rPr>
              <w:t xml:space="preserve"> </w:t>
            </w:r>
            <w:r w:rsidR="00316221" w:rsidRPr="00E054B1">
              <w:rPr>
                <w:rStyle w:val="Hyperlink"/>
                <w:noProof/>
              </w:rPr>
              <w:t>Diagnostics</w:t>
            </w:r>
            <w:r w:rsidR="00316221" w:rsidRPr="00E054B1">
              <w:rPr>
                <w:rStyle w:val="Hyperlink"/>
                <w:noProof/>
                <w:spacing w:val="-5"/>
              </w:rPr>
              <w:t xml:space="preserve"> </w:t>
            </w:r>
            <w:r w:rsidR="00316221" w:rsidRPr="00E054B1">
              <w:rPr>
                <w:rStyle w:val="Hyperlink"/>
                <w:noProof/>
              </w:rPr>
              <w:t>and</w:t>
            </w:r>
            <w:r w:rsidR="00316221" w:rsidRPr="00E054B1">
              <w:rPr>
                <w:rStyle w:val="Hyperlink"/>
                <w:noProof/>
                <w:spacing w:val="-4"/>
              </w:rPr>
              <w:t xml:space="preserve"> </w:t>
            </w:r>
            <w:r w:rsidR="00316221" w:rsidRPr="00E054B1">
              <w:rPr>
                <w:rStyle w:val="Hyperlink"/>
                <w:noProof/>
                <w:spacing w:val="-5"/>
              </w:rPr>
              <w:t>Fit</w:t>
            </w:r>
            <w:r w:rsidR="00316221">
              <w:rPr>
                <w:noProof/>
                <w:webHidden/>
              </w:rPr>
              <w:tab/>
            </w:r>
            <w:r w:rsidR="00316221">
              <w:rPr>
                <w:noProof/>
                <w:webHidden/>
              </w:rPr>
              <w:fldChar w:fldCharType="begin"/>
            </w:r>
            <w:r w:rsidR="00316221">
              <w:rPr>
                <w:noProof/>
                <w:webHidden/>
              </w:rPr>
              <w:instrText xml:space="preserve"> PAGEREF _Toc233742723 \h </w:instrText>
            </w:r>
            <w:r w:rsidR="00316221">
              <w:rPr>
                <w:noProof/>
                <w:webHidden/>
              </w:rPr>
            </w:r>
            <w:r w:rsidR="00316221">
              <w:rPr>
                <w:noProof/>
                <w:webHidden/>
              </w:rPr>
              <w:fldChar w:fldCharType="separate"/>
            </w:r>
            <w:r w:rsidR="00316221">
              <w:rPr>
                <w:noProof/>
                <w:webHidden/>
              </w:rPr>
              <w:t>35</w:t>
            </w:r>
            <w:r w:rsidR="00316221">
              <w:rPr>
                <w:noProof/>
                <w:webHidden/>
              </w:rPr>
              <w:fldChar w:fldCharType="end"/>
            </w:r>
          </w:hyperlink>
        </w:p>
        <w:p w14:paraId="55DC223A" w14:textId="1A4CB3DD"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4" w:history="1">
            <w:r w:rsidR="00316221" w:rsidRPr="00E054B1">
              <w:rPr>
                <w:rStyle w:val="Hyperlink"/>
                <w:noProof/>
              </w:rPr>
              <w:t>4.7.2  Discussion</w:t>
            </w:r>
            <w:r w:rsidR="00316221" w:rsidRPr="00E054B1">
              <w:rPr>
                <w:rStyle w:val="Hyperlink"/>
                <w:noProof/>
                <w:spacing w:val="-6"/>
              </w:rPr>
              <w:t xml:space="preserve"> </w:t>
            </w:r>
            <w:r w:rsidR="00316221" w:rsidRPr="00E054B1">
              <w:rPr>
                <w:rStyle w:val="Hyperlink"/>
                <w:noProof/>
              </w:rPr>
              <w:t>of</w:t>
            </w:r>
            <w:r w:rsidR="00316221" w:rsidRPr="00E054B1">
              <w:rPr>
                <w:rStyle w:val="Hyperlink"/>
                <w:noProof/>
                <w:spacing w:val="-4"/>
              </w:rPr>
              <w:t xml:space="preserve"> </w:t>
            </w:r>
            <w:r w:rsidR="00316221" w:rsidRPr="00E054B1">
              <w:rPr>
                <w:rStyle w:val="Hyperlink"/>
                <w:noProof/>
                <w:spacing w:val="-2"/>
              </w:rPr>
              <w:t>Results</w:t>
            </w:r>
            <w:r w:rsidR="00316221">
              <w:rPr>
                <w:noProof/>
                <w:webHidden/>
              </w:rPr>
              <w:tab/>
            </w:r>
            <w:r w:rsidR="00316221">
              <w:rPr>
                <w:noProof/>
                <w:webHidden/>
              </w:rPr>
              <w:fldChar w:fldCharType="begin"/>
            </w:r>
            <w:r w:rsidR="00316221">
              <w:rPr>
                <w:noProof/>
                <w:webHidden/>
              </w:rPr>
              <w:instrText xml:space="preserve"> PAGEREF _Toc233742724 \h </w:instrText>
            </w:r>
            <w:r w:rsidR="00316221">
              <w:rPr>
                <w:noProof/>
                <w:webHidden/>
              </w:rPr>
            </w:r>
            <w:r w:rsidR="00316221">
              <w:rPr>
                <w:noProof/>
                <w:webHidden/>
              </w:rPr>
              <w:fldChar w:fldCharType="separate"/>
            </w:r>
            <w:r w:rsidR="00316221">
              <w:rPr>
                <w:noProof/>
                <w:webHidden/>
              </w:rPr>
              <w:t>35</w:t>
            </w:r>
            <w:r w:rsidR="00316221">
              <w:rPr>
                <w:noProof/>
                <w:webHidden/>
              </w:rPr>
              <w:fldChar w:fldCharType="end"/>
            </w:r>
          </w:hyperlink>
        </w:p>
        <w:p w14:paraId="7919F311" w14:textId="06F0B16B"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5" w:history="1">
            <w:r w:rsidR="00316221" w:rsidRPr="00E054B1">
              <w:rPr>
                <w:rStyle w:val="Hyperlink"/>
                <w:noProof/>
              </w:rPr>
              <w:t>4.8 Autoregressive Distributed Lag (ARDL) model</w:t>
            </w:r>
            <w:r w:rsidR="00316221">
              <w:rPr>
                <w:noProof/>
                <w:webHidden/>
              </w:rPr>
              <w:tab/>
            </w:r>
            <w:r w:rsidR="00316221">
              <w:rPr>
                <w:noProof/>
                <w:webHidden/>
              </w:rPr>
              <w:fldChar w:fldCharType="begin"/>
            </w:r>
            <w:r w:rsidR="00316221">
              <w:rPr>
                <w:noProof/>
                <w:webHidden/>
              </w:rPr>
              <w:instrText xml:space="preserve"> PAGEREF _Toc233742725 \h </w:instrText>
            </w:r>
            <w:r w:rsidR="00316221">
              <w:rPr>
                <w:noProof/>
                <w:webHidden/>
              </w:rPr>
            </w:r>
            <w:r w:rsidR="00316221">
              <w:rPr>
                <w:noProof/>
                <w:webHidden/>
              </w:rPr>
              <w:fldChar w:fldCharType="separate"/>
            </w:r>
            <w:r w:rsidR="00316221">
              <w:rPr>
                <w:noProof/>
                <w:webHidden/>
              </w:rPr>
              <w:t>36</w:t>
            </w:r>
            <w:r w:rsidR="00316221">
              <w:rPr>
                <w:noProof/>
                <w:webHidden/>
              </w:rPr>
              <w:fldChar w:fldCharType="end"/>
            </w:r>
          </w:hyperlink>
        </w:p>
        <w:p w14:paraId="738ED7DF" w14:textId="76EC11CE"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6" w:history="1">
            <w:r w:rsidR="00316221" w:rsidRPr="00E054B1">
              <w:rPr>
                <w:rStyle w:val="Hyperlink"/>
                <w:noProof/>
              </w:rPr>
              <w:t>4.9  Short, Run Relationship and Error Correction Mechanism</w:t>
            </w:r>
            <w:r w:rsidR="00316221">
              <w:rPr>
                <w:noProof/>
                <w:webHidden/>
              </w:rPr>
              <w:tab/>
            </w:r>
            <w:r w:rsidR="00316221">
              <w:rPr>
                <w:noProof/>
                <w:webHidden/>
              </w:rPr>
              <w:fldChar w:fldCharType="begin"/>
            </w:r>
            <w:r w:rsidR="00316221">
              <w:rPr>
                <w:noProof/>
                <w:webHidden/>
              </w:rPr>
              <w:instrText xml:space="preserve"> PAGEREF _Toc233742726 \h </w:instrText>
            </w:r>
            <w:r w:rsidR="00316221">
              <w:rPr>
                <w:noProof/>
                <w:webHidden/>
              </w:rPr>
            </w:r>
            <w:r w:rsidR="00316221">
              <w:rPr>
                <w:noProof/>
                <w:webHidden/>
              </w:rPr>
              <w:fldChar w:fldCharType="separate"/>
            </w:r>
            <w:r w:rsidR="00316221">
              <w:rPr>
                <w:noProof/>
                <w:webHidden/>
              </w:rPr>
              <w:t>38</w:t>
            </w:r>
            <w:r w:rsidR="00316221">
              <w:rPr>
                <w:noProof/>
                <w:webHidden/>
              </w:rPr>
              <w:fldChar w:fldCharType="end"/>
            </w:r>
          </w:hyperlink>
        </w:p>
        <w:p w14:paraId="49FC7A3A" w14:textId="310F7CC2"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7" w:history="1">
            <w:r w:rsidR="00316221" w:rsidRPr="00E054B1">
              <w:rPr>
                <w:rStyle w:val="Hyperlink"/>
                <w:noProof/>
              </w:rPr>
              <w:t>4.10 Bound Test for Cointegration</w:t>
            </w:r>
            <w:r w:rsidR="00316221">
              <w:rPr>
                <w:noProof/>
                <w:webHidden/>
              </w:rPr>
              <w:tab/>
            </w:r>
            <w:r w:rsidR="00316221">
              <w:rPr>
                <w:noProof/>
                <w:webHidden/>
              </w:rPr>
              <w:fldChar w:fldCharType="begin"/>
            </w:r>
            <w:r w:rsidR="00316221">
              <w:rPr>
                <w:noProof/>
                <w:webHidden/>
              </w:rPr>
              <w:instrText xml:space="preserve"> PAGEREF _Toc233742727 \h </w:instrText>
            </w:r>
            <w:r w:rsidR="00316221">
              <w:rPr>
                <w:noProof/>
                <w:webHidden/>
              </w:rPr>
            </w:r>
            <w:r w:rsidR="00316221">
              <w:rPr>
                <w:noProof/>
                <w:webHidden/>
              </w:rPr>
              <w:fldChar w:fldCharType="separate"/>
            </w:r>
            <w:r w:rsidR="00316221">
              <w:rPr>
                <w:noProof/>
                <w:webHidden/>
              </w:rPr>
              <w:t>39</w:t>
            </w:r>
            <w:r w:rsidR="00316221">
              <w:rPr>
                <w:noProof/>
                <w:webHidden/>
              </w:rPr>
              <w:fldChar w:fldCharType="end"/>
            </w:r>
          </w:hyperlink>
        </w:p>
        <w:p w14:paraId="75E9D26B" w14:textId="1A02CF37"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8" w:history="1">
            <w:r w:rsidR="00316221" w:rsidRPr="00E054B1">
              <w:rPr>
                <w:rStyle w:val="Hyperlink"/>
                <w:noProof/>
              </w:rPr>
              <w:t>4.11 Overall ARDL Findings</w:t>
            </w:r>
            <w:r w:rsidR="00316221">
              <w:rPr>
                <w:noProof/>
                <w:webHidden/>
              </w:rPr>
              <w:tab/>
            </w:r>
            <w:r w:rsidR="00316221">
              <w:rPr>
                <w:noProof/>
                <w:webHidden/>
              </w:rPr>
              <w:fldChar w:fldCharType="begin"/>
            </w:r>
            <w:r w:rsidR="00316221">
              <w:rPr>
                <w:noProof/>
                <w:webHidden/>
              </w:rPr>
              <w:instrText xml:space="preserve"> PAGEREF _Toc233742728 \h </w:instrText>
            </w:r>
            <w:r w:rsidR="00316221">
              <w:rPr>
                <w:noProof/>
                <w:webHidden/>
              </w:rPr>
            </w:r>
            <w:r w:rsidR="00316221">
              <w:rPr>
                <w:noProof/>
                <w:webHidden/>
              </w:rPr>
              <w:fldChar w:fldCharType="separate"/>
            </w:r>
            <w:r w:rsidR="00316221">
              <w:rPr>
                <w:noProof/>
                <w:webHidden/>
              </w:rPr>
              <w:t>39</w:t>
            </w:r>
            <w:r w:rsidR="00316221">
              <w:rPr>
                <w:noProof/>
                <w:webHidden/>
              </w:rPr>
              <w:fldChar w:fldCharType="end"/>
            </w:r>
          </w:hyperlink>
        </w:p>
        <w:p w14:paraId="263A3A6D" w14:textId="5B613D84"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29" w:history="1">
            <w:r w:rsidR="00316221" w:rsidRPr="00E054B1">
              <w:rPr>
                <w:rStyle w:val="Hyperlink"/>
                <w:noProof/>
              </w:rPr>
              <w:t>4.12 Final Statement About the Model</w:t>
            </w:r>
            <w:r w:rsidR="00316221">
              <w:rPr>
                <w:noProof/>
                <w:webHidden/>
              </w:rPr>
              <w:tab/>
            </w:r>
            <w:r w:rsidR="00316221">
              <w:rPr>
                <w:noProof/>
                <w:webHidden/>
              </w:rPr>
              <w:fldChar w:fldCharType="begin"/>
            </w:r>
            <w:r w:rsidR="00316221">
              <w:rPr>
                <w:noProof/>
                <w:webHidden/>
              </w:rPr>
              <w:instrText xml:space="preserve"> PAGEREF _Toc233742729 \h </w:instrText>
            </w:r>
            <w:r w:rsidR="00316221">
              <w:rPr>
                <w:noProof/>
                <w:webHidden/>
              </w:rPr>
            </w:r>
            <w:r w:rsidR="00316221">
              <w:rPr>
                <w:noProof/>
                <w:webHidden/>
              </w:rPr>
              <w:fldChar w:fldCharType="separate"/>
            </w:r>
            <w:r w:rsidR="00316221">
              <w:rPr>
                <w:noProof/>
                <w:webHidden/>
              </w:rPr>
              <w:t>40</w:t>
            </w:r>
            <w:r w:rsidR="00316221">
              <w:rPr>
                <w:noProof/>
                <w:webHidden/>
              </w:rPr>
              <w:fldChar w:fldCharType="end"/>
            </w:r>
          </w:hyperlink>
        </w:p>
        <w:p w14:paraId="22E01C46" w14:textId="6303D87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0" w:history="1">
            <w:r w:rsidR="00316221" w:rsidRPr="00E054B1">
              <w:rPr>
                <w:rStyle w:val="Hyperlink"/>
                <w:noProof/>
              </w:rPr>
              <w:t>4.13 Graphs of actual vs ARDL fitted deposit accounts (2015-2023)</w:t>
            </w:r>
            <w:r w:rsidR="00316221">
              <w:rPr>
                <w:noProof/>
                <w:webHidden/>
              </w:rPr>
              <w:tab/>
            </w:r>
            <w:r w:rsidR="00316221">
              <w:rPr>
                <w:noProof/>
                <w:webHidden/>
              </w:rPr>
              <w:fldChar w:fldCharType="begin"/>
            </w:r>
            <w:r w:rsidR="00316221">
              <w:rPr>
                <w:noProof/>
                <w:webHidden/>
              </w:rPr>
              <w:instrText xml:space="preserve"> PAGEREF _Toc233742730 \h </w:instrText>
            </w:r>
            <w:r w:rsidR="00316221">
              <w:rPr>
                <w:noProof/>
                <w:webHidden/>
              </w:rPr>
            </w:r>
            <w:r w:rsidR="00316221">
              <w:rPr>
                <w:noProof/>
                <w:webHidden/>
              </w:rPr>
              <w:fldChar w:fldCharType="separate"/>
            </w:r>
            <w:r w:rsidR="00316221">
              <w:rPr>
                <w:noProof/>
                <w:webHidden/>
              </w:rPr>
              <w:t>40</w:t>
            </w:r>
            <w:r w:rsidR="00316221">
              <w:rPr>
                <w:noProof/>
                <w:webHidden/>
              </w:rPr>
              <w:fldChar w:fldCharType="end"/>
            </w:r>
          </w:hyperlink>
        </w:p>
        <w:p w14:paraId="0AA97782" w14:textId="04FF46D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1" w:history="1">
            <w:r w:rsidR="00316221" w:rsidRPr="00E054B1">
              <w:rPr>
                <w:rStyle w:val="Hyperlink"/>
                <w:noProof/>
              </w:rPr>
              <w:t>4.14 CUSUM Stability Test of the ARDL Model</w:t>
            </w:r>
            <w:r w:rsidR="00316221">
              <w:rPr>
                <w:noProof/>
                <w:webHidden/>
              </w:rPr>
              <w:tab/>
            </w:r>
            <w:r w:rsidR="00316221">
              <w:rPr>
                <w:noProof/>
                <w:webHidden/>
              </w:rPr>
              <w:fldChar w:fldCharType="begin"/>
            </w:r>
            <w:r w:rsidR="00316221">
              <w:rPr>
                <w:noProof/>
                <w:webHidden/>
              </w:rPr>
              <w:instrText xml:space="preserve"> PAGEREF _Toc233742731 \h </w:instrText>
            </w:r>
            <w:r w:rsidR="00316221">
              <w:rPr>
                <w:noProof/>
                <w:webHidden/>
              </w:rPr>
            </w:r>
            <w:r w:rsidR="00316221">
              <w:rPr>
                <w:noProof/>
                <w:webHidden/>
              </w:rPr>
              <w:fldChar w:fldCharType="separate"/>
            </w:r>
            <w:r w:rsidR="00316221">
              <w:rPr>
                <w:noProof/>
                <w:webHidden/>
              </w:rPr>
              <w:t>41</w:t>
            </w:r>
            <w:r w:rsidR="00316221">
              <w:rPr>
                <w:noProof/>
                <w:webHidden/>
              </w:rPr>
              <w:fldChar w:fldCharType="end"/>
            </w:r>
          </w:hyperlink>
        </w:p>
        <w:p w14:paraId="225A740B" w14:textId="44511532"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2" w:history="1">
            <w:r w:rsidR="00316221" w:rsidRPr="00E054B1">
              <w:rPr>
                <w:rStyle w:val="Hyperlink"/>
                <w:noProof/>
              </w:rPr>
              <w:t>4.15 Overall Test Result</w:t>
            </w:r>
            <w:r w:rsidR="00316221">
              <w:rPr>
                <w:noProof/>
                <w:webHidden/>
              </w:rPr>
              <w:tab/>
            </w:r>
            <w:r w:rsidR="00316221">
              <w:rPr>
                <w:noProof/>
                <w:webHidden/>
              </w:rPr>
              <w:fldChar w:fldCharType="begin"/>
            </w:r>
            <w:r w:rsidR="00316221">
              <w:rPr>
                <w:noProof/>
                <w:webHidden/>
              </w:rPr>
              <w:instrText xml:space="preserve"> PAGEREF _Toc233742732 \h </w:instrText>
            </w:r>
            <w:r w:rsidR="00316221">
              <w:rPr>
                <w:noProof/>
                <w:webHidden/>
              </w:rPr>
            </w:r>
            <w:r w:rsidR="00316221">
              <w:rPr>
                <w:noProof/>
                <w:webHidden/>
              </w:rPr>
              <w:fldChar w:fldCharType="separate"/>
            </w:r>
            <w:r w:rsidR="00316221">
              <w:rPr>
                <w:noProof/>
                <w:webHidden/>
              </w:rPr>
              <w:t>42</w:t>
            </w:r>
            <w:r w:rsidR="00316221">
              <w:rPr>
                <w:noProof/>
                <w:webHidden/>
              </w:rPr>
              <w:fldChar w:fldCharType="end"/>
            </w:r>
          </w:hyperlink>
        </w:p>
        <w:p w14:paraId="03229E38" w14:textId="1CD87DBA"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3" w:history="1">
            <w:r w:rsidR="00316221" w:rsidRPr="00E054B1">
              <w:rPr>
                <w:rStyle w:val="Hyperlink"/>
                <w:noProof/>
              </w:rPr>
              <w:t>4.16 Key Findings from the ARDL Model</w:t>
            </w:r>
            <w:r w:rsidR="00316221">
              <w:rPr>
                <w:noProof/>
                <w:webHidden/>
              </w:rPr>
              <w:tab/>
            </w:r>
            <w:r w:rsidR="00316221">
              <w:rPr>
                <w:noProof/>
                <w:webHidden/>
              </w:rPr>
              <w:fldChar w:fldCharType="begin"/>
            </w:r>
            <w:r w:rsidR="00316221">
              <w:rPr>
                <w:noProof/>
                <w:webHidden/>
              </w:rPr>
              <w:instrText xml:space="preserve"> PAGEREF _Toc233742733 \h </w:instrText>
            </w:r>
            <w:r w:rsidR="00316221">
              <w:rPr>
                <w:noProof/>
                <w:webHidden/>
              </w:rPr>
            </w:r>
            <w:r w:rsidR="00316221">
              <w:rPr>
                <w:noProof/>
                <w:webHidden/>
              </w:rPr>
              <w:fldChar w:fldCharType="separate"/>
            </w:r>
            <w:r w:rsidR="00316221">
              <w:rPr>
                <w:noProof/>
                <w:webHidden/>
              </w:rPr>
              <w:t>43</w:t>
            </w:r>
            <w:r w:rsidR="00316221">
              <w:rPr>
                <w:noProof/>
                <w:webHidden/>
              </w:rPr>
              <w:fldChar w:fldCharType="end"/>
            </w:r>
          </w:hyperlink>
        </w:p>
        <w:p w14:paraId="621C841D" w14:textId="2BE15B03"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4" w:history="1">
            <w:r w:rsidR="00316221" w:rsidRPr="00E054B1">
              <w:rPr>
                <w:rStyle w:val="Hyperlink"/>
                <w:noProof/>
              </w:rPr>
              <w:t>4.17 Forecasting (2024-2030)</w:t>
            </w:r>
            <w:r w:rsidR="00316221">
              <w:rPr>
                <w:noProof/>
                <w:webHidden/>
              </w:rPr>
              <w:tab/>
            </w:r>
            <w:r w:rsidR="00316221">
              <w:rPr>
                <w:noProof/>
                <w:webHidden/>
              </w:rPr>
              <w:fldChar w:fldCharType="begin"/>
            </w:r>
            <w:r w:rsidR="00316221">
              <w:rPr>
                <w:noProof/>
                <w:webHidden/>
              </w:rPr>
              <w:instrText xml:space="preserve"> PAGEREF _Toc233742734 \h </w:instrText>
            </w:r>
            <w:r w:rsidR="00316221">
              <w:rPr>
                <w:noProof/>
                <w:webHidden/>
              </w:rPr>
            </w:r>
            <w:r w:rsidR="00316221">
              <w:rPr>
                <w:noProof/>
                <w:webHidden/>
              </w:rPr>
              <w:fldChar w:fldCharType="separate"/>
            </w:r>
            <w:r w:rsidR="00316221">
              <w:rPr>
                <w:noProof/>
                <w:webHidden/>
              </w:rPr>
              <w:t>45</w:t>
            </w:r>
            <w:r w:rsidR="00316221">
              <w:rPr>
                <w:noProof/>
                <w:webHidden/>
              </w:rPr>
              <w:fldChar w:fldCharType="end"/>
            </w:r>
          </w:hyperlink>
        </w:p>
        <w:p w14:paraId="7B052819" w14:textId="63FC3B35"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5" w:history="1">
            <w:r w:rsidR="00316221" w:rsidRPr="00E054B1">
              <w:rPr>
                <w:rStyle w:val="Hyperlink"/>
                <w:noProof/>
              </w:rPr>
              <w:t>4.18 Comparing Forecast Vs Actual Value</w:t>
            </w:r>
            <w:r w:rsidR="00316221">
              <w:rPr>
                <w:noProof/>
                <w:webHidden/>
              </w:rPr>
              <w:tab/>
            </w:r>
            <w:r w:rsidR="00316221">
              <w:rPr>
                <w:noProof/>
                <w:webHidden/>
              </w:rPr>
              <w:fldChar w:fldCharType="begin"/>
            </w:r>
            <w:r w:rsidR="00316221">
              <w:rPr>
                <w:noProof/>
                <w:webHidden/>
              </w:rPr>
              <w:instrText xml:space="preserve"> PAGEREF _Toc233742735 \h </w:instrText>
            </w:r>
            <w:r w:rsidR="00316221">
              <w:rPr>
                <w:noProof/>
                <w:webHidden/>
              </w:rPr>
            </w:r>
            <w:r w:rsidR="00316221">
              <w:rPr>
                <w:noProof/>
                <w:webHidden/>
              </w:rPr>
              <w:fldChar w:fldCharType="separate"/>
            </w:r>
            <w:r w:rsidR="00316221">
              <w:rPr>
                <w:noProof/>
                <w:webHidden/>
              </w:rPr>
              <w:t>46</w:t>
            </w:r>
            <w:r w:rsidR="00316221">
              <w:rPr>
                <w:noProof/>
                <w:webHidden/>
              </w:rPr>
              <w:fldChar w:fldCharType="end"/>
            </w:r>
          </w:hyperlink>
        </w:p>
        <w:p w14:paraId="0FE03694" w14:textId="0478810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6" w:history="1">
            <w:r w:rsidR="00316221" w:rsidRPr="00E054B1">
              <w:rPr>
                <w:rStyle w:val="Hyperlink"/>
                <w:noProof/>
              </w:rPr>
              <w:t>4.19 ARIMAX Forecast of Deposit Accounts (2014, 2030)</w:t>
            </w:r>
            <w:r w:rsidR="00316221">
              <w:rPr>
                <w:noProof/>
                <w:webHidden/>
              </w:rPr>
              <w:tab/>
            </w:r>
            <w:r w:rsidR="00316221">
              <w:rPr>
                <w:noProof/>
                <w:webHidden/>
              </w:rPr>
              <w:fldChar w:fldCharType="begin"/>
            </w:r>
            <w:r w:rsidR="00316221">
              <w:rPr>
                <w:noProof/>
                <w:webHidden/>
              </w:rPr>
              <w:instrText xml:space="preserve"> PAGEREF _Toc233742736 \h </w:instrText>
            </w:r>
            <w:r w:rsidR="00316221">
              <w:rPr>
                <w:noProof/>
                <w:webHidden/>
              </w:rPr>
            </w:r>
            <w:r w:rsidR="00316221">
              <w:rPr>
                <w:noProof/>
                <w:webHidden/>
              </w:rPr>
              <w:fldChar w:fldCharType="separate"/>
            </w:r>
            <w:r w:rsidR="00316221">
              <w:rPr>
                <w:noProof/>
                <w:webHidden/>
              </w:rPr>
              <w:t>48</w:t>
            </w:r>
            <w:r w:rsidR="00316221">
              <w:rPr>
                <w:noProof/>
                <w:webHidden/>
              </w:rPr>
              <w:fldChar w:fldCharType="end"/>
            </w:r>
          </w:hyperlink>
        </w:p>
        <w:p w14:paraId="279A8A08" w14:textId="7434F645"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37" w:history="1">
            <w:r w:rsidR="00316221" w:rsidRPr="00E054B1">
              <w:rPr>
                <w:rStyle w:val="Hyperlink"/>
                <w:noProof/>
              </w:rPr>
              <w:t>4.21 Summary of Empirical Findings and Hypothesis Testing</w:t>
            </w:r>
            <w:r w:rsidR="00316221">
              <w:rPr>
                <w:noProof/>
                <w:webHidden/>
              </w:rPr>
              <w:tab/>
            </w:r>
            <w:r w:rsidR="00316221">
              <w:rPr>
                <w:noProof/>
                <w:webHidden/>
              </w:rPr>
              <w:fldChar w:fldCharType="begin"/>
            </w:r>
            <w:r w:rsidR="00316221">
              <w:rPr>
                <w:noProof/>
                <w:webHidden/>
              </w:rPr>
              <w:instrText xml:space="preserve"> PAGEREF _Toc233742737 \h </w:instrText>
            </w:r>
            <w:r w:rsidR="00316221">
              <w:rPr>
                <w:noProof/>
                <w:webHidden/>
              </w:rPr>
            </w:r>
            <w:r w:rsidR="00316221">
              <w:rPr>
                <w:noProof/>
                <w:webHidden/>
              </w:rPr>
              <w:fldChar w:fldCharType="separate"/>
            </w:r>
            <w:r w:rsidR="00316221">
              <w:rPr>
                <w:noProof/>
                <w:webHidden/>
              </w:rPr>
              <w:t>49</w:t>
            </w:r>
            <w:r w:rsidR="00316221">
              <w:rPr>
                <w:noProof/>
                <w:webHidden/>
              </w:rPr>
              <w:fldChar w:fldCharType="end"/>
            </w:r>
          </w:hyperlink>
        </w:p>
        <w:p w14:paraId="6EAE2C92" w14:textId="05F6D932" w:rsidR="00316221" w:rsidRDefault="00000000">
          <w:pPr>
            <w:pStyle w:val="TOC3"/>
            <w:tabs>
              <w:tab w:val="right" w:leader="dot" w:pos="9016"/>
            </w:tabs>
            <w:rPr>
              <w:noProof/>
            </w:rPr>
          </w:pPr>
          <w:hyperlink w:anchor="_Toc233742738" w:history="1">
            <w:r w:rsidR="00316221" w:rsidRPr="00E054B1">
              <w:rPr>
                <w:rStyle w:val="Hyperlink"/>
                <w:noProof/>
              </w:rPr>
              <w:t>4.22 Key finding of the study</w:t>
            </w:r>
            <w:r w:rsidR="00316221">
              <w:rPr>
                <w:noProof/>
                <w:webHidden/>
              </w:rPr>
              <w:tab/>
            </w:r>
            <w:r w:rsidR="00316221">
              <w:rPr>
                <w:noProof/>
                <w:webHidden/>
              </w:rPr>
              <w:fldChar w:fldCharType="begin"/>
            </w:r>
            <w:r w:rsidR="00316221">
              <w:rPr>
                <w:noProof/>
                <w:webHidden/>
              </w:rPr>
              <w:instrText xml:space="preserve"> PAGEREF _Toc233742738 \h </w:instrText>
            </w:r>
            <w:r w:rsidR="00316221">
              <w:rPr>
                <w:noProof/>
                <w:webHidden/>
              </w:rPr>
            </w:r>
            <w:r w:rsidR="00316221">
              <w:rPr>
                <w:noProof/>
                <w:webHidden/>
              </w:rPr>
              <w:fldChar w:fldCharType="separate"/>
            </w:r>
            <w:r w:rsidR="00316221">
              <w:rPr>
                <w:noProof/>
                <w:webHidden/>
              </w:rPr>
              <w:t>50</w:t>
            </w:r>
            <w:r w:rsidR="00316221">
              <w:rPr>
                <w:noProof/>
                <w:webHidden/>
              </w:rPr>
              <w:fldChar w:fldCharType="end"/>
            </w:r>
          </w:hyperlink>
        </w:p>
        <w:p w14:paraId="369BA249" w14:textId="77777777" w:rsidR="005D3F7C" w:rsidRPr="005D3F7C" w:rsidRDefault="005D3F7C" w:rsidP="005D3F7C"/>
        <w:p w14:paraId="2AF0CAD0" w14:textId="69CAE34A"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739" w:history="1">
            <w:r w:rsidR="00316221" w:rsidRPr="00E054B1">
              <w:rPr>
                <w:rStyle w:val="Hyperlink"/>
              </w:rPr>
              <w:t>Chapter 5</w:t>
            </w:r>
            <w:r w:rsidR="00316221">
              <w:rPr>
                <w:webHidden/>
              </w:rPr>
              <w:tab/>
            </w:r>
            <w:r w:rsidR="00316221">
              <w:rPr>
                <w:webHidden/>
              </w:rPr>
              <w:fldChar w:fldCharType="begin"/>
            </w:r>
            <w:r w:rsidR="00316221">
              <w:rPr>
                <w:webHidden/>
              </w:rPr>
              <w:instrText xml:space="preserve"> PAGEREF _Toc233742739 \h </w:instrText>
            </w:r>
            <w:r w:rsidR="00316221">
              <w:rPr>
                <w:webHidden/>
              </w:rPr>
            </w:r>
            <w:r w:rsidR="00316221">
              <w:rPr>
                <w:webHidden/>
              </w:rPr>
              <w:fldChar w:fldCharType="separate"/>
            </w:r>
            <w:r w:rsidR="00316221">
              <w:rPr>
                <w:webHidden/>
              </w:rPr>
              <w:t>25</w:t>
            </w:r>
            <w:r w:rsidR="00316221">
              <w:rPr>
                <w:webHidden/>
              </w:rPr>
              <w:fldChar w:fldCharType="end"/>
            </w:r>
          </w:hyperlink>
        </w:p>
        <w:p w14:paraId="72A14515" w14:textId="3B6F3F62"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740" w:history="1">
            <w:r w:rsidR="00316221" w:rsidRPr="00E054B1">
              <w:rPr>
                <w:rStyle w:val="Hyperlink"/>
              </w:rPr>
              <w:t>Conclusion and Recommendation</w:t>
            </w:r>
            <w:r w:rsidR="00316221">
              <w:rPr>
                <w:webHidden/>
              </w:rPr>
              <w:tab/>
            </w:r>
            <w:r w:rsidR="00316221">
              <w:rPr>
                <w:webHidden/>
              </w:rPr>
              <w:fldChar w:fldCharType="begin"/>
            </w:r>
            <w:r w:rsidR="00316221">
              <w:rPr>
                <w:webHidden/>
              </w:rPr>
              <w:instrText xml:space="preserve"> PAGEREF _Toc233742740 \h </w:instrText>
            </w:r>
            <w:r w:rsidR="00316221">
              <w:rPr>
                <w:webHidden/>
              </w:rPr>
            </w:r>
            <w:r w:rsidR="00316221">
              <w:rPr>
                <w:webHidden/>
              </w:rPr>
              <w:fldChar w:fldCharType="separate"/>
            </w:r>
            <w:r w:rsidR="00316221">
              <w:rPr>
                <w:webHidden/>
              </w:rPr>
              <w:t>25</w:t>
            </w:r>
            <w:r w:rsidR="00316221">
              <w:rPr>
                <w:webHidden/>
              </w:rPr>
              <w:fldChar w:fldCharType="end"/>
            </w:r>
          </w:hyperlink>
        </w:p>
        <w:p w14:paraId="2FE42753" w14:textId="019D7BB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41" w:history="1">
            <w:r w:rsidR="00316221" w:rsidRPr="00E054B1">
              <w:rPr>
                <w:rStyle w:val="Hyperlink"/>
                <w:noProof/>
              </w:rPr>
              <w:t>5.1 Conclusion</w:t>
            </w:r>
            <w:r w:rsidR="00316221">
              <w:rPr>
                <w:noProof/>
                <w:webHidden/>
              </w:rPr>
              <w:tab/>
            </w:r>
            <w:r w:rsidR="00316221">
              <w:rPr>
                <w:noProof/>
                <w:webHidden/>
              </w:rPr>
              <w:fldChar w:fldCharType="begin"/>
            </w:r>
            <w:r w:rsidR="00316221">
              <w:rPr>
                <w:noProof/>
                <w:webHidden/>
              </w:rPr>
              <w:instrText xml:space="preserve"> PAGEREF _Toc233742741 \h </w:instrText>
            </w:r>
            <w:r w:rsidR="00316221">
              <w:rPr>
                <w:noProof/>
                <w:webHidden/>
              </w:rPr>
            </w:r>
            <w:r w:rsidR="00316221">
              <w:rPr>
                <w:noProof/>
                <w:webHidden/>
              </w:rPr>
              <w:fldChar w:fldCharType="separate"/>
            </w:r>
            <w:r w:rsidR="00316221">
              <w:rPr>
                <w:noProof/>
                <w:webHidden/>
              </w:rPr>
              <w:t>25</w:t>
            </w:r>
            <w:r w:rsidR="00316221">
              <w:rPr>
                <w:noProof/>
                <w:webHidden/>
              </w:rPr>
              <w:fldChar w:fldCharType="end"/>
            </w:r>
          </w:hyperlink>
        </w:p>
        <w:p w14:paraId="5EC555D2" w14:textId="46B50459"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42" w:history="1">
            <w:r w:rsidR="00316221" w:rsidRPr="00E054B1">
              <w:rPr>
                <w:rStyle w:val="Hyperlink"/>
                <w:noProof/>
              </w:rPr>
              <w:t>5.2 Recommendations</w:t>
            </w:r>
            <w:r w:rsidR="00316221">
              <w:rPr>
                <w:noProof/>
                <w:webHidden/>
              </w:rPr>
              <w:tab/>
            </w:r>
            <w:r w:rsidR="00316221">
              <w:rPr>
                <w:noProof/>
                <w:webHidden/>
              </w:rPr>
              <w:fldChar w:fldCharType="begin"/>
            </w:r>
            <w:r w:rsidR="00316221">
              <w:rPr>
                <w:noProof/>
                <w:webHidden/>
              </w:rPr>
              <w:instrText xml:space="preserve"> PAGEREF _Toc233742742 \h </w:instrText>
            </w:r>
            <w:r w:rsidR="00316221">
              <w:rPr>
                <w:noProof/>
                <w:webHidden/>
              </w:rPr>
            </w:r>
            <w:r w:rsidR="00316221">
              <w:rPr>
                <w:noProof/>
                <w:webHidden/>
              </w:rPr>
              <w:fldChar w:fldCharType="separate"/>
            </w:r>
            <w:r w:rsidR="00316221">
              <w:rPr>
                <w:noProof/>
                <w:webHidden/>
              </w:rPr>
              <w:t>54</w:t>
            </w:r>
            <w:r w:rsidR="00316221">
              <w:rPr>
                <w:noProof/>
                <w:webHidden/>
              </w:rPr>
              <w:fldChar w:fldCharType="end"/>
            </w:r>
          </w:hyperlink>
        </w:p>
        <w:p w14:paraId="537A3BBE" w14:textId="4CE979EE"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43" w:history="1">
            <w:r w:rsidR="00316221" w:rsidRPr="00E054B1">
              <w:rPr>
                <w:rStyle w:val="Hyperlink"/>
                <w:noProof/>
              </w:rPr>
              <w:t>5.3 Recommendations for Future Study</w:t>
            </w:r>
            <w:r w:rsidR="00316221">
              <w:rPr>
                <w:noProof/>
                <w:webHidden/>
              </w:rPr>
              <w:tab/>
            </w:r>
            <w:r w:rsidR="00316221">
              <w:rPr>
                <w:noProof/>
                <w:webHidden/>
              </w:rPr>
              <w:fldChar w:fldCharType="begin"/>
            </w:r>
            <w:r w:rsidR="00316221">
              <w:rPr>
                <w:noProof/>
                <w:webHidden/>
              </w:rPr>
              <w:instrText xml:space="preserve"> PAGEREF _Toc233742743 \h </w:instrText>
            </w:r>
            <w:r w:rsidR="00316221">
              <w:rPr>
                <w:noProof/>
                <w:webHidden/>
              </w:rPr>
            </w:r>
            <w:r w:rsidR="00316221">
              <w:rPr>
                <w:noProof/>
                <w:webHidden/>
              </w:rPr>
              <w:fldChar w:fldCharType="separate"/>
            </w:r>
            <w:r w:rsidR="00316221">
              <w:rPr>
                <w:noProof/>
                <w:webHidden/>
              </w:rPr>
              <w:t>55</w:t>
            </w:r>
            <w:r w:rsidR="00316221">
              <w:rPr>
                <w:noProof/>
                <w:webHidden/>
              </w:rPr>
              <w:fldChar w:fldCharType="end"/>
            </w:r>
          </w:hyperlink>
        </w:p>
        <w:p w14:paraId="1352DBCA" w14:textId="510B9EA6"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44" w:history="1">
            <w:r w:rsidR="00316221" w:rsidRPr="00E054B1">
              <w:rPr>
                <w:rStyle w:val="Hyperlink"/>
                <w:noProof/>
              </w:rPr>
              <w:t>5.4 Limitations</w:t>
            </w:r>
            <w:r w:rsidR="00316221">
              <w:rPr>
                <w:noProof/>
                <w:webHidden/>
              </w:rPr>
              <w:tab/>
            </w:r>
            <w:r w:rsidR="00316221">
              <w:rPr>
                <w:noProof/>
                <w:webHidden/>
              </w:rPr>
              <w:fldChar w:fldCharType="begin"/>
            </w:r>
            <w:r w:rsidR="00316221">
              <w:rPr>
                <w:noProof/>
                <w:webHidden/>
              </w:rPr>
              <w:instrText xml:space="preserve"> PAGEREF _Toc233742744 \h </w:instrText>
            </w:r>
            <w:r w:rsidR="00316221">
              <w:rPr>
                <w:noProof/>
                <w:webHidden/>
              </w:rPr>
            </w:r>
            <w:r w:rsidR="00316221">
              <w:rPr>
                <w:noProof/>
                <w:webHidden/>
              </w:rPr>
              <w:fldChar w:fldCharType="separate"/>
            </w:r>
            <w:r w:rsidR="00316221">
              <w:rPr>
                <w:noProof/>
                <w:webHidden/>
              </w:rPr>
              <w:t>56</w:t>
            </w:r>
            <w:r w:rsidR="00316221">
              <w:rPr>
                <w:noProof/>
                <w:webHidden/>
              </w:rPr>
              <w:fldChar w:fldCharType="end"/>
            </w:r>
          </w:hyperlink>
        </w:p>
        <w:p w14:paraId="6CC6A035" w14:textId="04381E71" w:rsidR="00316221" w:rsidRDefault="00000000">
          <w:pPr>
            <w:pStyle w:val="TOC3"/>
            <w:tabs>
              <w:tab w:val="right" w:leader="dot" w:pos="9016"/>
            </w:tabs>
            <w:rPr>
              <w:rFonts w:asciiTheme="minorHAnsi" w:eastAsiaTheme="minorEastAsia" w:hAnsiTheme="minorHAnsi"/>
              <w:noProof/>
              <w:kern w:val="2"/>
              <w:szCs w:val="24"/>
              <w:lang w:val="en-US"/>
              <w14:ligatures w14:val="standardContextual"/>
            </w:rPr>
          </w:pPr>
          <w:hyperlink w:anchor="_Toc233742745" w:history="1">
            <w:r w:rsidR="00316221" w:rsidRPr="00E054B1">
              <w:rPr>
                <w:rStyle w:val="Hyperlink"/>
                <w:noProof/>
              </w:rPr>
              <w:t>5.5 Declaration of generative AI use</w:t>
            </w:r>
            <w:r w:rsidR="00316221">
              <w:rPr>
                <w:noProof/>
                <w:webHidden/>
              </w:rPr>
              <w:tab/>
            </w:r>
            <w:r w:rsidR="00316221">
              <w:rPr>
                <w:noProof/>
                <w:webHidden/>
              </w:rPr>
              <w:fldChar w:fldCharType="begin"/>
            </w:r>
            <w:r w:rsidR="00316221">
              <w:rPr>
                <w:noProof/>
                <w:webHidden/>
              </w:rPr>
              <w:instrText xml:space="preserve"> PAGEREF _Toc233742745 \h </w:instrText>
            </w:r>
            <w:r w:rsidR="00316221">
              <w:rPr>
                <w:noProof/>
                <w:webHidden/>
              </w:rPr>
            </w:r>
            <w:r w:rsidR="00316221">
              <w:rPr>
                <w:noProof/>
                <w:webHidden/>
              </w:rPr>
              <w:fldChar w:fldCharType="separate"/>
            </w:r>
            <w:r w:rsidR="00316221">
              <w:rPr>
                <w:noProof/>
                <w:webHidden/>
              </w:rPr>
              <w:t>57</w:t>
            </w:r>
            <w:r w:rsidR="00316221">
              <w:rPr>
                <w:noProof/>
                <w:webHidden/>
              </w:rPr>
              <w:fldChar w:fldCharType="end"/>
            </w:r>
          </w:hyperlink>
        </w:p>
        <w:p w14:paraId="1AFD0A91" w14:textId="73E42665" w:rsidR="00316221" w:rsidRDefault="00000000">
          <w:pPr>
            <w:pStyle w:val="TOC1"/>
            <w:rPr>
              <w:rFonts w:asciiTheme="minorHAnsi" w:eastAsiaTheme="minorEastAsia" w:hAnsiTheme="minorHAnsi"/>
              <w:b w:val="0"/>
              <w:bCs w:val="0"/>
              <w:kern w:val="2"/>
              <w:szCs w:val="24"/>
              <w:lang w:val="en-US"/>
              <w14:ligatures w14:val="standardContextual"/>
            </w:rPr>
          </w:pPr>
          <w:hyperlink w:anchor="_Toc233742746" w:history="1">
            <w:r w:rsidR="00316221" w:rsidRPr="00E054B1">
              <w:rPr>
                <w:rStyle w:val="Hyperlink"/>
              </w:rPr>
              <w:t>Chapter Six</w:t>
            </w:r>
            <w:r w:rsidR="00316221">
              <w:rPr>
                <w:webHidden/>
              </w:rPr>
              <w:tab/>
            </w:r>
            <w:r w:rsidR="00316221">
              <w:rPr>
                <w:webHidden/>
              </w:rPr>
              <w:fldChar w:fldCharType="begin"/>
            </w:r>
            <w:r w:rsidR="00316221">
              <w:rPr>
                <w:webHidden/>
              </w:rPr>
              <w:instrText xml:space="preserve"> PAGEREF _Toc233742746 \h </w:instrText>
            </w:r>
            <w:r w:rsidR="00316221">
              <w:rPr>
                <w:webHidden/>
              </w:rPr>
            </w:r>
            <w:r w:rsidR="00316221">
              <w:rPr>
                <w:webHidden/>
              </w:rPr>
              <w:fldChar w:fldCharType="separate"/>
            </w:r>
            <w:r w:rsidR="00316221">
              <w:rPr>
                <w:webHidden/>
              </w:rPr>
              <w:t>59</w:t>
            </w:r>
            <w:r w:rsidR="00316221">
              <w:rPr>
                <w:webHidden/>
              </w:rPr>
              <w:fldChar w:fldCharType="end"/>
            </w:r>
          </w:hyperlink>
        </w:p>
        <w:p w14:paraId="788B1325" w14:textId="70E4650B" w:rsidR="00316221" w:rsidRDefault="00000000">
          <w:pPr>
            <w:pStyle w:val="TOC2"/>
            <w:rPr>
              <w:rFonts w:asciiTheme="minorHAnsi" w:eastAsiaTheme="minorEastAsia" w:hAnsiTheme="minorHAnsi"/>
              <w:b w:val="0"/>
              <w:bCs w:val="0"/>
              <w:kern w:val="2"/>
              <w:szCs w:val="24"/>
              <w:lang w:val="en-US"/>
              <w14:ligatures w14:val="standardContextual"/>
            </w:rPr>
          </w:pPr>
          <w:hyperlink w:anchor="_Toc233742747" w:history="1">
            <w:r w:rsidR="00316221" w:rsidRPr="00E054B1">
              <w:rPr>
                <w:rStyle w:val="Hyperlink"/>
              </w:rPr>
              <w:t>References</w:t>
            </w:r>
            <w:r w:rsidR="00316221">
              <w:rPr>
                <w:webHidden/>
              </w:rPr>
              <w:tab/>
            </w:r>
            <w:r w:rsidR="00316221">
              <w:rPr>
                <w:webHidden/>
              </w:rPr>
              <w:fldChar w:fldCharType="begin"/>
            </w:r>
            <w:r w:rsidR="00316221">
              <w:rPr>
                <w:webHidden/>
              </w:rPr>
              <w:instrText xml:space="preserve"> PAGEREF _Toc233742747 \h </w:instrText>
            </w:r>
            <w:r w:rsidR="00316221">
              <w:rPr>
                <w:webHidden/>
              </w:rPr>
            </w:r>
            <w:r w:rsidR="00316221">
              <w:rPr>
                <w:webHidden/>
              </w:rPr>
              <w:fldChar w:fldCharType="separate"/>
            </w:r>
            <w:r w:rsidR="00316221">
              <w:rPr>
                <w:webHidden/>
              </w:rPr>
              <w:t>59</w:t>
            </w:r>
            <w:r w:rsidR="00316221">
              <w:rPr>
                <w:webHidden/>
              </w:rPr>
              <w:fldChar w:fldCharType="end"/>
            </w:r>
          </w:hyperlink>
        </w:p>
        <w:p w14:paraId="7ED0DB8A" w14:textId="0A6A74AC" w:rsidR="0078404F" w:rsidRDefault="0078404F">
          <w:r>
            <w:rPr>
              <w:b/>
              <w:bCs/>
              <w:noProof/>
            </w:rPr>
            <w:fldChar w:fldCharType="end"/>
          </w:r>
        </w:p>
      </w:sdtContent>
    </w:sdt>
    <w:p w14:paraId="3441FEAF" w14:textId="77777777" w:rsidR="008E58C6" w:rsidRDefault="008E58C6" w:rsidP="00FB1B31">
      <w:pPr>
        <w:keepNext/>
        <w:keepLines/>
        <w:spacing w:before="240" w:after="0" w:line="276" w:lineRule="auto"/>
        <w:ind w:firstLine="0"/>
        <w:jc w:val="center"/>
        <w:outlineLvl w:val="0"/>
        <w:rPr>
          <w:rFonts w:eastAsiaTheme="majorEastAsia" w:cs="Times New Roman"/>
          <w:b/>
          <w:sz w:val="36"/>
          <w:szCs w:val="24"/>
        </w:rPr>
      </w:pPr>
    </w:p>
    <w:p w14:paraId="7E56A627" w14:textId="77777777" w:rsidR="008E58C6" w:rsidRDefault="008E58C6" w:rsidP="00E717AC">
      <w:pPr>
        <w:keepNext/>
        <w:keepLines/>
        <w:spacing w:before="240" w:after="0" w:line="276" w:lineRule="auto"/>
        <w:ind w:firstLine="0"/>
        <w:outlineLvl w:val="0"/>
        <w:rPr>
          <w:rFonts w:eastAsiaTheme="majorEastAsia" w:cs="Times New Roman"/>
          <w:b/>
          <w:sz w:val="36"/>
          <w:szCs w:val="24"/>
        </w:rPr>
      </w:pPr>
    </w:p>
    <w:p w14:paraId="56E397EF"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212D8F0A"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24EB634E"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4675EDE9"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558B7FD0"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2A8DFC9A"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6C9DAE3F"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6A7F58D9"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1B853868"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7A8A7F97" w14:textId="51AB5A2B" w:rsidR="006730A4" w:rsidRDefault="006730A4" w:rsidP="00E717AC">
      <w:pPr>
        <w:keepNext/>
        <w:keepLines/>
        <w:spacing w:before="240" w:after="0" w:line="276" w:lineRule="auto"/>
        <w:ind w:firstLine="0"/>
        <w:outlineLvl w:val="0"/>
        <w:rPr>
          <w:rFonts w:eastAsiaTheme="majorEastAsia" w:cs="Times New Roman"/>
          <w:b/>
          <w:sz w:val="36"/>
          <w:szCs w:val="24"/>
        </w:rPr>
      </w:pPr>
    </w:p>
    <w:p w14:paraId="35AF027B" w14:textId="77777777" w:rsidR="006730A4" w:rsidRDefault="006730A4">
      <w:pPr>
        <w:spacing w:line="259" w:lineRule="auto"/>
        <w:ind w:firstLine="0"/>
        <w:jc w:val="left"/>
        <w:rPr>
          <w:rFonts w:eastAsiaTheme="majorEastAsia" w:cs="Times New Roman"/>
          <w:b/>
          <w:sz w:val="36"/>
          <w:szCs w:val="24"/>
        </w:rPr>
      </w:pPr>
      <w:r>
        <w:rPr>
          <w:rFonts w:eastAsiaTheme="majorEastAsia" w:cs="Times New Roman"/>
          <w:b/>
          <w:sz w:val="36"/>
          <w:szCs w:val="24"/>
        </w:rPr>
        <w:br w:type="page"/>
      </w:r>
    </w:p>
    <w:p w14:paraId="0AE8F424" w14:textId="25EAB776" w:rsidR="006730A4" w:rsidRDefault="006730A4">
      <w:pPr>
        <w:spacing w:line="259" w:lineRule="auto"/>
        <w:ind w:firstLine="0"/>
        <w:jc w:val="left"/>
        <w:rPr>
          <w:rFonts w:eastAsiaTheme="majorEastAsia" w:cs="Times New Roman"/>
          <w:b/>
          <w:sz w:val="36"/>
          <w:szCs w:val="24"/>
        </w:rPr>
      </w:pPr>
    </w:p>
    <w:p w14:paraId="11954DCE" w14:textId="77777777" w:rsidR="006730A4" w:rsidRDefault="006730A4">
      <w:pPr>
        <w:spacing w:line="259" w:lineRule="auto"/>
        <w:ind w:firstLine="0"/>
        <w:jc w:val="left"/>
        <w:rPr>
          <w:rFonts w:eastAsiaTheme="majorEastAsia" w:cs="Times New Roman"/>
          <w:b/>
          <w:sz w:val="36"/>
          <w:szCs w:val="24"/>
        </w:rPr>
      </w:pPr>
    </w:p>
    <w:p w14:paraId="4179A5D9"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2A2BBF24"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12B5ECEF" w14:textId="77777777" w:rsidR="006730A4" w:rsidRDefault="006730A4" w:rsidP="00E717AC">
      <w:pPr>
        <w:keepNext/>
        <w:keepLines/>
        <w:spacing w:before="240" w:after="0" w:line="276" w:lineRule="auto"/>
        <w:ind w:firstLine="0"/>
        <w:outlineLvl w:val="0"/>
        <w:rPr>
          <w:rFonts w:eastAsiaTheme="majorEastAsia" w:cs="Times New Roman"/>
          <w:b/>
          <w:sz w:val="36"/>
          <w:szCs w:val="24"/>
        </w:rPr>
      </w:pPr>
    </w:p>
    <w:p w14:paraId="2ABAFBA6" w14:textId="6B6AE16B" w:rsidR="00F066AB" w:rsidRPr="001E66E1" w:rsidRDefault="00F066AB" w:rsidP="00FB1B31">
      <w:pPr>
        <w:keepNext/>
        <w:keepLines/>
        <w:spacing w:before="240" w:after="0" w:line="276" w:lineRule="auto"/>
        <w:ind w:firstLine="0"/>
        <w:jc w:val="center"/>
        <w:outlineLvl w:val="0"/>
        <w:rPr>
          <w:rFonts w:eastAsiaTheme="majorEastAsia" w:cs="Times New Roman"/>
          <w:b/>
          <w:sz w:val="36"/>
          <w:szCs w:val="24"/>
        </w:rPr>
      </w:pPr>
      <w:bookmarkStart w:id="7" w:name="_Toc233742672"/>
      <w:r w:rsidRPr="001E66E1">
        <w:rPr>
          <w:rFonts w:eastAsiaTheme="majorEastAsia" w:cs="Times New Roman"/>
          <w:b/>
          <w:sz w:val="36"/>
          <w:szCs w:val="24"/>
        </w:rPr>
        <w:t>List of Figures</w:t>
      </w:r>
      <w:bookmarkEnd w:id="7"/>
    </w:p>
    <w:p w14:paraId="508F1F7E" w14:textId="3EC6C17B" w:rsidR="00634B5E" w:rsidRDefault="00F066AB"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r w:rsidRPr="00DB61D7">
        <w:rPr>
          <w:rFonts w:cs="Times New Roman"/>
          <w:szCs w:val="24"/>
        </w:rPr>
        <w:fldChar w:fldCharType="begin"/>
      </w:r>
      <w:r w:rsidRPr="00DB61D7">
        <w:rPr>
          <w:rFonts w:cs="Times New Roman"/>
          <w:szCs w:val="24"/>
        </w:rPr>
        <w:instrText xml:space="preserve"> TOC \h \z \c "Figure" </w:instrText>
      </w:r>
      <w:r w:rsidRPr="00DB61D7">
        <w:rPr>
          <w:rFonts w:cs="Times New Roman"/>
          <w:szCs w:val="24"/>
        </w:rPr>
        <w:fldChar w:fldCharType="separate"/>
      </w:r>
      <w:hyperlink w:anchor="_Toc235173863" w:history="1">
        <w:r w:rsidR="00634B5E" w:rsidRPr="001D4462">
          <w:rPr>
            <w:rStyle w:val="Hyperlink"/>
            <w:noProof/>
          </w:rPr>
          <w:t>Figure 1: Work Flow</w:t>
        </w:r>
        <w:r w:rsidR="00634B5E">
          <w:rPr>
            <w:noProof/>
            <w:webHidden/>
          </w:rPr>
          <w:tab/>
        </w:r>
        <w:r w:rsidR="00634B5E">
          <w:rPr>
            <w:noProof/>
            <w:webHidden/>
          </w:rPr>
          <w:fldChar w:fldCharType="begin"/>
        </w:r>
        <w:r w:rsidR="00634B5E">
          <w:rPr>
            <w:noProof/>
            <w:webHidden/>
          </w:rPr>
          <w:instrText xml:space="preserve"> PAGEREF _Toc235173863 \h </w:instrText>
        </w:r>
        <w:r w:rsidR="00634B5E">
          <w:rPr>
            <w:noProof/>
            <w:webHidden/>
          </w:rPr>
        </w:r>
        <w:r w:rsidR="00634B5E">
          <w:rPr>
            <w:noProof/>
            <w:webHidden/>
          </w:rPr>
          <w:fldChar w:fldCharType="separate"/>
        </w:r>
        <w:r w:rsidR="00634B5E">
          <w:rPr>
            <w:noProof/>
            <w:webHidden/>
          </w:rPr>
          <w:t>9</w:t>
        </w:r>
        <w:r w:rsidR="00634B5E">
          <w:rPr>
            <w:noProof/>
            <w:webHidden/>
          </w:rPr>
          <w:fldChar w:fldCharType="end"/>
        </w:r>
      </w:hyperlink>
    </w:p>
    <w:p w14:paraId="1DB8098E" w14:textId="0403A32D"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4" w:history="1">
        <w:r w:rsidRPr="001D4462">
          <w:rPr>
            <w:rStyle w:val="Hyperlink"/>
            <w:noProof/>
          </w:rPr>
          <w:t>Figure 2: Trend of Deposite</w:t>
        </w:r>
        <w:r>
          <w:rPr>
            <w:noProof/>
            <w:webHidden/>
          </w:rPr>
          <w:tab/>
        </w:r>
        <w:r>
          <w:rPr>
            <w:noProof/>
            <w:webHidden/>
          </w:rPr>
          <w:fldChar w:fldCharType="begin"/>
        </w:r>
        <w:r>
          <w:rPr>
            <w:noProof/>
            <w:webHidden/>
          </w:rPr>
          <w:instrText xml:space="preserve"> PAGEREF _Toc235173864 \h </w:instrText>
        </w:r>
        <w:r>
          <w:rPr>
            <w:noProof/>
            <w:webHidden/>
          </w:rPr>
        </w:r>
        <w:r>
          <w:rPr>
            <w:noProof/>
            <w:webHidden/>
          </w:rPr>
          <w:fldChar w:fldCharType="separate"/>
        </w:r>
        <w:r>
          <w:rPr>
            <w:noProof/>
            <w:webHidden/>
          </w:rPr>
          <w:t>27</w:t>
        </w:r>
        <w:r>
          <w:rPr>
            <w:noProof/>
            <w:webHidden/>
          </w:rPr>
          <w:fldChar w:fldCharType="end"/>
        </w:r>
      </w:hyperlink>
    </w:p>
    <w:p w14:paraId="38534BD4" w14:textId="06308EF6"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5" w:history="1">
        <w:r w:rsidRPr="001D4462">
          <w:rPr>
            <w:rStyle w:val="Hyperlink"/>
            <w:noProof/>
          </w:rPr>
          <w:t>Figure 3: Trend of Number of ATM Machine.</w:t>
        </w:r>
        <w:r>
          <w:rPr>
            <w:noProof/>
            <w:webHidden/>
          </w:rPr>
          <w:tab/>
        </w:r>
        <w:r>
          <w:rPr>
            <w:noProof/>
            <w:webHidden/>
          </w:rPr>
          <w:fldChar w:fldCharType="begin"/>
        </w:r>
        <w:r>
          <w:rPr>
            <w:noProof/>
            <w:webHidden/>
          </w:rPr>
          <w:instrText xml:space="preserve"> PAGEREF _Toc235173865 \h </w:instrText>
        </w:r>
        <w:r>
          <w:rPr>
            <w:noProof/>
            <w:webHidden/>
          </w:rPr>
        </w:r>
        <w:r>
          <w:rPr>
            <w:noProof/>
            <w:webHidden/>
          </w:rPr>
          <w:fldChar w:fldCharType="separate"/>
        </w:r>
        <w:r>
          <w:rPr>
            <w:noProof/>
            <w:webHidden/>
          </w:rPr>
          <w:t>28</w:t>
        </w:r>
        <w:r>
          <w:rPr>
            <w:noProof/>
            <w:webHidden/>
          </w:rPr>
          <w:fldChar w:fldCharType="end"/>
        </w:r>
      </w:hyperlink>
    </w:p>
    <w:p w14:paraId="6E90C32D" w14:textId="4DD55A89"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6" w:history="1">
        <w:r w:rsidRPr="001D4462">
          <w:rPr>
            <w:rStyle w:val="Hyperlink"/>
            <w:noProof/>
          </w:rPr>
          <w:t>Figure 4: The trend of the number of commercial bank branches per unit area (1000 square kilometres)</w:t>
        </w:r>
        <w:r>
          <w:rPr>
            <w:noProof/>
            <w:webHidden/>
          </w:rPr>
          <w:tab/>
        </w:r>
        <w:r>
          <w:rPr>
            <w:noProof/>
            <w:webHidden/>
          </w:rPr>
          <w:fldChar w:fldCharType="begin"/>
        </w:r>
        <w:r>
          <w:rPr>
            <w:noProof/>
            <w:webHidden/>
          </w:rPr>
          <w:instrText xml:space="preserve"> PAGEREF _Toc235173866 \h </w:instrText>
        </w:r>
        <w:r>
          <w:rPr>
            <w:noProof/>
            <w:webHidden/>
          </w:rPr>
        </w:r>
        <w:r>
          <w:rPr>
            <w:noProof/>
            <w:webHidden/>
          </w:rPr>
          <w:fldChar w:fldCharType="separate"/>
        </w:r>
        <w:r>
          <w:rPr>
            <w:noProof/>
            <w:webHidden/>
          </w:rPr>
          <w:t>29</w:t>
        </w:r>
        <w:r>
          <w:rPr>
            <w:noProof/>
            <w:webHidden/>
          </w:rPr>
          <w:fldChar w:fldCharType="end"/>
        </w:r>
      </w:hyperlink>
    </w:p>
    <w:p w14:paraId="429C9A45" w14:textId="73364ECC"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7" w:history="1">
        <w:r w:rsidRPr="001D4462">
          <w:rPr>
            <w:rStyle w:val="Hyperlink"/>
            <w:noProof/>
          </w:rPr>
          <w:t>Figure 5: Trend of Number of mobile users</w:t>
        </w:r>
        <w:r>
          <w:rPr>
            <w:noProof/>
            <w:webHidden/>
          </w:rPr>
          <w:tab/>
        </w:r>
        <w:r>
          <w:rPr>
            <w:noProof/>
            <w:webHidden/>
          </w:rPr>
          <w:fldChar w:fldCharType="begin"/>
        </w:r>
        <w:r>
          <w:rPr>
            <w:noProof/>
            <w:webHidden/>
          </w:rPr>
          <w:instrText xml:space="preserve"> PAGEREF _Toc235173867 \h </w:instrText>
        </w:r>
        <w:r>
          <w:rPr>
            <w:noProof/>
            <w:webHidden/>
          </w:rPr>
        </w:r>
        <w:r>
          <w:rPr>
            <w:noProof/>
            <w:webHidden/>
          </w:rPr>
          <w:fldChar w:fldCharType="separate"/>
        </w:r>
        <w:r>
          <w:rPr>
            <w:noProof/>
            <w:webHidden/>
          </w:rPr>
          <w:t>31</w:t>
        </w:r>
        <w:r>
          <w:rPr>
            <w:noProof/>
            <w:webHidden/>
          </w:rPr>
          <w:fldChar w:fldCharType="end"/>
        </w:r>
      </w:hyperlink>
    </w:p>
    <w:p w14:paraId="0CD72BE6" w14:textId="65B20FD4"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8" w:history="1">
        <w:r w:rsidRPr="001D4462">
          <w:rPr>
            <w:rStyle w:val="Hyperlink"/>
            <w:noProof/>
          </w:rPr>
          <w:t>Figure 6: Correlation Matrix</w:t>
        </w:r>
        <w:r>
          <w:rPr>
            <w:noProof/>
            <w:webHidden/>
          </w:rPr>
          <w:tab/>
        </w:r>
        <w:r>
          <w:rPr>
            <w:noProof/>
            <w:webHidden/>
          </w:rPr>
          <w:fldChar w:fldCharType="begin"/>
        </w:r>
        <w:r>
          <w:rPr>
            <w:noProof/>
            <w:webHidden/>
          </w:rPr>
          <w:instrText xml:space="preserve"> PAGEREF _Toc235173868 \h </w:instrText>
        </w:r>
        <w:r>
          <w:rPr>
            <w:noProof/>
            <w:webHidden/>
          </w:rPr>
        </w:r>
        <w:r>
          <w:rPr>
            <w:noProof/>
            <w:webHidden/>
          </w:rPr>
          <w:fldChar w:fldCharType="separate"/>
        </w:r>
        <w:r>
          <w:rPr>
            <w:noProof/>
            <w:webHidden/>
          </w:rPr>
          <w:t>33</w:t>
        </w:r>
        <w:r>
          <w:rPr>
            <w:noProof/>
            <w:webHidden/>
          </w:rPr>
          <w:fldChar w:fldCharType="end"/>
        </w:r>
      </w:hyperlink>
    </w:p>
    <w:p w14:paraId="35BBE06F" w14:textId="6A25995B"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69" w:history="1">
        <w:r w:rsidRPr="001D4462">
          <w:rPr>
            <w:rStyle w:val="Hyperlink"/>
            <w:noProof/>
          </w:rPr>
          <w:t>Figure 7: ADRL Model Performance</w:t>
        </w:r>
        <w:r>
          <w:rPr>
            <w:noProof/>
            <w:webHidden/>
          </w:rPr>
          <w:tab/>
        </w:r>
        <w:r>
          <w:rPr>
            <w:noProof/>
            <w:webHidden/>
          </w:rPr>
          <w:fldChar w:fldCharType="begin"/>
        </w:r>
        <w:r>
          <w:rPr>
            <w:noProof/>
            <w:webHidden/>
          </w:rPr>
          <w:instrText xml:space="preserve"> PAGEREF _Toc235173869 \h </w:instrText>
        </w:r>
        <w:r>
          <w:rPr>
            <w:noProof/>
            <w:webHidden/>
          </w:rPr>
        </w:r>
        <w:r>
          <w:rPr>
            <w:noProof/>
            <w:webHidden/>
          </w:rPr>
          <w:fldChar w:fldCharType="separate"/>
        </w:r>
        <w:r>
          <w:rPr>
            <w:noProof/>
            <w:webHidden/>
          </w:rPr>
          <w:t>41</w:t>
        </w:r>
        <w:r>
          <w:rPr>
            <w:noProof/>
            <w:webHidden/>
          </w:rPr>
          <w:fldChar w:fldCharType="end"/>
        </w:r>
      </w:hyperlink>
    </w:p>
    <w:p w14:paraId="039DDFEA" w14:textId="60A264F2"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70" w:history="1">
        <w:r w:rsidRPr="001D4462">
          <w:rPr>
            <w:rStyle w:val="Hyperlink"/>
            <w:noProof/>
          </w:rPr>
          <w:t>Figure 8: Stability Test</w:t>
        </w:r>
        <w:r>
          <w:rPr>
            <w:noProof/>
            <w:webHidden/>
          </w:rPr>
          <w:tab/>
        </w:r>
        <w:r>
          <w:rPr>
            <w:noProof/>
            <w:webHidden/>
          </w:rPr>
          <w:fldChar w:fldCharType="begin"/>
        </w:r>
        <w:r>
          <w:rPr>
            <w:noProof/>
            <w:webHidden/>
          </w:rPr>
          <w:instrText xml:space="preserve"> PAGEREF _Toc235173870 \h </w:instrText>
        </w:r>
        <w:r>
          <w:rPr>
            <w:noProof/>
            <w:webHidden/>
          </w:rPr>
        </w:r>
        <w:r>
          <w:rPr>
            <w:noProof/>
            <w:webHidden/>
          </w:rPr>
          <w:fldChar w:fldCharType="separate"/>
        </w:r>
        <w:r>
          <w:rPr>
            <w:noProof/>
            <w:webHidden/>
          </w:rPr>
          <w:t>42</w:t>
        </w:r>
        <w:r>
          <w:rPr>
            <w:noProof/>
            <w:webHidden/>
          </w:rPr>
          <w:fldChar w:fldCharType="end"/>
        </w:r>
      </w:hyperlink>
    </w:p>
    <w:p w14:paraId="5AA3C276" w14:textId="34AB2BCC"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71" w:history="1">
        <w:r w:rsidRPr="001D4462">
          <w:rPr>
            <w:rStyle w:val="Hyperlink"/>
            <w:noProof/>
          </w:rPr>
          <w:t>Figure 9: Forecast vs Actual</w:t>
        </w:r>
        <w:r>
          <w:rPr>
            <w:noProof/>
            <w:webHidden/>
          </w:rPr>
          <w:tab/>
        </w:r>
        <w:r>
          <w:rPr>
            <w:noProof/>
            <w:webHidden/>
          </w:rPr>
          <w:fldChar w:fldCharType="begin"/>
        </w:r>
        <w:r>
          <w:rPr>
            <w:noProof/>
            <w:webHidden/>
          </w:rPr>
          <w:instrText xml:space="preserve"> PAGEREF _Toc235173871 \h </w:instrText>
        </w:r>
        <w:r>
          <w:rPr>
            <w:noProof/>
            <w:webHidden/>
          </w:rPr>
        </w:r>
        <w:r>
          <w:rPr>
            <w:noProof/>
            <w:webHidden/>
          </w:rPr>
          <w:fldChar w:fldCharType="separate"/>
        </w:r>
        <w:r>
          <w:rPr>
            <w:noProof/>
            <w:webHidden/>
          </w:rPr>
          <w:t>49</w:t>
        </w:r>
        <w:r>
          <w:rPr>
            <w:noProof/>
            <w:webHidden/>
          </w:rPr>
          <w:fldChar w:fldCharType="end"/>
        </w:r>
      </w:hyperlink>
    </w:p>
    <w:p w14:paraId="015C1D4D" w14:textId="57681A62" w:rsidR="00F066AB" w:rsidRPr="00DB61D7" w:rsidRDefault="00F066AB" w:rsidP="00634B5E">
      <w:pPr>
        <w:rPr>
          <w:rFonts w:cs="Times New Roman"/>
          <w:szCs w:val="24"/>
        </w:rPr>
      </w:pPr>
      <w:r w:rsidRPr="00DB61D7">
        <w:rPr>
          <w:rFonts w:cs="Times New Roman"/>
          <w:szCs w:val="24"/>
        </w:rPr>
        <w:fldChar w:fldCharType="end"/>
      </w:r>
    </w:p>
    <w:p w14:paraId="38A7706E" w14:textId="19FA84DC" w:rsidR="006730A4" w:rsidRDefault="006730A4" w:rsidP="00FB1B31">
      <w:pPr>
        <w:spacing w:line="276" w:lineRule="auto"/>
        <w:ind w:firstLine="0"/>
        <w:rPr>
          <w:rFonts w:cs="Times New Roman"/>
          <w:szCs w:val="24"/>
        </w:rPr>
      </w:pPr>
    </w:p>
    <w:p w14:paraId="3AC7BE32" w14:textId="77777777" w:rsidR="006730A4" w:rsidRDefault="006730A4">
      <w:pPr>
        <w:spacing w:line="259" w:lineRule="auto"/>
        <w:ind w:firstLine="0"/>
        <w:jc w:val="left"/>
        <w:rPr>
          <w:rFonts w:cs="Times New Roman"/>
          <w:szCs w:val="24"/>
        </w:rPr>
      </w:pPr>
      <w:r>
        <w:rPr>
          <w:rFonts w:cs="Times New Roman"/>
          <w:szCs w:val="24"/>
        </w:rPr>
        <w:br w:type="page"/>
      </w:r>
    </w:p>
    <w:p w14:paraId="2DCC8441" w14:textId="6531CBED" w:rsidR="006730A4" w:rsidRDefault="006730A4" w:rsidP="00FB1B31">
      <w:pPr>
        <w:spacing w:line="276" w:lineRule="auto"/>
        <w:ind w:firstLine="0"/>
        <w:rPr>
          <w:rFonts w:cs="Times New Roman"/>
          <w:szCs w:val="24"/>
        </w:rPr>
      </w:pPr>
    </w:p>
    <w:p w14:paraId="53650305" w14:textId="5FDBE8A3" w:rsidR="001E66E1" w:rsidRDefault="001E66E1" w:rsidP="006730A4">
      <w:pPr>
        <w:spacing w:line="259" w:lineRule="auto"/>
        <w:ind w:firstLine="0"/>
        <w:jc w:val="left"/>
        <w:rPr>
          <w:rFonts w:cs="Times New Roman"/>
          <w:szCs w:val="24"/>
        </w:rPr>
      </w:pPr>
    </w:p>
    <w:p w14:paraId="703403A8" w14:textId="77777777" w:rsidR="00223A98" w:rsidRDefault="00223A98" w:rsidP="006730A4">
      <w:pPr>
        <w:spacing w:line="259" w:lineRule="auto"/>
        <w:ind w:firstLine="0"/>
        <w:jc w:val="left"/>
        <w:rPr>
          <w:rFonts w:cs="Times New Roman"/>
          <w:szCs w:val="24"/>
        </w:rPr>
      </w:pPr>
    </w:p>
    <w:p w14:paraId="7D190792" w14:textId="77777777" w:rsidR="00223A98" w:rsidRPr="00DB61D7" w:rsidRDefault="00223A98" w:rsidP="006730A4">
      <w:pPr>
        <w:spacing w:line="259" w:lineRule="auto"/>
        <w:ind w:firstLine="0"/>
        <w:jc w:val="left"/>
        <w:rPr>
          <w:rFonts w:cs="Times New Roman"/>
          <w:szCs w:val="24"/>
        </w:rPr>
      </w:pPr>
    </w:p>
    <w:p w14:paraId="1F793BED" w14:textId="77777777" w:rsidR="00F066AB" w:rsidRPr="001E66E1" w:rsidRDefault="00F066AB" w:rsidP="00FB1B31">
      <w:pPr>
        <w:keepNext/>
        <w:keepLines/>
        <w:spacing w:before="240" w:after="0" w:line="276" w:lineRule="auto"/>
        <w:ind w:firstLine="0"/>
        <w:jc w:val="center"/>
        <w:outlineLvl w:val="0"/>
        <w:rPr>
          <w:rFonts w:eastAsiaTheme="majorEastAsia" w:cs="Times New Roman"/>
          <w:b/>
          <w:sz w:val="36"/>
          <w:szCs w:val="24"/>
        </w:rPr>
      </w:pPr>
      <w:bookmarkStart w:id="8" w:name="_Toc233742673"/>
      <w:r w:rsidRPr="001E66E1">
        <w:rPr>
          <w:rFonts w:eastAsiaTheme="majorEastAsia" w:cs="Times New Roman"/>
          <w:b/>
          <w:sz w:val="36"/>
          <w:szCs w:val="24"/>
        </w:rPr>
        <w:t>List of Tables</w:t>
      </w:r>
      <w:bookmarkEnd w:id="8"/>
    </w:p>
    <w:p w14:paraId="4AFAAC44" w14:textId="3DC03015" w:rsidR="00634B5E" w:rsidRDefault="00F066AB"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r w:rsidRPr="00DB61D7">
        <w:rPr>
          <w:rFonts w:cs="Times New Roman"/>
          <w:szCs w:val="24"/>
        </w:rPr>
        <w:fldChar w:fldCharType="begin"/>
      </w:r>
      <w:r w:rsidRPr="00DB61D7">
        <w:rPr>
          <w:rFonts w:cs="Times New Roman"/>
          <w:szCs w:val="24"/>
        </w:rPr>
        <w:instrText xml:space="preserve"> TOC \h \z \c "Table" </w:instrText>
      </w:r>
      <w:r w:rsidRPr="00DB61D7">
        <w:rPr>
          <w:rFonts w:cs="Times New Roman"/>
          <w:szCs w:val="24"/>
        </w:rPr>
        <w:fldChar w:fldCharType="separate"/>
      </w:r>
      <w:hyperlink w:anchor="_Toc235173898" w:history="1">
        <w:r w:rsidR="00634B5E" w:rsidRPr="00C80FFB">
          <w:rPr>
            <w:rStyle w:val="Hyperlink"/>
            <w:noProof/>
          </w:rPr>
          <w:t>Table 1: Response Variable</w:t>
        </w:r>
        <w:r w:rsidR="00634B5E">
          <w:rPr>
            <w:noProof/>
            <w:webHidden/>
          </w:rPr>
          <w:tab/>
        </w:r>
        <w:r w:rsidR="00634B5E">
          <w:rPr>
            <w:noProof/>
            <w:webHidden/>
          </w:rPr>
          <w:fldChar w:fldCharType="begin"/>
        </w:r>
        <w:r w:rsidR="00634B5E">
          <w:rPr>
            <w:noProof/>
            <w:webHidden/>
          </w:rPr>
          <w:instrText xml:space="preserve"> PAGEREF _Toc235173898 \h </w:instrText>
        </w:r>
        <w:r w:rsidR="00634B5E">
          <w:rPr>
            <w:noProof/>
            <w:webHidden/>
          </w:rPr>
        </w:r>
        <w:r w:rsidR="00634B5E">
          <w:rPr>
            <w:noProof/>
            <w:webHidden/>
          </w:rPr>
          <w:fldChar w:fldCharType="separate"/>
        </w:r>
        <w:r w:rsidR="00634B5E">
          <w:rPr>
            <w:noProof/>
            <w:webHidden/>
          </w:rPr>
          <w:t>16</w:t>
        </w:r>
        <w:r w:rsidR="00634B5E">
          <w:rPr>
            <w:noProof/>
            <w:webHidden/>
          </w:rPr>
          <w:fldChar w:fldCharType="end"/>
        </w:r>
      </w:hyperlink>
    </w:p>
    <w:p w14:paraId="0DAF8A71" w14:textId="2C414BDB"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899" w:history="1">
        <w:r w:rsidRPr="00C80FFB">
          <w:rPr>
            <w:rStyle w:val="Hyperlink"/>
            <w:noProof/>
          </w:rPr>
          <w:t>Table 2: Explanatory Variable</w:t>
        </w:r>
        <w:r>
          <w:rPr>
            <w:noProof/>
            <w:webHidden/>
          </w:rPr>
          <w:tab/>
        </w:r>
        <w:r>
          <w:rPr>
            <w:noProof/>
            <w:webHidden/>
          </w:rPr>
          <w:fldChar w:fldCharType="begin"/>
        </w:r>
        <w:r>
          <w:rPr>
            <w:noProof/>
            <w:webHidden/>
          </w:rPr>
          <w:instrText xml:space="preserve"> PAGEREF _Toc235173899 \h </w:instrText>
        </w:r>
        <w:r>
          <w:rPr>
            <w:noProof/>
            <w:webHidden/>
          </w:rPr>
        </w:r>
        <w:r>
          <w:rPr>
            <w:noProof/>
            <w:webHidden/>
          </w:rPr>
          <w:fldChar w:fldCharType="separate"/>
        </w:r>
        <w:r>
          <w:rPr>
            <w:noProof/>
            <w:webHidden/>
          </w:rPr>
          <w:t>16</w:t>
        </w:r>
        <w:r>
          <w:rPr>
            <w:noProof/>
            <w:webHidden/>
          </w:rPr>
          <w:fldChar w:fldCharType="end"/>
        </w:r>
      </w:hyperlink>
    </w:p>
    <w:p w14:paraId="225ECD72" w14:textId="2D4C8C86"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0" w:history="1">
        <w:r w:rsidRPr="00C80FFB">
          <w:rPr>
            <w:rStyle w:val="Hyperlink"/>
            <w:noProof/>
          </w:rPr>
          <w:t>Table 3: List of Abbreviations and Acronyms</w:t>
        </w:r>
        <w:r>
          <w:rPr>
            <w:noProof/>
            <w:webHidden/>
          </w:rPr>
          <w:tab/>
        </w:r>
        <w:r>
          <w:rPr>
            <w:noProof/>
            <w:webHidden/>
          </w:rPr>
          <w:fldChar w:fldCharType="begin"/>
        </w:r>
        <w:r>
          <w:rPr>
            <w:noProof/>
            <w:webHidden/>
          </w:rPr>
          <w:instrText xml:space="preserve"> PAGEREF _Toc235173900 \h </w:instrText>
        </w:r>
        <w:r>
          <w:rPr>
            <w:noProof/>
            <w:webHidden/>
          </w:rPr>
        </w:r>
        <w:r>
          <w:rPr>
            <w:noProof/>
            <w:webHidden/>
          </w:rPr>
          <w:fldChar w:fldCharType="separate"/>
        </w:r>
        <w:r>
          <w:rPr>
            <w:noProof/>
            <w:webHidden/>
          </w:rPr>
          <w:t>23</w:t>
        </w:r>
        <w:r>
          <w:rPr>
            <w:noProof/>
            <w:webHidden/>
          </w:rPr>
          <w:fldChar w:fldCharType="end"/>
        </w:r>
      </w:hyperlink>
    </w:p>
    <w:p w14:paraId="29FC5154" w14:textId="6DBFE922"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1" w:history="1">
        <w:r w:rsidRPr="00C80FFB">
          <w:rPr>
            <w:rStyle w:val="Hyperlink"/>
            <w:noProof/>
          </w:rPr>
          <w:t>Table 4: Variable Names and Descriptions</w:t>
        </w:r>
        <w:r>
          <w:rPr>
            <w:noProof/>
            <w:webHidden/>
          </w:rPr>
          <w:tab/>
        </w:r>
        <w:r>
          <w:rPr>
            <w:noProof/>
            <w:webHidden/>
          </w:rPr>
          <w:fldChar w:fldCharType="begin"/>
        </w:r>
        <w:r>
          <w:rPr>
            <w:noProof/>
            <w:webHidden/>
          </w:rPr>
          <w:instrText xml:space="preserve"> PAGEREF _Toc235173901 \h </w:instrText>
        </w:r>
        <w:r>
          <w:rPr>
            <w:noProof/>
            <w:webHidden/>
          </w:rPr>
        </w:r>
        <w:r>
          <w:rPr>
            <w:noProof/>
            <w:webHidden/>
          </w:rPr>
          <w:fldChar w:fldCharType="separate"/>
        </w:r>
        <w:r>
          <w:rPr>
            <w:noProof/>
            <w:webHidden/>
          </w:rPr>
          <w:t>24</w:t>
        </w:r>
        <w:r>
          <w:rPr>
            <w:noProof/>
            <w:webHidden/>
          </w:rPr>
          <w:fldChar w:fldCharType="end"/>
        </w:r>
      </w:hyperlink>
    </w:p>
    <w:p w14:paraId="4FC8BEDC" w14:textId="3D06E5C9"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2" w:history="1">
        <w:r w:rsidRPr="00C80FFB">
          <w:rPr>
            <w:rStyle w:val="Hyperlink"/>
            <w:noProof/>
          </w:rPr>
          <w:t>Table 5: Symbols and Key Notations</w:t>
        </w:r>
        <w:r>
          <w:rPr>
            <w:noProof/>
            <w:webHidden/>
          </w:rPr>
          <w:tab/>
        </w:r>
        <w:r>
          <w:rPr>
            <w:noProof/>
            <w:webHidden/>
          </w:rPr>
          <w:fldChar w:fldCharType="begin"/>
        </w:r>
        <w:r>
          <w:rPr>
            <w:noProof/>
            <w:webHidden/>
          </w:rPr>
          <w:instrText xml:space="preserve"> PAGEREF _Toc235173902 \h </w:instrText>
        </w:r>
        <w:r>
          <w:rPr>
            <w:noProof/>
            <w:webHidden/>
          </w:rPr>
        </w:r>
        <w:r>
          <w:rPr>
            <w:noProof/>
            <w:webHidden/>
          </w:rPr>
          <w:fldChar w:fldCharType="separate"/>
        </w:r>
        <w:r>
          <w:rPr>
            <w:noProof/>
            <w:webHidden/>
          </w:rPr>
          <w:t>24</w:t>
        </w:r>
        <w:r>
          <w:rPr>
            <w:noProof/>
            <w:webHidden/>
          </w:rPr>
          <w:fldChar w:fldCharType="end"/>
        </w:r>
      </w:hyperlink>
    </w:p>
    <w:p w14:paraId="634ED25D" w14:textId="1663EA76"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3" w:history="1">
        <w:r w:rsidRPr="00C80FFB">
          <w:rPr>
            <w:rStyle w:val="Hyperlink"/>
            <w:noProof/>
          </w:rPr>
          <w:t>Table 6: Descriptive table</w:t>
        </w:r>
        <w:r>
          <w:rPr>
            <w:noProof/>
            <w:webHidden/>
          </w:rPr>
          <w:tab/>
        </w:r>
        <w:r>
          <w:rPr>
            <w:noProof/>
            <w:webHidden/>
          </w:rPr>
          <w:fldChar w:fldCharType="begin"/>
        </w:r>
        <w:r>
          <w:rPr>
            <w:noProof/>
            <w:webHidden/>
          </w:rPr>
          <w:instrText xml:space="preserve"> PAGEREF _Toc235173903 \h </w:instrText>
        </w:r>
        <w:r>
          <w:rPr>
            <w:noProof/>
            <w:webHidden/>
          </w:rPr>
        </w:r>
        <w:r>
          <w:rPr>
            <w:noProof/>
            <w:webHidden/>
          </w:rPr>
          <w:fldChar w:fldCharType="separate"/>
        </w:r>
        <w:r>
          <w:rPr>
            <w:noProof/>
            <w:webHidden/>
          </w:rPr>
          <w:t>26</w:t>
        </w:r>
        <w:r>
          <w:rPr>
            <w:noProof/>
            <w:webHidden/>
          </w:rPr>
          <w:fldChar w:fldCharType="end"/>
        </w:r>
      </w:hyperlink>
    </w:p>
    <w:p w14:paraId="61E92ED2" w14:textId="681CEC37"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4" w:history="1">
        <w:r w:rsidRPr="00C80FFB">
          <w:rPr>
            <w:rStyle w:val="Hyperlink"/>
            <w:noProof/>
          </w:rPr>
          <w:t>Table 7: Results of ADF Unit Root Test (At Levels)</w:t>
        </w:r>
        <w:r>
          <w:rPr>
            <w:noProof/>
            <w:webHidden/>
          </w:rPr>
          <w:tab/>
        </w:r>
        <w:r>
          <w:rPr>
            <w:noProof/>
            <w:webHidden/>
          </w:rPr>
          <w:fldChar w:fldCharType="begin"/>
        </w:r>
        <w:r>
          <w:rPr>
            <w:noProof/>
            <w:webHidden/>
          </w:rPr>
          <w:instrText xml:space="preserve"> PAGEREF _Toc235173904 \h </w:instrText>
        </w:r>
        <w:r>
          <w:rPr>
            <w:noProof/>
            <w:webHidden/>
          </w:rPr>
        </w:r>
        <w:r>
          <w:rPr>
            <w:noProof/>
            <w:webHidden/>
          </w:rPr>
          <w:fldChar w:fldCharType="separate"/>
        </w:r>
        <w:r>
          <w:rPr>
            <w:noProof/>
            <w:webHidden/>
          </w:rPr>
          <w:t>32</w:t>
        </w:r>
        <w:r>
          <w:rPr>
            <w:noProof/>
            <w:webHidden/>
          </w:rPr>
          <w:fldChar w:fldCharType="end"/>
        </w:r>
      </w:hyperlink>
    </w:p>
    <w:p w14:paraId="49B623DA" w14:textId="6ECBA8F9"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5" w:history="1">
        <w:r w:rsidRPr="00C80FFB">
          <w:rPr>
            <w:rStyle w:val="Hyperlink"/>
            <w:noProof/>
          </w:rPr>
          <w:t>Table 8: Results of ADF Unit Root Test (At First Differences)</w:t>
        </w:r>
        <w:r>
          <w:rPr>
            <w:noProof/>
            <w:webHidden/>
          </w:rPr>
          <w:tab/>
        </w:r>
        <w:r>
          <w:rPr>
            <w:noProof/>
            <w:webHidden/>
          </w:rPr>
          <w:fldChar w:fldCharType="begin"/>
        </w:r>
        <w:r>
          <w:rPr>
            <w:noProof/>
            <w:webHidden/>
          </w:rPr>
          <w:instrText xml:space="preserve"> PAGEREF _Toc235173905 \h </w:instrText>
        </w:r>
        <w:r>
          <w:rPr>
            <w:noProof/>
            <w:webHidden/>
          </w:rPr>
        </w:r>
        <w:r>
          <w:rPr>
            <w:noProof/>
            <w:webHidden/>
          </w:rPr>
          <w:fldChar w:fldCharType="separate"/>
        </w:r>
        <w:r>
          <w:rPr>
            <w:noProof/>
            <w:webHidden/>
          </w:rPr>
          <w:t>33</w:t>
        </w:r>
        <w:r>
          <w:rPr>
            <w:noProof/>
            <w:webHidden/>
          </w:rPr>
          <w:fldChar w:fldCharType="end"/>
        </w:r>
      </w:hyperlink>
    </w:p>
    <w:p w14:paraId="6B8A3BCF" w14:textId="4D435C67"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6" w:history="1">
        <w:r w:rsidRPr="00C80FFB">
          <w:rPr>
            <w:rStyle w:val="Hyperlink"/>
            <w:noProof/>
          </w:rPr>
          <w:t>Table 9: Normality Test</w:t>
        </w:r>
        <w:r>
          <w:rPr>
            <w:noProof/>
            <w:webHidden/>
          </w:rPr>
          <w:tab/>
        </w:r>
        <w:r>
          <w:rPr>
            <w:noProof/>
            <w:webHidden/>
          </w:rPr>
          <w:fldChar w:fldCharType="begin"/>
        </w:r>
        <w:r>
          <w:rPr>
            <w:noProof/>
            <w:webHidden/>
          </w:rPr>
          <w:instrText xml:space="preserve"> PAGEREF _Toc235173906 \h </w:instrText>
        </w:r>
        <w:r>
          <w:rPr>
            <w:noProof/>
            <w:webHidden/>
          </w:rPr>
        </w:r>
        <w:r>
          <w:rPr>
            <w:noProof/>
            <w:webHidden/>
          </w:rPr>
          <w:fldChar w:fldCharType="separate"/>
        </w:r>
        <w:r>
          <w:rPr>
            <w:noProof/>
            <w:webHidden/>
          </w:rPr>
          <w:t>35</w:t>
        </w:r>
        <w:r>
          <w:rPr>
            <w:noProof/>
            <w:webHidden/>
          </w:rPr>
          <w:fldChar w:fldCharType="end"/>
        </w:r>
      </w:hyperlink>
    </w:p>
    <w:p w14:paraId="31255755" w14:textId="3BDE4884"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7" w:history="1">
        <w:r w:rsidRPr="00C80FFB">
          <w:rPr>
            <w:rStyle w:val="Hyperlink"/>
            <w:noProof/>
          </w:rPr>
          <w:t>Table 10: Estimated Coefficients for ARIMAX (0,1,0) Regression</w:t>
        </w:r>
        <w:r>
          <w:rPr>
            <w:noProof/>
            <w:webHidden/>
          </w:rPr>
          <w:tab/>
        </w:r>
        <w:r>
          <w:rPr>
            <w:noProof/>
            <w:webHidden/>
          </w:rPr>
          <w:fldChar w:fldCharType="begin"/>
        </w:r>
        <w:r>
          <w:rPr>
            <w:noProof/>
            <w:webHidden/>
          </w:rPr>
          <w:instrText xml:space="preserve"> PAGEREF _Toc235173907 \h </w:instrText>
        </w:r>
        <w:r>
          <w:rPr>
            <w:noProof/>
            <w:webHidden/>
          </w:rPr>
        </w:r>
        <w:r>
          <w:rPr>
            <w:noProof/>
            <w:webHidden/>
          </w:rPr>
          <w:fldChar w:fldCharType="separate"/>
        </w:r>
        <w:r>
          <w:rPr>
            <w:noProof/>
            <w:webHidden/>
          </w:rPr>
          <w:t>36</w:t>
        </w:r>
        <w:r>
          <w:rPr>
            <w:noProof/>
            <w:webHidden/>
          </w:rPr>
          <w:fldChar w:fldCharType="end"/>
        </w:r>
      </w:hyperlink>
    </w:p>
    <w:p w14:paraId="00941759" w14:textId="5037A345"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8" w:history="1">
        <w:r w:rsidRPr="00C80FFB">
          <w:rPr>
            <w:rStyle w:val="Hyperlink"/>
            <w:noProof/>
          </w:rPr>
          <w:t>Table 11: Model Diagnostics and Fit</w:t>
        </w:r>
        <w:r>
          <w:rPr>
            <w:noProof/>
            <w:webHidden/>
          </w:rPr>
          <w:tab/>
        </w:r>
        <w:r>
          <w:rPr>
            <w:noProof/>
            <w:webHidden/>
          </w:rPr>
          <w:fldChar w:fldCharType="begin"/>
        </w:r>
        <w:r>
          <w:rPr>
            <w:noProof/>
            <w:webHidden/>
          </w:rPr>
          <w:instrText xml:space="preserve"> PAGEREF _Toc235173908 \h </w:instrText>
        </w:r>
        <w:r>
          <w:rPr>
            <w:noProof/>
            <w:webHidden/>
          </w:rPr>
        </w:r>
        <w:r>
          <w:rPr>
            <w:noProof/>
            <w:webHidden/>
          </w:rPr>
          <w:fldChar w:fldCharType="separate"/>
        </w:r>
        <w:r>
          <w:rPr>
            <w:noProof/>
            <w:webHidden/>
          </w:rPr>
          <w:t>36</w:t>
        </w:r>
        <w:r>
          <w:rPr>
            <w:noProof/>
            <w:webHidden/>
          </w:rPr>
          <w:fldChar w:fldCharType="end"/>
        </w:r>
      </w:hyperlink>
    </w:p>
    <w:p w14:paraId="4C505F0A" w14:textId="2808C013"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09" w:history="1">
        <w:r w:rsidRPr="00C80FFB">
          <w:rPr>
            <w:rStyle w:val="Hyperlink"/>
            <w:noProof/>
          </w:rPr>
          <w:t>Table 12: ARDL Model Estimation Results</w:t>
        </w:r>
        <w:r>
          <w:rPr>
            <w:noProof/>
            <w:webHidden/>
          </w:rPr>
          <w:tab/>
        </w:r>
        <w:r>
          <w:rPr>
            <w:noProof/>
            <w:webHidden/>
          </w:rPr>
          <w:fldChar w:fldCharType="begin"/>
        </w:r>
        <w:r>
          <w:rPr>
            <w:noProof/>
            <w:webHidden/>
          </w:rPr>
          <w:instrText xml:space="preserve"> PAGEREF _Toc235173909 \h </w:instrText>
        </w:r>
        <w:r>
          <w:rPr>
            <w:noProof/>
            <w:webHidden/>
          </w:rPr>
        </w:r>
        <w:r>
          <w:rPr>
            <w:noProof/>
            <w:webHidden/>
          </w:rPr>
          <w:fldChar w:fldCharType="separate"/>
        </w:r>
        <w:r>
          <w:rPr>
            <w:noProof/>
            <w:webHidden/>
          </w:rPr>
          <w:t>37</w:t>
        </w:r>
        <w:r>
          <w:rPr>
            <w:noProof/>
            <w:webHidden/>
          </w:rPr>
          <w:fldChar w:fldCharType="end"/>
        </w:r>
      </w:hyperlink>
    </w:p>
    <w:p w14:paraId="425AD4D5" w14:textId="74F9A17A"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0" w:history="1">
        <w:r w:rsidRPr="00C80FFB">
          <w:rPr>
            <w:rStyle w:val="Hyperlink"/>
            <w:noProof/>
          </w:rPr>
          <w:t>Table 13: Error Correction Model (ECT)</w:t>
        </w:r>
        <w:r>
          <w:rPr>
            <w:noProof/>
            <w:webHidden/>
          </w:rPr>
          <w:tab/>
        </w:r>
        <w:r>
          <w:rPr>
            <w:noProof/>
            <w:webHidden/>
          </w:rPr>
          <w:fldChar w:fldCharType="begin"/>
        </w:r>
        <w:r>
          <w:rPr>
            <w:noProof/>
            <w:webHidden/>
          </w:rPr>
          <w:instrText xml:space="preserve"> PAGEREF _Toc235173910 \h </w:instrText>
        </w:r>
        <w:r>
          <w:rPr>
            <w:noProof/>
            <w:webHidden/>
          </w:rPr>
        </w:r>
        <w:r>
          <w:rPr>
            <w:noProof/>
            <w:webHidden/>
          </w:rPr>
          <w:fldChar w:fldCharType="separate"/>
        </w:r>
        <w:r>
          <w:rPr>
            <w:noProof/>
            <w:webHidden/>
          </w:rPr>
          <w:t>38</w:t>
        </w:r>
        <w:r>
          <w:rPr>
            <w:noProof/>
            <w:webHidden/>
          </w:rPr>
          <w:fldChar w:fldCharType="end"/>
        </w:r>
      </w:hyperlink>
    </w:p>
    <w:p w14:paraId="31A3B849" w14:textId="5836281E"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1" w:history="1">
        <w:r w:rsidRPr="00C80FFB">
          <w:rPr>
            <w:rStyle w:val="Hyperlink"/>
            <w:noProof/>
          </w:rPr>
          <w:t>Table 14: Bound Test for cointegration</w:t>
        </w:r>
        <w:r>
          <w:rPr>
            <w:noProof/>
            <w:webHidden/>
          </w:rPr>
          <w:tab/>
        </w:r>
        <w:r>
          <w:rPr>
            <w:noProof/>
            <w:webHidden/>
          </w:rPr>
          <w:fldChar w:fldCharType="begin"/>
        </w:r>
        <w:r>
          <w:rPr>
            <w:noProof/>
            <w:webHidden/>
          </w:rPr>
          <w:instrText xml:space="preserve"> PAGEREF _Toc235173911 \h </w:instrText>
        </w:r>
        <w:r>
          <w:rPr>
            <w:noProof/>
            <w:webHidden/>
          </w:rPr>
        </w:r>
        <w:r>
          <w:rPr>
            <w:noProof/>
            <w:webHidden/>
          </w:rPr>
          <w:fldChar w:fldCharType="separate"/>
        </w:r>
        <w:r>
          <w:rPr>
            <w:noProof/>
            <w:webHidden/>
          </w:rPr>
          <w:t>39</w:t>
        </w:r>
        <w:r>
          <w:rPr>
            <w:noProof/>
            <w:webHidden/>
          </w:rPr>
          <w:fldChar w:fldCharType="end"/>
        </w:r>
      </w:hyperlink>
    </w:p>
    <w:p w14:paraId="70E1983E" w14:textId="2B26B1C0"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2" w:history="1">
        <w:r w:rsidRPr="00C80FFB">
          <w:rPr>
            <w:rStyle w:val="Hyperlink"/>
            <w:noProof/>
          </w:rPr>
          <w:t>Table 15: Test Result</w:t>
        </w:r>
        <w:r>
          <w:rPr>
            <w:noProof/>
            <w:webHidden/>
          </w:rPr>
          <w:tab/>
        </w:r>
        <w:r>
          <w:rPr>
            <w:noProof/>
            <w:webHidden/>
          </w:rPr>
          <w:fldChar w:fldCharType="begin"/>
        </w:r>
        <w:r>
          <w:rPr>
            <w:noProof/>
            <w:webHidden/>
          </w:rPr>
          <w:instrText xml:space="preserve"> PAGEREF _Toc235173912 \h </w:instrText>
        </w:r>
        <w:r>
          <w:rPr>
            <w:noProof/>
            <w:webHidden/>
          </w:rPr>
        </w:r>
        <w:r>
          <w:rPr>
            <w:noProof/>
            <w:webHidden/>
          </w:rPr>
          <w:fldChar w:fldCharType="separate"/>
        </w:r>
        <w:r>
          <w:rPr>
            <w:noProof/>
            <w:webHidden/>
          </w:rPr>
          <w:t>43</w:t>
        </w:r>
        <w:r>
          <w:rPr>
            <w:noProof/>
            <w:webHidden/>
          </w:rPr>
          <w:fldChar w:fldCharType="end"/>
        </w:r>
      </w:hyperlink>
    </w:p>
    <w:p w14:paraId="199A668E" w14:textId="52411ABA"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3" w:history="1">
        <w:r w:rsidRPr="00C80FFB">
          <w:rPr>
            <w:rStyle w:val="Hyperlink"/>
            <w:noProof/>
          </w:rPr>
          <w:t>Table 16: Forecasting Result</w:t>
        </w:r>
        <w:r>
          <w:rPr>
            <w:noProof/>
            <w:webHidden/>
          </w:rPr>
          <w:tab/>
        </w:r>
        <w:r>
          <w:rPr>
            <w:noProof/>
            <w:webHidden/>
          </w:rPr>
          <w:fldChar w:fldCharType="begin"/>
        </w:r>
        <w:r>
          <w:rPr>
            <w:noProof/>
            <w:webHidden/>
          </w:rPr>
          <w:instrText xml:space="preserve"> PAGEREF _Toc235173913 \h </w:instrText>
        </w:r>
        <w:r>
          <w:rPr>
            <w:noProof/>
            <w:webHidden/>
          </w:rPr>
        </w:r>
        <w:r>
          <w:rPr>
            <w:noProof/>
            <w:webHidden/>
          </w:rPr>
          <w:fldChar w:fldCharType="separate"/>
        </w:r>
        <w:r>
          <w:rPr>
            <w:noProof/>
            <w:webHidden/>
          </w:rPr>
          <w:t>46</w:t>
        </w:r>
        <w:r>
          <w:rPr>
            <w:noProof/>
            <w:webHidden/>
          </w:rPr>
          <w:fldChar w:fldCharType="end"/>
        </w:r>
      </w:hyperlink>
    </w:p>
    <w:p w14:paraId="535D1BF1" w14:textId="0EED63C4"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4" w:history="1">
        <w:r w:rsidRPr="00C80FFB">
          <w:rPr>
            <w:rStyle w:val="Hyperlink"/>
            <w:noProof/>
          </w:rPr>
          <w:t>Table 17: Forecast Value vs Actual value</w:t>
        </w:r>
        <w:r>
          <w:rPr>
            <w:noProof/>
            <w:webHidden/>
          </w:rPr>
          <w:tab/>
        </w:r>
        <w:r>
          <w:rPr>
            <w:noProof/>
            <w:webHidden/>
          </w:rPr>
          <w:fldChar w:fldCharType="begin"/>
        </w:r>
        <w:r>
          <w:rPr>
            <w:noProof/>
            <w:webHidden/>
          </w:rPr>
          <w:instrText xml:space="preserve"> PAGEREF _Toc235173914 \h </w:instrText>
        </w:r>
        <w:r>
          <w:rPr>
            <w:noProof/>
            <w:webHidden/>
          </w:rPr>
        </w:r>
        <w:r>
          <w:rPr>
            <w:noProof/>
            <w:webHidden/>
          </w:rPr>
          <w:fldChar w:fldCharType="separate"/>
        </w:r>
        <w:r>
          <w:rPr>
            <w:noProof/>
            <w:webHidden/>
          </w:rPr>
          <w:t>47</w:t>
        </w:r>
        <w:r>
          <w:rPr>
            <w:noProof/>
            <w:webHidden/>
          </w:rPr>
          <w:fldChar w:fldCharType="end"/>
        </w:r>
      </w:hyperlink>
    </w:p>
    <w:p w14:paraId="3605DBE5" w14:textId="4CBC1DA2" w:rsidR="00634B5E" w:rsidRDefault="00634B5E" w:rsidP="00634B5E">
      <w:pPr>
        <w:pStyle w:val="TableofFigures"/>
        <w:tabs>
          <w:tab w:val="right" w:leader="dot" w:pos="9016"/>
        </w:tabs>
        <w:spacing w:line="360" w:lineRule="auto"/>
        <w:rPr>
          <w:rFonts w:asciiTheme="minorHAnsi" w:eastAsiaTheme="minorEastAsia" w:hAnsiTheme="minorHAnsi"/>
          <w:noProof/>
          <w:kern w:val="2"/>
          <w:szCs w:val="24"/>
          <w:lang w:val="en-US"/>
          <w14:ligatures w14:val="standardContextual"/>
        </w:rPr>
      </w:pPr>
      <w:hyperlink w:anchor="_Toc235173915" w:history="1">
        <w:r w:rsidRPr="00C80FFB">
          <w:rPr>
            <w:rStyle w:val="Hyperlink"/>
            <w:noProof/>
          </w:rPr>
          <w:t>Table 18 Summary of Empirical Findings and Hypothesis Testing</w:t>
        </w:r>
        <w:r>
          <w:rPr>
            <w:noProof/>
            <w:webHidden/>
          </w:rPr>
          <w:tab/>
        </w:r>
        <w:r>
          <w:rPr>
            <w:noProof/>
            <w:webHidden/>
          </w:rPr>
          <w:fldChar w:fldCharType="begin"/>
        </w:r>
        <w:r>
          <w:rPr>
            <w:noProof/>
            <w:webHidden/>
          </w:rPr>
          <w:instrText xml:space="preserve"> PAGEREF _Toc235173915 \h </w:instrText>
        </w:r>
        <w:r>
          <w:rPr>
            <w:noProof/>
            <w:webHidden/>
          </w:rPr>
        </w:r>
        <w:r>
          <w:rPr>
            <w:noProof/>
            <w:webHidden/>
          </w:rPr>
          <w:fldChar w:fldCharType="separate"/>
        </w:r>
        <w:r>
          <w:rPr>
            <w:noProof/>
            <w:webHidden/>
          </w:rPr>
          <w:t>50</w:t>
        </w:r>
        <w:r>
          <w:rPr>
            <w:noProof/>
            <w:webHidden/>
          </w:rPr>
          <w:fldChar w:fldCharType="end"/>
        </w:r>
      </w:hyperlink>
    </w:p>
    <w:p w14:paraId="1DDC3177" w14:textId="19D1B6E3" w:rsidR="006730A4" w:rsidRDefault="00F066AB" w:rsidP="00FB1615">
      <w:pPr>
        <w:spacing w:line="276" w:lineRule="auto"/>
        <w:rPr>
          <w:rFonts w:cs="Times New Roman"/>
          <w:szCs w:val="24"/>
        </w:rPr>
      </w:pPr>
      <w:r w:rsidRPr="00DB61D7">
        <w:rPr>
          <w:rFonts w:cs="Times New Roman"/>
          <w:szCs w:val="24"/>
        </w:rPr>
        <w:fldChar w:fldCharType="end"/>
      </w:r>
    </w:p>
    <w:p w14:paraId="4491C860" w14:textId="42147CB0" w:rsidR="006730A4" w:rsidRDefault="006730A4">
      <w:pPr>
        <w:spacing w:line="259" w:lineRule="auto"/>
        <w:ind w:firstLine="0"/>
        <w:jc w:val="left"/>
        <w:rPr>
          <w:rFonts w:cs="Times New Roman"/>
          <w:szCs w:val="24"/>
        </w:rPr>
      </w:pPr>
    </w:p>
    <w:p w14:paraId="50A71348" w14:textId="77777777" w:rsidR="006730A4" w:rsidRDefault="006730A4">
      <w:pPr>
        <w:spacing w:line="259" w:lineRule="auto"/>
        <w:ind w:firstLine="0"/>
        <w:jc w:val="left"/>
        <w:rPr>
          <w:rFonts w:cs="Times New Roman"/>
          <w:szCs w:val="24"/>
        </w:rPr>
      </w:pPr>
    </w:p>
    <w:p w14:paraId="5197231F" w14:textId="77777777" w:rsidR="006730A4" w:rsidRDefault="006730A4">
      <w:pPr>
        <w:spacing w:line="259" w:lineRule="auto"/>
        <w:ind w:firstLine="0"/>
        <w:jc w:val="left"/>
        <w:rPr>
          <w:rFonts w:cs="Times New Roman"/>
          <w:szCs w:val="24"/>
        </w:rPr>
      </w:pPr>
    </w:p>
    <w:p w14:paraId="4D4E1805" w14:textId="77777777" w:rsidR="006730A4" w:rsidRDefault="006730A4">
      <w:pPr>
        <w:spacing w:line="259" w:lineRule="auto"/>
        <w:ind w:firstLine="0"/>
        <w:jc w:val="left"/>
        <w:rPr>
          <w:rFonts w:cs="Times New Roman"/>
          <w:szCs w:val="24"/>
        </w:rPr>
      </w:pPr>
    </w:p>
    <w:p w14:paraId="34CA17BB" w14:textId="77777777" w:rsidR="006730A4" w:rsidRDefault="006730A4">
      <w:pPr>
        <w:spacing w:line="259" w:lineRule="auto"/>
        <w:ind w:firstLine="0"/>
        <w:jc w:val="left"/>
        <w:rPr>
          <w:rFonts w:cs="Times New Roman"/>
          <w:szCs w:val="24"/>
        </w:rPr>
      </w:pPr>
    </w:p>
    <w:p w14:paraId="58A4F106" w14:textId="77777777" w:rsidR="006730A4" w:rsidRDefault="006730A4">
      <w:pPr>
        <w:spacing w:line="259" w:lineRule="auto"/>
        <w:ind w:firstLine="0"/>
        <w:jc w:val="left"/>
        <w:rPr>
          <w:rFonts w:cs="Times New Roman"/>
          <w:szCs w:val="24"/>
        </w:rPr>
      </w:pPr>
    </w:p>
    <w:p w14:paraId="28F49F3D" w14:textId="77777777" w:rsidR="006730A4" w:rsidRDefault="006730A4">
      <w:pPr>
        <w:spacing w:line="259" w:lineRule="auto"/>
        <w:ind w:firstLine="0"/>
        <w:jc w:val="left"/>
        <w:rPr>
          <w:rFonts w:cs="Times New Roman"/>
          <w:szCs w:val="24"/>
        </w:rPr>
      </w:pPr>
    </w:p>
    <w:p w14:paraId="2637B5AF" w14:textId="77777777" w:rsidR="006730A4" w:rsidRDefault="006730A4">
      <w:pPr>
        <w:spacing w:line="259" w:lineRule="auto"/>
        <w:ind w:firstLine="0"/>
        <w:jc w:val="left"/>
        <w:rPr>
          <w:rFonts w:cs="Times New Roman"/>
          <w:szCs w:val="24"/>
        </w:rPr>
      </w:pPr>
    </w:p>
    <w:p w14:paraId="56566AE4" w14:textId="77777777" w:rsidR="00D3322D" w:rsidRDefault="00D3322D" w:rsidP="009224F8">
      <w:pPr>
        <w:pStyle w:val="Heading1"/>
        <w:sectPr w:rsidR="00D3322D" w:rsidSect="00D3322D">
          <w:footerReference w:type="default" r:id="rId9"/>
          <w:pgSz w:w="11906" w:h="16838"/>
          <w:pgMar w:top="1440" w:right="1440" w:bottom="1440" w:left="1440" w:header="708" w:footer="708" w:gutter="0"/>
          <w:pgNumType w:fmt="lowerRoman" w:start="1"/>
          <w:cols w:space="708"/>
          <w:docGrid w:linePitch="360"/>
        </w:sectPr>
      </w:pPr>
    </w:p>
    <w:p w14:paraId="57965737" w14:textId="014BD6C4" w:rsidR="001C7861" w:rsidRPr="00175D4A" w:rsidRDefault="001C7861" w:rsidP="009224F8">
      <w:pPr>
        <w:pStyle w:val="Heading1"/>
      </w:pPr>
      <w:bookmarkStart w:id="9" w:name="_Toc233742674"/>
      <w:r w:rsidRPr="00175D4A">
        <w:lastRenderedPageBreak/>
        <w:t xml:space="preserve">Chapter </w:t>
      </w:r>
      <w:r w:rsidR="004D5A45" w:rsidRPr="00175D4A">
        <w:t>One</w:t>
      </w:r>
      <w:bookmarkEnd w:id="6"/>
      <w:bookmarkEnd w:id="9"/>
    </w:p>
    <w:p w14:paraId="4375E691" w14:textId="759F9D20" w:rsidR="0095534C" w:rsidRPr="0076105D" w:rsidRDefault="00D82C44" w:rsidP="00AA7722">
      <w:pPr>
        <w:pStyle w:val="Heading2"/>
      </w:pPr>
      <w:bookmarkStart w:id="10" w:name="_Toc233742675"/>
      <w:r w:rsidRPr="00872241">
        <w:t>Introduction</w:t>
      </w:r>
      <w:bookmarkEnd w:id="10"/>
    </w:p>
    <w:p w14:paraId="2B493CAE" w14:textId="6C163B3F" w:rsidR="00417708" w:rsidRPr="00417708" w:rsidRDefault="001079A3" w:rsidP="00603B6A">
      <w:pPr>
        <w:pStyle w:val="Heading3"/>
        <w:spacing w:after="240" w:line="360" w:lineRule="auto"/>
      </w:pPr>
      <w:bookmarkStart w:id="11" w:name="_Toc233742676"/>
      <w:r w:rsidRPr="001E66E1">
        <w:t>1.1</w:t>
      </w:r>
      <w:r w:rsidR="004462CC" w:rsidRPr="001E66E1">
        <w:t xml:space="preserve"> </w:t>
      </w:r>
      <w:r w:rsidR="00D8567E" w:rsidRPr="001E66E1">
        <w:t>Background</w:t>
      </w:r>
      <w:bookmarkStart w:id="12" w:name="_Toc170815545"/>
      <w:bookmarkEnd w:id="11"/>
    </w:p>
    <w:p w14:paraId="1FC71569" w14:textId="6567E6E0" w:rsidR="00417708" w:rsidRPr="00417708" w:rsidRDefault="00417708" w:rsidP="00603B6A">
      <w:pPr>
        <w:spacing w:after="240"/>
        <w:ind w:firstLine="0"/>
        <w:rPr>
          <w:b/>
          <w:bCs/>
          <w:lang w:val="en-US"/>
        </w:rPr>
      </w:pPr>
      <w:r w:rsidRPr="00417708">
        <w:rPr>
          <w:b/>
          <w:bCs/>
          <w:lang w:val="en-US"/>
        </w:rPr>
        <w:t>Financial Inclusion in the Global Context</w:t>
      </w:r>
    </w:p>
    <w:p w14:paraId="36162591" w14:textId="11D558D7" w:rsidR="00BE7AEE" w:rsidRPr="00BE7AEE" w:rsidRDefault="00417708" w:rsidP="003D5579">
      <w:pPr>
        <w:spacing w:before="240"/>
        <w:ind w:firstLine="0"/>
        <w:rPr>
          <w:lang w:val="en-US"/>
        </w:rPr>
      </w:pPr>
      <w:r w:rsidRPr="00417708">
        <w:rPr>
          <w:lang w:val="en-US"/>
        </w:rPr>
        <w:t xml:space="preserve">Financial inclusion has emerged as one of the most significant development priorities for governments, international organizations, and academic researchers over the past two decades. </w:t>
      </w:r>
      <w:r w:rsidR="00BE7AEE" w:rsidRPr="00BE7AEE">
        <w:rPr>
          <w:lang w:val="en-US"/>
        </w:rPr>
        <w:t xml:space="preserve">In 2005, the United Nations declared it the </w:t>
      </w:r>
      <w:r w:rsidR="00BE7AEE" w:rsidRPr="00534FD8">
        <w:rPr>
          <w:b/>
          <w:bCs/>
          <w:lang w:val="en-US"/>
        </w:rPr>
        <w:t>International Year of Microcredit</w:t>
      </w:r>
      <w:r w:rsidR="00BE7AEE" w:rsidRPr="00BE7AEE">
        <w:rPr>
          <w:lang w:val="en-US"/>
        </w:rPr>
        <w:t xml:space="preserve">, highlighting the significance of the availability of financial services in the fight against poverty and inclusive economic growth. In general, financial inclusion is the availability of useful, affordable, and appropriate formal financial services and products, especially savings, payments, credit, and insurance, provided in a responsible and sustainable way to individuals and businesses </w:t>
      </w:r>
      <w:sdt>
        <w:sdtPr>
          <w:rPr>
            <w:rFonts w:cs="Times New Roman"/>
            <w:b/>
            <w:color w:val="000000"/>
            <w:lang w:val="en-US"/>
          </w:rPr>
          <w:tag w:val="MENDELEY_CITATION_v3_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"/>
          <w:id w:val="1279681907"/>
          <w:placeholder>
            <w:docPart w:val="DefaultPlaceholder_-1854013440"/>
          </w:placeholder>
        </w:sdtPr>
        <w:sdtEndPr>
          <w:rPr>
            <w:bCs/>
          </w:rPr>
        </w:sdtEndPr>
        <w:sdtContent>
          <w:r w:rsidR="00CC7E80" w:rsidRPr="00CC7E80">
            <w:rPr>
              <w:rFonts w:eastAsia="Times New Roman" w:cs="Times New Roman"/>
              <w:b/>
              <w:color w:val="000000"/>
            </w:rPr>
            <w:t>(</w:t>
          </w:r>
          <w:r w:rsidR="00CC7E80" w:rsidRPr="00CC7E80">
            <w:rPr>
              <w:rFonts w:eastAsia="Times New Roman" w:cs="Times New Roman"/>
              <w:b/>
              <w:i/>
              <w:iCs/>
              <w:color w:val="000000"/>
            </w:rPr>
            <w:t>The World Bank Annual Report 2014</w:t>
          </w:r>
          <w:r w:rsidR="00CC7E80" w:rsidRPr="00CC7E80">
            <w:rPr>
              <w:rFonts w:eastAsia="Times New Roman" w:cs="Times New Roman"/>
              <w:b/>
              <w:color w:val="000000"/>
            </w:rPr>
            <w:t>, 2014)</w:t>
          </w:r>
        </w:sdtContent>
      </w:sdt>
      <w:r w:rsidR="00BE7AEE" w:rsidRPr="00BE7AEE">
        <w:rPr>
          <w:b/>
          <w:bCs/>
          <w:lang w:val="en-US"/>
        </w:rPr>
        <w:t>.</w:t>
      </w:r>
      <w:r w:rsidR="00BE7AEE" w:rsidRPr="00BE7AEE">
        <w:rPr>
          <w:lang w:val="en-US"/>
        </w:rPr>
        <w:t xml:space="preserve"> The </w:t>
      </w:r>
      <w:sdt>
        <w:sdtPr>
          <w:rPr>
            <w:rFonts w:cs="Times New Roman"/>
            <w:b/>
            <w:color w:val="000000"/>
            <w:lang w:val="en-US"/>
          </w:rPr>
          <w:tag w:val="MENDELEY_CITATION_v3_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"/>
          <w:id w:val="284626401"/>
          <w:placeholder>
            <w:docPart w:val="DefaultPlaceholder_-1854013440"/>
          </w:placeholder>
        </w:sdtPr>
        <w:sdtContent>
          <w:r w:rsidR="00CC7E80" w:rsidRPr="00CC7E80">
            <w:rPr>
              <w:rFonts w:eastAsia="Times New Roman" w:cs="Times New Roman"/>
              <w:b/>
              <w:color w:val="000000"/>
            </w:rPr>
            <w:t>(</w:t>
          </w:r>
          <w:r w:rsidR="00CC7E80" w:rsidRPr="00CC7E80">
            <w:rPr>
              <w:rFonts w:eastAsia="Times New Roman" w:cs="Times New Roman"/>
              <w:b/>
              <w:i/>
              <w:iCs/>
              <w:color w:val="000000"/>
            </w:rPr>
            <w:t>Annual Report 2022</w:t>
          </w:r>
          <w:r w:rsidR="00CC7E80" w:rsidRPr="00CC7E80">
            <w:rPr>
              <w:rFonts w:eastAsia="Times New Roman" w:cs="Times New Roman"/>
              <w:b/>
              <w:color w:val="000000"/>
            </w:rPr>
            <w:t>, n.d.)</w:t>
          </w:r>
        </w:sdtContent>
      </w:sdt>
      <w:r w:rsidR="00BE7AEE" w:rsidRPr="00BE7AEE">
        <w:rPr>
          <w:lang w:val="en-US"/>
        </w:rPr>
        <w:t xml:space="preserve"> also notes that this should go to those who have previously been excluded from the formal financial system</w:t>
      </w:r>
      <w:r w:rsidR="003D5579">
        <w:rPr>
          <w:lang w:val="en-US"/>
        </w:rPr>
        <w:t xml:space="preserve">. </w:t>
      </w:r>
      <w:r w:rsidR="00BE7AEE" w:rsidRPr="00BE7AEE">
        <w:rPr>
          <w:lang w:val="en-US"/>
        </w:rPr>
        <w:t xml:space="preserve">The importance of financial inclusion is that it enables individuals and households to deal with financial risks, smooth consumption, save and invest in productive activities. At the macro level, financial systems that are inclusive have been shown to have a positive impact on economic growth, through the process of mobilizing savings, better capital allocation, and better financial stability </w:t>
      </w:r>
      <w:sdt>
        <w:sdtPr>
          <w:rPr>
            <w:rFonts w:cs="Times New Roman"/>
            <w:b/>
            <w:bCs/>
            <w:color w:val="000000"/>
            <w:lang w:val="en-US"/>
          </w:rPr>
          <w:tag w:val="MENDELEY_CITATION_v3_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"/>
          <w:id w:val="61150144"/>
          <w:placeholder>
            <w:docPart w:val="DefaultPlaceholder_-1854013440"/>
          </w:placeholder>
        </w:sdtPr>
        <w:sdtEndPr>
          <w:rPr>
            <w:bCs w:val="0"/>
          </w:rPr>
        </w:sdtEndPr>
        <w:sdtContent>
          <w:r w:rsidR="00CC7E80" w:rsidRPr="00CC7E80">
            <w:rPr>
              <w:rFonts w:cs="Times New Roman"/>
              <w:b/>
              <w:bCs/>
              <w:color w:val="000000"/>
              <w:lang w:val="en-US"/>
            </w:rPr>
            <w:t>(Levine, 2005).</w:t>
          </w:r>
        </w:sdtContent>
      </w:sdt>
    </w:p>
    <w:p w14:paraId="338D1ABD" w14:textId="3AFFEB29" w:rsidR="00417708" w:rsidRPr="00417708" w:rsidRDefault="00BE7AEE" w:rsidP="003D5579">
      <w:pPr>
        <w:spacing w:before="240"/>
        <w:ind w:firstLine="0"/>
        <w:rPr>
          <w:lang w:val="en-US"/>
        </w:rPr>
      </w:pPr>
      <w:r w:rsidRPr="00BE7AEE">
        <w:rPr>
          <w:lang w:val="en-US"/>
        </w:rPr>
        <w:t xml:space="preserve">However, there has been significant progress, and financial exclusion is still a challenge everywhere. As per the Global Findex Database, about 1.4 billion adults were not banked in 2021, most of whom are from low and middle-income countries </w:t>
      </w:r>
      <w:sdt>
        <w:sdtPr>
          <w:rPr>
            <w:rFonts w:cs="Times New Roman"/>
            <w:b/>
            <w:bCs/>
            <w:color w:val="000000"/>
            <w:lang w:val="en-US"/>
          </w:rPr>
          <w:tag w:val="MENDELEY_CITATION_v3_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XSwiY29udGFpbmVyLXRpdGxlIjoiVGhlIEdsb2JhbCBGaW5kZXggRGF0YWJhc2UgMjAyMSIsIkRPSSI6IjEwLjE1OTYvOTc4LTEtNDY0OC0xODk3LTQiLCJpc3N1ZWQiOnsiZGF0ZS1wYXJ0cyI6W1syMDIyLDZ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UaGUgV29ybGQgQmFuayIsImNvbnRhaW5lci10aXRsZS1zaG9ydCI6IiJ9LCJpc1RlbXBvcmFyeSI6ZmFsc2V9XX0="/>
          <w:id w:val="1725181566"/>
          <w:placeholder>
            <w:docPart w:val="DefaultPlaceholder_-1854013440"/>
          </w:placeholder>
        </w:sdtPr>
        <w:sdtEndPr>
          <w:rPr>
            <w:bCs w:val="0"/>
          </w:rPr>
        </w:sdtEndPr>
        <w:sdtContent>
          <w:r w:rsidR="00CC7E80" w:rsidRPr="00CC7E80">
            <w:rPr>
              <w:rFonts w:cs="Times New Roman"/>
              <w:b/>
              <w:bCs/>
              <w:color w:val="000000"/>
              <w:lang w:val="en-US"/>
            </w:rPr>
            <w:t>(</w:t>
          </w:r>
          <w:proofErr w:type="spellStart"/>
          <w:r w:rsidR="00CC7E80" w:rsidRPr="00CC7E80">
            <w:rPr>
              <w:rFonts w:cs="Times New Roman"/>
              <w:b/>
              <w:bCs/>
              <w:color w:val="000000"/>
              <w:lang w:val="en-US"/>
            </w:rPr>
            <w:t>Demirgüç-Kunt</w:t>
          </w:r>
          <w:proofErr w:type="spellEnd"/>
          <w:r w:rsidR="00CC7E80" w:rsidRPr="00CC7E80">
            <w:rPr>
              <w:rFonts w:cs="Times New Roman"/>
              <w:b/>
              <w:bCs/>
              <w:color w:val="000000"/>
              <w:lang w:val="en-US"/>
            </w:rPr>
            <w:t xml:space="preserve"> et al., 2022)</w:t>
          </w:r>
        </w:sdtContent>
      </w:sdt>
      <w:r w:rsidR="00CD62D5">
        <w:rPr>
          <w:lang w:val="en-US"/>
        </w:rPr>
        <w:t xml:space="preserve">. </w:t>
      </w:r>
      <w:r w:rsidRPr="00BE7AEE">
        <w:rPr>
          <w:lang w:val="en-US"/>
        </w:rPr>
        <w:t xml:space="preserve">Financial exclusion is more prominent in rural areas, among women, </w:t>
      </w:r>
      <w:proofErr w:type="gramStart"/>
      <w:r w:rsidRPr="00BE7AEE">
        <w:rPr>
          <w:lang w:val="en-US"/>
        </w:rPr>
        <w:t>low income</w:t>
      </w:r>
      <w:proofErr w:type="gramEnd"/>
      <w:r w:rsidRPr="00BE7AEE">
        <w:rPr>
          <w:lang w:val="en-US"/>
        </w:rPr>
        <w:t xml:space="preserve"> families and informal sector jobs. Structural barriers such as low income, lack of identification, geographic isolation, and limited financial literacy continue to impede access to formal financial services.</w:t>
      </w:r>
    </w:p>
    <w:p w14:paraId="3E54C611" w14:textId="572444F6" w:rsidR="00DC43CA" w:rsidRDefault="00CD62D5" w:rsidP="003D5579">
      <w:pPr>
        <w:spacing w:before="240"/>
        <w:ind w:firstLine="0"/>
        <w:rPr>
          <w:rFonts w:eastAsia="Aptos" w:cs="Times New Roman"/>
          <w:kern w:val="2"/>
          <w:szCs w:val="24"/>
          <w:lang w:val="en-US"/>
          <w14:ligatures w14:val="standardContextual"/>
        </w:rPr>
        <w:sectPr w:rsidR="00DC43CA" w:rsidSect="00D3322D">
          <w:headerReference w:type="default" r:id="rId10"/>
          <w:footerReference w:type="default" r:id="rId11"/>
          <w:pgSz w:w="11906" w:h="16838"/>
          <w:pgMar w:top="1440" w:right="1440" w:bottom="1440" w:left="1440" w:header="708" w:footer="708" w:gutter="0"/>
          <w:pgNumType w:start="1"/>
          <w:cols w:space="708"/>
          <w:docGrid w:linePitch="360"/>
        </w:sectPr>
      </w:pPr>
      <w:r w:rsidRPr="00CD62D5">
        <w:rPr>
          <w:rFonts w:eastAsia="Aptos" w:cs="Times New Roman"/>
          <w:kern w:val="2"/>
          <w:szCs w:val="24"/>
          <w:lang w:val="en-US"/>
          <w14:ligatures w14:val="standardContextual"/>
        </w:rPr>
        <w:t>The importance of financial inclusion is in helping individuals and families to protect themselves against financial risks, hedge consumption, save, and invest in productive activities.</w:t>
      </w:r>
      <w:r>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Empirical studies have consistently demonstrated that access to formal finance improves household welfare by facilitating investment in education, healthcare, and small</w:t>
      </w:r>
      <w:r w:rsidR="00FF5E02">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 xml:space="preserve">scale entrepreneurship </w:t>
      </w:r>
      <w:sdt>
        <w:sdtPr>
          <w:rPr>
            <w:rFonts w:eastAsia="Aptos" w:cs="Times New Roman"/>
            <w:b/>
            <w:color w:val="000000"/>
            <w:kern w:val="2"/>
            <w:szCs w:val="24"/>
            <w:lang w:val="en-US"/>
            <w14:ligatures w14:val="standardContextual"/>
          </w:rPr>
          <w:tag w:val="MENDELEY_CITATION_v3_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"/>
          <w:id w:val="-161006311"/>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 xml:space="preserve">(Beck, </w:t>
          </w:r>
          <w:proofErr w:type="spellStart"/>
          <w:r w:rsidR="00CC7E80" w:rsidRPr="00CC7E80">
            <w:rPr>
              <w:rFonts w:eastAsia="Aptos" w:cs="Times New Roman"/>
              <w:b/>
              <w:bCs/>
              <w:color w:val="000000"/>
              <w:kern w:val="2"/>
              <w:szCs w:val="24"/>
              <w:lang w:val="en-US"/>
              <w14:ligatures w14:val="standardContextual"/>
            </w:rPr>
            <w:t>Demirguc-Kunt</w:t>
          </w:r>
          <w:proofErr w:type="spellEnd"/>
          <w:r w:rsidR="00CC7E80" w:rsidRPr="00CC7E80">
            <w:rPr>
              <w:rFonts w:eastAsia="Aptos" w:cs="Times New Roman"/>
              <w:b/>
              <w:bCs/>
              <w:color w:val="000000"/>
              <w:kern w:val="2"/>
              <w:szCs w:val="24"/>
              <w:lang w:val="en-US"/>
              <w14:ligatures w14:val="standardContextual"/>
            </w:rPr>
            <w:t>, et al., 2007)</w:t>
          </w:r>
        </w:sdtContent>
      </w:sdt>
      <w:r>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 xml:space="preserve">At the macroeconomic level, inclusive </w:t>
      </w:r>
    </w:p>
    <w:p w14:paraId="474783F9" w14:textId="37A22B69" w:rsidR="00417708" w:rsidRPr="00417708" w:rsidRDefault="00417708" w:rsidP="003D5579">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lastRenderedPageBreak/>
        <w:t xml:space="preserve">financial systems contribute to economic growth by mobilizing savings, improving capital allocation, and enhancing financial stability </w:t>
      </w:r>
      <w:sdt>
        <w:sdtPr>
          <w:rPr>
            <w:rFonts w:eastAsia="Aptos" w:cs="Times New Roman"/>
            <w:b/>
            <w:bCs/>
            <w:color w:val="000000"/>
            <w:kern w:val="2"/>
            <w:szCs w:val="24"/>
            <w:lang w:val="en-US"/>
            <w14:ligatures w14:val="standardContextual"/>
          </w:rPr>
          <w:tag w:val="MENDELEY_CITATION_v3_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"/>
          <w:id w:val="-1411616424"/>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(Levine, 2005a).</w:t>
          </w:r>
        </w:sdtContent>
      </w:sdt>
    </w:p>
    <w:p w14:paraId="17AC8B3F" w14:textId="0DD60275" w:rsidR="00CD62D5" w:rsidRPr="00CD62D5" w:rsidRDefault="00417708" w:rsidP="003D5579">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Despite considerable progress, financial exclusion remains a persistent challenge worldwide. According to the Global Findex Database, approximately 1.4 billion adults globally remained unbanked as of 2021, with the majority residing in low</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 and middle</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income countries </w:t>
      </w:r>
      <w:sdt>
        <w:sdtPr>
          <w:rPr>
            <w:rFonts w:eastAsia="Aptos" w:cs="Times New Roman"/>
            <w:b/>
            <w:color w:val="000000"/>
            <w:kern w:val="2"/>
            <w:szCs w:val="24"/>
            <w:lang w:val="en-US"/>
            <w14:ligatures w14:val="standardContextual"/>
          </w:rPr>
          <w:tag w:val="MENDELEY_CITATION_v3_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XSwiY29udGFpbmVyLXRpdGxlIjoiVGhlIEdsb2JhbCBGaW5kZXggRGF0YWJhc2UgMjAyMSIsIkRPSSI6IjEwLjE1OTYvOTc4LTEtNDY0OC0xODk3LTQiLCJpc3N1ZWQiOnsiZGF0ZS1wYXJ0cyI6W1syMDIyLDZ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UaGUgV29ybGQgQmFuayIsImNvbnRhaW5lci10aXRsZS1zaG9ydCI6IiJ9LCJpc1RlbXBvcmFyeSI6ZmFsc2V9XX0="/>
          <w:id w:val="-1233537280"/>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w:t>
          </w:r>
          <w:proofErr w:type="spellStart"/>
          <w:r w:rsidR="00CC7E80" w:rsidRPr="00CC7E80">
            <w:rPr>
              <w:rFonts w:eastAsia="Aptos" w:cs="Times New Roman"/>
              <w:b/>
              <w:bCs/>
              <w:color w:val="000000"/>
              <w:kern w:val="2"/>
              <w:szCs w:val="24"/>
              <w:lang w:val="en-US"/>
              <w14:ligatures w14:val="standardContextual"/>
            </w:rPr>
            <w:t>Demirgüç-Kunt</w:t>
          </w:r>
          <w:proofErr w:type="spellEnd"/>
          <w:r w:rsidR="00CC7E80" w:rsidRPr="00CC7E80">
            <w:rPr>
              <w:rFonts w:eastAsia="Aptos" w:cs="Times New Roman"/>
              <w:b/>
              <w:bCs/>
              <w:color w:val="000000"/>
              <w:kern w:val="2"/>
              <w:szCs w:val="24"/>
              <w:lang w:val="en-US"/>
              <w14:ligatures w14:val="standardContextual"/>
            </w:rPr>
            <w:t xml:space="preserve"> et al., 2022).</w:t>
          </w:r>
        </w:sdtContent>
      </w:sdt>
      <w:r w:rsidRPr="00417708">
        <w:rPr>
          <w:rFonts w:eastAsia="Aptos" w:cs="Times New Roman"/>
          <w:kern w:val="2"/>
          <w:szCs w:val="24"/>
          <w:lang w:val="en-US"/>
          <w14:ligatures w14:val="standardContextual"/>
        </w:rPr>
        <w:t xml:space="preserve"> </w:t>
      </w:r>
      <w:r w:rsidR="00CD62D5" w:rsidRPr="00CD62D5">
        <w:rPr>
          <w:rFonts w:eastAsia="Aptos" w:cs="Times New Roman"/>
          <w:kern w:val="2"/>
          <w:szCs w:val="24"/>
          <w:lang w:val="en-US"/>
          <w14:ligatures w14:val="standardContextual"/>
        </w:rPr>
        <w:t xml:space="preserve">Financial exclusion is a specific problem for women, informal sector workers, rural people and </w:t>
      </w:r>
      <w:proofErr w:type="gramStart"/>
      <w:r w:rsidR="00CD62D5" w:rsidRPr="00CD62D5">
        <w:rPr>
          <w:rFonts w:eastAsia="Aptos" w:cs="Times New Roman"/>
          <w:kern w:val="2"/>
          <w:szCs w:val="24"/>
          <w:lang w:val="en-US"/>
          <w14:ligatures w14:val="standardContextual"/>
        </w:rPr>
        <w:t>low income</w:t>
      </w:r>
      <w:proofErr w:type="gramEnd"/>
      <w:r w:rsidR="00CD62D5" w:rsidRPr="00CD62D5">
        <w:rPr>
          <w:rFonts w:eastAsia="Aptos" w:cs="Times New Roman"/>
          <w:kern w:val="2"/>
          <w:szCs w:val="24"/>
          <w:lang w:val="en-US"/>
          <w14:ligatures w14:val="standardContextual"/>
        </w:rPr>
        <w:t xml:space="preserve"> groups. The ability of people to access formal financial services is still constrained by the structural barriers of low income, lack of identification, geographic isolation and limited financial literacy.</w:t>
      </w:r>
    </w:p>
    <w:p w14:paraId="06D533C2" w14:textId="77777777" w:rsidR="003D5579" w:rsidRDefault="003D5579" w:rsidP="003D5579">
      <w:pPr>
        <w:spacing w:before="240"/>
        <w:ind w:firstLine="0"/>
        <w:rPr>
          <w:rFonts w:eastAsia="Aptos" w:cs="Times New Roman"/>
          <w:kern w:val="2"/>
          <w:szCs w:val="24"/>
          <w:lang w:val="en-US"/>
          <w14:ligatures w14:val="standardContextual"/>
        </w:rPr>
      </w:pPr>
      <w:bookmarkStart w:id="13" w:name="_Hlk220773065"/>
      <w:r w:rsidRPr="003D5579">
        <w:rPr>
          <w:rFonts w:eastAsia="Aptos" w:cs="Times New Roman"/>
          <w:kern w:val="2"/>
          <w:szCs w:val="24"/>
          <w:lang w:val="en-US"/>
          <w14:ligatures w14:val="standardContextual"/>
        </w:rPr>
        <w:t xml:space="preserve">The traditional banking system of </w:t>
      </w:r>
      <w:proofErr w:type="gramStart"/>
      <w:r w:rsidRPr="003D5579">
        <w:rPr>
          <w:rFonts w:eastAsia="Aptos" w:cs="Times New Roman"/>
          <w:kern w:val="2"/>
          <w:szCs w:val="24"/>
          <w:lang w:val="en-US"/>
          <w14:ligatures w14:val="standardContextual"/>
        </w:rPr>
        <w:t>brick and mortar</w:t>
      </w:r>
      <w:proofErr w:type="gramEnd"/>
      <w:r w:rsidRPr="003D5579">
        <w:rPr>
          <w:rFonts w:eastAsia="Aptos" w:cs="Times New Roman"/>
          <w:kern w:val="2"/>
          <w:szCs w:val="24"/>
          <w:lang w:val="en-US"/>
          <w14:ligatures w14:val="standardContextual"/>
        </w:rPr>
        <w:t xml:space="preserve"> branches has been unable to meet these challenges well, particularly in the developing economies. An expansion into rural areas is not an attractive option for banks, as they would face high costs in operation, low density and low number of transactions. As a result, other financial service delivery methods have become more prominent, especially those that utilize technology innovations to cut costs and increase reach.</w:t>
      </w:r>
    </w:p>
    <w:p w14:paraId="76922F29" w14:textId="75D1A5DE" w:rsidR="003D5579" w:rsidRPr="00417708" w:rsidRDefault="003D5579" w:rsidP="003D5579">
      <w:pPr>
        <w:spacing w:before="240"/>
        <w:ind w:firstLine="0"/>
        <w:rPr>
          <w:rFonts w:eastAsia="Aptos"/>
          <w:b/>
          <w:bCs/>
          <w:szCs w:val="24"/>
          <w:lang w:val="en-US"/>
        </w:rPr>
      </w:pPr>
      <w:r w:rsidRPr="00417708">
        <w:rPr>
          <w:b/>
          <w:bCs/>
          <w:lang w:val="en-US"/>
        </w:rPr>
        <w:t>Financial Inclusion in Developing Economies</w:t>
      </w:r>
    </w:p>
    <w:bookmarkEnd w:id="13"/>
    <w:p w14:paraId="0E4077C4" w14:textId="77777777" w:rsidR="003D5579" w:rsidRDefault="003D5579" w:rsidP="003D5579">
      <w:pPr>
        <w:spacing w:before="240"/>
        <w:ind w:firstLine="0"/>
        <w:rPr>
          <w:rFonts w:eastAsia="Aptos" w:cs="Times New Roman"/>
          <w:kern w:val="2"/>
          <w:szCs w:val="24"/>
          <w:lang w:val="en-US"/>
          <w14:ligatures w14:val="standardContextual"/>
        </w:rPr>
      </w:pPr>
      <w:r w:rsidRPr="003D5579">
        <w:rPr>
          <w:rFonts w:eastAsia="Aptos" w:cs="Times New Roman"/>
          <w:kern w:val="2"/>
          <w:szCs w:val="24"/>
          <w:lang w:val="en-US"/>
          <w14:ligatures w14:val="standardContextual"/>
        </w:rPr>
        <w:t xml:space="preserve">The financial inclusion challenge is greater in developing economies because of structural, institutional and socio-economic constraints. Many </w:t>
      </w:r>
      <w:proofErr w:type="gramStart"/>
      <w:r w:rsidRPr="003D5579">
        <w:rPr>
          <w:rFonts w:eastAsia="Aptos" w:cs="Times New Roman"/>
          <w:kern w:val="2"/>
          <w:szCs w:val="24"/>
          <w:lang w:val="en-US"/>
          <w14:ligatures w14:val="standardContextual"/>
        </w:rPr>
        <w:t>low income</w:t>
      </w:r>
      <w:proofErr w:type="gramEnd"/>
      <w:r w:rsidRPr="003D5579">
        <w:rPr>
          <w:rFonts w:eastAsia="Aptos" w:cs="Times New Roman"/>
          <w:kern w:val="2"/>
          <w:szCs w:val="24"/>
          <w:lang w:val="en-US"/>
          <w14:ligatures w14:val="standardContextual"/>
        </w:rPr>
        <w:t xml:space="preserve"> countries have a large informal financial sector, consisting of moneylenders, rotating savings groups, and informal credit networks. These mechanisms offer short-term remedies, but they are also expensive and may not offer much protection to consumers.</w:t>
      </w:r>
    </w:p>
    <w:p w14:paraId="2A253A76" w14:textId="6D6CE100" w:rsidR="00603B6A" w:rsidRDefault="003D5579" w:rsidP="00603B6A">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 xml:space="preserve">From the demand side, low and irregular income, lack of financial literacy, and mistrust in formal financial institutions discourage participation in formal banking systems. From the supply side, financial institutions face high fixed costs, regulatory constraints, and operational risks in extending services to underserved areas </w:t>
      </w:r>
      <w:sdt>
        <w:sdtPr>
          <w:rPr>
            <w:rFonts w:eastAsia="Aptos" w:cs="Times New Roman"/>
            <w:b/>
            <w:bCs/>
            <w:color w:val="000000"/>
            <w:kern w:val="2"/>
            <w:szCs w:val="24"/>
            <w:lang w:val="en-US"/>
            <w14:ligatures w14:val="standardContextual"/>
          </w:rPr>
          <w:tag w:val="MENDELEY_CITATION_v3_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"/>
          <w:id w:val="1453440948"/>
          <w:placeholder>
            <w:docPart w:val="9AB4D9653436430CB1E0F18C3142B53A"/>
          </w:placeholder>
        </w:sdtPr>
        <w:sdtContent>
          <w:r w:rsidR="00CC7E80" w:rsidRPr="00CC7E80">
            <w:rPr>
              <w:rFonts w:eastAsia="Times New Roman" w:cs="Times New Roman"/>
              <w:b/>
              <w:color w:val="000000"/>
            </w:rPr>
            <w:t>(Beck &amp; De La Torre, 2007)</w:t>
          </w:r>
        </w:sdtContent>
      </w:sdt>
      <w:r>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Distance to bank branches significantly increases transaction costs, reducing the effective demand for financial services among rural households </w:t>
      </w:r>
      <w:sdt>
        <w:sdtPr>
          <w:rPr>
            <w:rFonts w:eastAsia="Aptos" w:cs="Times New Roman"/>
            <w:b/>
            <w:color w:val="000000"/>
            <w:kern w:val="2"/>
            <w:szCs w:val="24"/>
            <w:lang w:val="en-US"/>
            <w14:ligatures w14:val="standardContextual"/>
          </w:rPr>
          <w:tag w:val="MENDELEY_CITATION_v3_eyJjaXRhdGlvbklEIjoiTUVOREVMRVlfQ0lUQVRJT05fNGU4ZDI1MzAtNDZiOS00NGNmLWIxMzAtNjhmYTJjYzM5NTMyIiwicHJvcGVydGllcyI6eyJub3RlSW5kZXgiOjB9LCJpc0VkaXRlZCI6ZmFsc2UsIm1hbnVhbE92ZXJyaWRlIjp7ImlzTWFudWFsbHlPdmVycmlkZGVuIjpmYWxzZSwiY2l0ZXByb2NUZXh0IjoiKEFsbGVuIGV0IGFsLiwgMjAxNmEpIiwibWFudWFsT3ZlcnJpZGVUZXh0IjoiIn0sImNpdGF0aW9uSXRlbXMiOlt7ImlkIjoiYzNlMmEwMDMtNzJiNy0zNDJmLWFlMjEtMjNjZWJiNTljNjU4IiwiaXRlbURhdGEiOnsidHlwZSI6ImFydGljbGUtam91cm5hbCIsImlkIjoiYzNlMmEwMDMtNzJiNy0zNDJmLWFlMjEtMjNjZWJiNTljNjU4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
          <w:id w:val="-129638355"/>
          <w:placeholder>
            <w:docPart w:val="9AB4D9653436430CB1E0F18C3142B53A"/>
          </w:placeholder>
        </w:sdtPr>
        <w:sdtContent>
          <w:r w:rsidR="00CC7E80" w:rsidRPr="00CC7E80">
            <w:rPr>
              <w:rFonts w:eastAsia="Aptos" w:cs="Times New Roman"/>
              <w:b/>
              <w:bCs/>
              <w:color w:val="000000"/>
              <w:kern w:val="2"/>
              <w:szCs w:val="24"/>
              <w:lang w:val="en-US"/>
              <w14:ligatures w14:val="standardContextual"/>
            </w:rPr>
            <w:t>(Allen et al., 2016a)</w:t>
          </w:r>
        </w:sdtContent>
      </w:sdt>
      <w:r>
        <w:rPr>
          <w:rFonts w:eastAsia="Aptos" w:cs="Times New Roman"/>
          <w:kern w:val="2"/>
          <w:szCs w:val="24"/>
          <w:lang w:val="en-US"/>
          <w14:ligatures w14:val="standardContextual"/>
        </w:rPr>
        <w:t xml:space="preserve">. </w:t>
      </w:r>
      <w:r w:rsidRPr="003D5579">
        <w:rPr>
          <w:rFonts w:eastAsia="Aptos" w:cs="Times New Roman"/>
          <w:kern w:val="2"/>
          <w:szCs w:val="24"/>
          <w:lang w:val="en-US"/>
          <w14:ligatures w14:val="standardContextual"/>
        </w:rPr>
        <w:t>The use of digital financial services is increasingly being seen as a viable solution to these challenges. Financial service providers have been able to serve populations not previously served at lower marginal costs, thanks to the development of mobile technology, electronic payment systems, and digital banking platforms.</w:t>
      </w:r>
      <w:r>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Cross</w:t>
      </w:r>
      <w:r>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country evidence suggests that digital finance can significantly </w:t>
      </w:r>
      <w:r w:rsidRPr="00417708">
        <w:rPr>
          <w:rFonts w:eastAsia="Aptos" w:cs="Times New Roman"/>
          <w:kern w:val="2"/>
          <w:szCs w:val="24"/>
          <w:lang w:val="en-US"/>
          <w14:ligatures w14:val="standardContextual"/>
        </w:rPr>
        <w:lastRenderedPageBreak/>
        <w:t xml:space="preserve">improve access to financial services, particularly in regions with limited physical banking infrastructure </w:t>
      </w:r>
      <w:sdt>
        <w:sdtPr>
          <w:rPr>
            <w:rFonts w:eastAsia="Aptos" w:cs="Times New Roman"/>
            <w:b/>
            <w:bCs/>
            <w:color w:val="000000"/>
            <w:kern w:val="2"/>
            <w:szCs w:val="24"/>
            <w:lang w:val="en-US"/>
            <w14:ligatures w14:val="standardContextual"/>
          </w:rPr>
          <w:tag w:val="MENDELEY_CITATION_v3_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"/>
          <w:id w:val="-1196623346"/>
          <w:placeholder>
            <w:docPart w:val="A29AF76E19FB465D9B1716DD85215E63"/>
          </w:placeholder>
        </w:sdtPr>
        <w:sdtContent>
          <w:r w:rsidR="00CC7E80" w:rsidRPr="00CC7E80">
            <w:rPr>
              <w:rFonts w:eastAsia="Aptos" w:cs="Times New Roman"/>
              <w:b/>
              <w:bCs/>
              <w:color w:val="000000"/>
              <w:kern w:val="2"/>
              <w:szCs w:val="24"/>
              <w:lang w:val="en-US"/>
              <w14:ligatures w14:val="standardContextual"/>
            </w:rPr>
            <w:t>(</w:t>
          </w:r>
          <w:proofErr w:type="spellStart"/>
          <w:r w:rsidR="00CC7E80" w:rsidRPr="00CC7E80">
            <w:rPr>
              <w:rFonts w:eastAsia="Aptos" w:cs="Times New Roman"/>
              <w:b/>
              <w:bCs/>
              <w:color w:val="000000"/>
              <w:kern w:val="2"/>
              <w:szCs w:val="24"/>
              <w:lang w:val="en-US"/>
              <w14:ligatures w14:val="standardContextual"/>
            </w:rPr>
            <w:t>Ozili</w:t>
          </w:r>
          <w:proofErr w:type="spellEnd"/>
          <w:r w:rsidR="00CC7E80" w:rsidRPr="00CC7E80">
            <w:rPr>
              <w:rFonts w:eastAsia="Aptos" w:cs="Times New Roman"/>
              <w:b/>
              <w:bCs/>
              <w:color w:val="000000"/>
              <w:kern w:val="2"/>
              <w:szCs w:val="24"/>
              <w:lang w:val="en-US"/>
              <w14:ligatures w14:val="standardContextual"/>
            </w:rPr>
            <w:t>, 2018)</w:t>
          </w:r>
        </w:sdtContent>
      </w:sdt>
      <w:r w:rsidRPr="00417708">
        <w:rPr>
          <w:rFonts w:eastAsia="Aptos" w:cs="Times New Roman"/>
          <w:kern w:val="2"/>
          <w:szCs w:val="24"/>
          <w:lang w:val="en-US"/>
          <w14:ligatures w14:val="standardContextual"/>
        </w:rPr>
        <w:t xml:space="preserve">. </w:t>
      </w:r>
    </w:p>
    <w:p w14:paraId="7038FDC4" w14:textId="77777777" w:rsidR="00603B6A" w:rsidRDefault="00603B6A" w:rsidP="00603B6A">
      <w:pPr>
        <w:spacing w:before="13" w:after="13"/>
        <w:ind w:firstLine="0"/>
        <w:rPr>
          <w:b/>
          <w:bCs/>
          <w:lang w:val="en-US"/>
        </w:rPr>
      </w:pPr>
      <w:bookmarkStart w:id="14" w:name="_Hlk220773453"/>
      <w:r w:rsidRPr="009F07BD">
        <w:rPr>
          <w:b/>
          <w:bCs/>
          <w:lang w:val="en-US"/>
        </w:rPr>
        <w:t>Overview of the Banking Sector and Financial Inclusion in Bangladesh</w:t>
      </w:r>
      <w:bookmarkEnd w:id="14"/>
    </w:p>
    <w:p w14:paraId="556C335A" w14:textId="316CCD35" w:rsidR="00603B6A" w:rsidRPr="00417708" w:rsidRDefault="00603B6A" w:rsidP="00603B6A">
      <w:pPr>
        <w:spacing w:before="240"/>
        <w:ind w:firstLine="0"/>
        <w:rPr>
          <w:b/>
          <w:bCs/>
          <w:lang w:val="en-US"/>
        </w:rPr>
      </w:pPr>
      <w:r w:rsidRPr="00417708">
        <w:rPr>
          <w:rFonts w:eastAsia="Aptos" w:cs="Times New Roman"/>
          <w:kern w:val="2"/>
          <w:szCs w:val="24"/>
          <w:lang w:val="en-US"/>
          <w14:ligatures w14:val="standardContextual"/>
        </w:rPr>
        <w:t>Bangladesh has experienced sustained economic growth over the past decade, emerging as one of the fastest</w:t>
      </w:r>
      <w:r>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growing economies in South Asia. The country recorded GDP growth of 8.2 percent in 2019, driven by industrial expansion, export growth, and remittance inflows </w:t>
      </w:r>
      <w:sdt>
        <w:sdtPr>
          <w:rPr>
            <w:rFonts w:eastAsia="Aptos" w:cs="Times New Roman"/>
            <w:b/>
            <w:color w:val="000000"/>
            <w:kern w:val="2"/>
            <w:szCs w:val="24"/>
            <w:lang w:val="en-US"/>
            <w14:ligatures w14:val="standardContextual"/>
          </w:rPr>
          <w:tag w:val="MENDELEY_CITATION_v3_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"/>
          <w:id w:val="440812673"/>
          <w:placeholder>
            <w:docPart w:val="24068979AE984EB8AEC56192C70AC31C"/>
          </w:placeholder>
        </w:sdtPr>
        <w:sdtContent>
          <w:r w:rsidR="00CC7E80" w:rsidRPr="00CC7E80">
            <w:rPr>
              <w:rFonts w:eastAsia="Times New Roman" w:cs="Times New Roman"/>
              <w:b/>
              <w:color w:val="000000"/>
            </w:rPr>
            <w:t xml:space="preserve">(Bhuiyan &amp; </w:t>
          </w:r>
          <w:proofErr w:type="spellStart"/>
          <w:r w:rsidR="00CC7E80" w:rsidRPr="00CC7E80">
            <w:rPr>
              <w:rFonts w:eastAsia="Times New Roman" w:cs="Times New Roman"/>
              <w:b/>
              <w:color w:val="000000"/>
            </w:rPr>
            <w:t>Badran</w:t>
          </w:r>
          <w:proofErr w:type="spellEnd"/>
          <w:r w:rsidR="00CC7E80" w:rsidRPr="00CC7E80">
            <w:rPr>
              <w:rFonts w:eastAsia="Times New Roman" w:cs="Times New Roman"/>
              <w:b/>
              <w:color w:val="000000"/>
            </w:rPr>
            <w:t>, 2020)</w:t>
          </w:r>
        </w:sdtContent>
      </w:sdt>
      <w:r w:rsidRPr="00417708">
        <w:rPr>
          <w:rFonts w:eastAsia="Aptos" w:cs="Times New Roman"/>
          <w:kern w:val="2"/>
          <w:szCs w:val="24"/>
          <w:lang w:val="en-US"/>
          <w14:ligatures w14:val="standardContextual"/>
        </w:rPr>
        <w:t xml:space="preserve"> The banking sector plays a central role in financial intermediation and economic development, accounting for the majority of financial assets.</w:t>
      </w:r>
    </w:p>
    <w:p w14:paraId="32FAD3F2" w14:textId="0967BEA5" w:rsidR="00603B6A" w:rsidRDefault="00603B6A" w:rsidP="00603B6A">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 xml:space="preserve">Key barriers to financial inclusion in Bangladesh include minimum balance requirements, lack of Despite this progress, financial inclusion in Bangladesh remains limited. According to more recent data from the </w:t>
      </w:r>
      <w:r w:rsidRPr="00412525">
        <w:rPr>
          <w:rFonts w:eastAsia="Aptos" w:cs="Times New Roman"/>
          <w:b/>
          <w:bCs/>
          <w:kern w:val="2"/>
          <w:szCs w:val="24"/>
          <w:lang w:val="en-US"/>
          <w14:ligatures w14:val="standardContextual"/>
        </w:rPr>
        <w:t>Global Findex Database (2021)</w:t>
      </w:r>
      <w:r w:rsidRPr="00417708">
        <w:rPr>
          <w:rFonts w:eastAsia="Aptos" w:cs="Times New Roman"/>
          <w:kern w:val="2"/>
          <w:szCs w:val="24"/>
          <w:lang w:val="en-US"/>
          <w14:ligatures w14:val="standardContextual"/>
        </w:rPr>
        <w:t xml:space="preserve">, about 53% of Bangladeshi individuals have access to a bank or mobile money account, which is a significant improvement from previous years. According to the Global Findex Database, approximately 59 percent of adults aged 15 and above did not have an account with a formal financial institution in 2017, although this represented an improvement from 71 percent in 2014 </w:t>
      </w:r>
      <w:sdt>
        <w:sdtPr>
          <w:rPr>
            <w:rFonts w:eastAsia="Aptos" w:cs="Times New Roman"/>
            <w:b/>
            <w:bCs/>
            <w:color w:val="000000"/>
            <w:kern w:val="2"/>
            <w:szCs w:val="24"/>
            <w:lang w:val="en-US"/>
            <w14:ligatures w14:val="standardContextual"/>
          </w:rPr>
          <w:tag w:val="MENDELEY_CITATION_v3_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"/>
          <w:id w:val="-1535346199"/>
          <w:placeholder>
            <w:docPart w:val="24068979AE984EB8AEC56192C70AC31C"/>
          </w:placeholder>
        </w:sdtPr>
        <w:sdtContent>
          <w:r w:rsidR="00CC7E80" w:rsidRPr="00CC7E80">
            <w:rPr>
              <w:rFonts w:eastAsia="Aptos" w:cs="Times New Roman"/>
              <w:b/>
              <w:bCs/>
              <w:color w:val="000000"/>
              <w:kern w:val="2"/>
              <w:szCs w:val="24"/>
              <w:lang w:val="en-US"/>
              <w14:ligatures w14:val="standardContextual"/>
            </w:rPr>
            <w:t xml:space="preserve">(A. </w:t>
          </w:r>
          <w:proofErr w:type="spellStart"/>
          <w:r w:rsidR="00CC7E80" w:rsidRPr="00CC7E80">
            <w:rPr>
              <w:rFonts w:eastAsia="Aptos" w:cs="Times New Roman"/>
              <w:b/>
              <w:bCs/>
              <w:color w:val="000000"/>
              <w:kern w:val="2"/>
              <w:szCs w:val="24"/>
              <w:lang w:val="en-US"/>
              <w14:ligatures w14:val="standardContextual"/>
            </w:rPr>
            <w:t>Demirguc-Kunt</w:t>
          </w:r>
          <w:proofErr w:type="spellEnd"/>
          <w:r w:rsidR="00CC7E80" w:rsidRPr="00CC7E80">
            <w:rPr>
              <w:rFonts w:eastAsia="Aptos" w:cs="Times New Roman"/>
              <w:b/>
              <w:bCs/>
              <w:color w:val="000000"/>
              <w:kern w:val="2"/>
              <w:szCs w:val="24"/>
              <w:lang w:val="en-US"/>
              <w14:ligatures w14:val="standardContextual"/>
            </w:rPr>
            <w:t xml:space="preserve"> et al., 2018)</w:t>
          </w:r>
        </w:sdtContent>
      </w:sdt>
      <w:r w:rsidRPr="00412525">
        <w:rPr>
          <w:rFonts w:eastAsia="Aptos" w:cs="Times New Roman"/>
          <w:b/>
          <w:bCs/>
          <w:kern w:val="2"/>
          <w:szCs w:val="24"/>
          <w:lang w:val="en-US"/>
          <w14:ligatures w14:val="standardContextual"/>
        </w:rPr>
        <w:t>.</w:t>
      </w:r>
    </w:p>
    <w:p w14:paraId="23CF014A" w14:textId="115F1757" w:rsidR="00603B6A" w:rsidRDefault="00603B6A" w:rsidP="00603B6A">
      <w:pPr>
        <w:spacing w:before="240"/>
        <w:ind w:firstLine="0"/>
        <w:rPr>
          <w:rFonts w:eastAsia="Aptos" w:cs="Times New Roman"/>
          <w:kern w:val="2"/>
          <w:szCs w:val="24"/>
          <w:lang w:val="en-US"/>
          <w14:ligatures w14:val="standardContextual"/>
        </w:rPr>
      </w:pPr>
      <w:r w:rsidRPr="003D5579">
        <w:rPr>
          <w:rFonts w:eastAsia="Aptos" w:cs="Times New Roman"/>
          <w:kern w:val="2"/>
          <w:szCs w:val="24"/>
          <w:lang w:val="en-US"/>
          <w14:ligatures w14:val="standardContextual"/>
        </w:rPr>
        <w:t>Awareness and limited financial literacy and inadequate physical and technological infrastructure are higher in rural areas, among women, and among low-income households, with financial exclusion being disproportionately higher among these groups. They are especially severe in rural and remote areas where formal banking services are less widely available. With COVID, 19, the pandemic has continued to drive the growth of online and digital financial services, underscoring its role in providing continued financial access.</w:t>
      </w:r>
    </w:p>
    <w:p w14:paraId="779C25FA" w14:textId="77777777" w:rsidR="00603B6A" w:rsidRPr="009F07BD" w:rsidRDefault="00603B6A" w:rsidP="00603B6A">
      <w:pPr>
        <w:spacing w:before="13" w:after="13"/>
        <w:ind w:firstLine="0"/>
        <w:rPr>
          <w:b/>
          <w:bCs/>
          <w:lang w:val="en-US"/>
        </w:rPr>
      </w:pPr>
      <w:bookmarkStart w:id="15" w:name="_Hlk220774987"/>
      <w:r w:rsidRPr="009F07BD">
        <w:rPr>
          <w:b/>
          <w:bCs/>
          <w:lang w:val="en-US"/>
        </w:rPr>
        <w:t>Conventional Channels of Financial Inclusion in Bangladesh</w:t>
      </w:r>
    </w:p>
    <w:p w14:paraId="3C69E40D" w14:textId="77777777" w:rsidR="00603B6A" w:rsidRPr="009F07BD" w:rsidRDefault="00603B6A" w:rsidP="00603B6A">
      <w:pPr>
        <w:spacing w:before="13" w:after="13"/>
        <w:ind w:firstLine="0"/>
        <w:rPr>
          <w:b/>
          <w:bCs/>
          <w:lang w:val="en-US"/>
        </w:rPr>
      </w:pPr>
      <w:r w:rsidRPr="009F07BD">
        <w:rPr>
          <w:b/>
          <w:bCs/>
          <w:lang w:val="en-US"/>
        </w:rPr>
        <w:t>Branch Banking</w:t>
      </w:r>
    </w:p>
    <w:bookmarkEnd w:id="15"/>
    <w:p w14:paraId="5025FF6D" w14:textId="42F99922" w:rsidR="00603B6A" w:rsidRDefault="00603B6A" w:rsidP="00603B6A">
      <w:pPr>
        <w:spacing w:before="240"/>
        <w:ind w:firstLine="0"/>
        <w:rPr>
          <w:rFonts w:eastAsia="Aptos" w:cs="Times New Roman"/>
          <w:kern w:val="2"/>
          <w:szCs w:val="24"/>
          <w:lang w:val="en-US"/>
          <w14:ligatures w14:val="standardContextual"/>
        </w:rPr>
        <w:sectPr w:rsidR="00603B6A" w:rsidSect="00DC43CA">
          <w:headerReference w:type="default" r:id="rId12"/>
          <w:footerReference w:type="default" r:id="rId13"/>
          <w:pgSz w:w="11906" w:h="16838"/>
          <w:pgMar w:top="1440" w:right="1440" w:bottom="1440" w:left="1440" w:header="708" w:footer="708" w:gutter="0"/>
          <w:pgNumType w:start="2"/>
          <w:cols w:space="708"/>
          <w:docGrid w:linePitch="360"/>
        </w:sectPr>
      </w:pPr>
      <w:r w:rsidRPr="00946EB9">
        <w:rPr>
          <w:rFonts w:eastAsia="Aptos" w:cs="Times New Roman"/>
          <w:kern w:val="2"/>
          <w:szCs w:val="24"/>
          <w:lang w:val="en-US"/>
          <w14:ligatures w14:val="standardContextual"/>
        </w:rPr>
        <w:t>It is in general that banking system in Bangladesh has been delivering banking services through the branch banking system. To promote rural financial inclusion, Bangladesh Bank issued a circular in 2011 mandating a 1:1 ratio in establishing new bank branches in urban and rural areas.</w:t>
      </w:r>
      <w:r>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As of 2019, the number of commercial bank branches per 100,000 adults stood at approximately 9, with a total of 10,588 branches operating nationwide by fiscal year 2020</w:t>
      </w:r>
      <w:r>
        <w:rPr>
          <w:rFonts w:eastAsia="Aptos" w:cs="Times New Roman"/>
          <w:kern w:val="2"/>
          <w:szCs w:val="24"/>
          <w:lang w:val="en-US"/>
          <w14:ligatures w14:val="standardContextual"/>
        </w:rPr>
        <w:t xml:space="preserve"> </w:t>
      </w:r>
      <w:r w:rsidRPr="00412525">
        <w:rPr>
          <w:rFonts w:eastAsia="Aptos" w:cs="Times New Roman"/>
          <w:b/>
          <w:bCs/>
          <w:kern w:val="2"/>
          <w:szCs w:val="24"/>
          <w:lang w:val="en-US"/>
          <w14:ligatures w14:val="standardContextual"/>
        </w:rPr>
        <w:t xml:space="preserve">(IMF Financial Access </w:t>
      </w:r>
      <w:r w:rsidR="00895D21" w:rsidRPr="00412525">
        <w:rPr>
          <w:rFonts w:eastAsia="Aptos" w:cs="Times New Roman"/>
          <w:b/>
          <w:bCs/>
          <w:kern w:val="2"/>
          <w:szCs w:val="24"/>
          <w:lang w:val="en-US"/>
          <w14:ligatures w14:val="standardContextual"/>
        </w:rPr>
        <w:t>Sur</w:t>
      </w:r>
      <w:r w:rsidR="00895D21">
        <w:rPr>
          <w:rFonts w:eastAsia="Aptos" w:cs="Times New Roman"/>
          <w:b/>
          <w:bCs/>
          <w:kern w:val="2"/>
          <w:szCs w:val="24"/>
          <w:lang w:val="en-US"/>
          <w14:ligatures w14:val="standardContextual"/>
        </w:rPr>
        <w:t>vey).</w:t>
      </w:r>
    </w:p>
    <w:p w14:paraId="2C3EF635" w14:textId="77777777" w:rsidR="00895D21" w:rsidRDefault="00895D21" w:rsidP="00946EB9">
      <w:pPr>
        <w:spacing w:before="240"/>
        <w:ind w:firstLine="0"/>
        <w:rPr>
          <w:rFonts w:eastAsia="Aptos" w:cs="Times New Roman"/>
          <w:kern w:val="2"/>
          <w:szCs w:val="24"/>
          <w:lang w:val="en-US"/>
          <w14:ligatures w14:val="standardContextual"/>
        </w:rPr>
        <w:sectPr w:rsidR="00895D21" w:rsidSect="00895D21">
          <w:headerReference w:type="default" r:id="rId14"/>
          <w:footerReference w:type="default" r:id="rId15"/>
          <w:type w:val="continuous"/>
          <w:pgSz w:w="11906" w:h="16838" w:code="9"/>
          <w:pgMar w:top="1440" w:right="1440" w:bottom="1440" w:left="1440" w:header="706" w:footer="706" w:gutter="0"/>
          <w:pgNumType w:start="4"/>
          <w:cols w:space="708"/>
          <w:docGrid w:linePitch="360"/>
        </w:sectPr>
      </w:pPr>
    </w:p>
    <w:p w14:paraId="6E8A1F63" w14:textId="76727436" w:rsidR="00417708" w:rsidRPr="00412525" w:rsidRDefault="00417708" w:rsidP="00946EB9">
      <w:pPr>
        <w:spacing w:before="240"/>
        <w:ind w:firstLine="0"/>
        <w:rPr>
          <w:rFonts w:eastAsia="Aptos" w:cs="Times New Roman"/>
          <w:b/>
          <w:bCs/>
          <w:kern w:val="2"/>
          <w:szCs w:val="24"/>
          <w:lang w:val="en-US"/>
          <w14:ligatures w14:val="standardContextual"/>
        </w:rPr>
      </w:pPr>
      <w:r w:rsidRPr="00417708">
        <w:rPr>
          <w:rFonts w:eastAsia="Aptos" w:cs="Times New Roman"/>
          <w:kern w:val="2"/>
          <w:szCs w:val="24"/>
          <w:lang w:val="en-US"/>
          <w14:ligatures w14:val="standardContextual"/>
        </w:rPr>
        <w:lastRenderedPageBreak/>
        <w:t>Although branch expansion has contributed to incremental improvements in access, it remains a costly and slow process. High fixed and operational costs limit the scalability of branch</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 xml:space="preserve">based strategies, making them insufficient for achieving universal financial inclusion </w:t>
      </w:r>
      <w:sdt>
        <w:sdtPr>
          <w:rPr>
            <w:rFonts w:eastAsia="Aptos" w:cs="Times New Roman"/>
            <w:b/>
            <w:bCs/>
            <w:color w:val="000000"/>
            <w:kern w:val="2"/>
            <w:szCs w:val="24"/>
            <w:lang w:val="en-US"/>
            <w14:ligatures w14:val="standardContextual"/>
          </w:rPr>
          <w:tag w:val="MENDELEY_CITATION_v3_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"/>
          <w:id w:val="710549506"/>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 xml:space="preserve">(Beck, </w:t>
          </w:r>
          <w:proofErr w:type="spellStart"/>
          <w:r w:rsidR="00CC7E80" w:rsidRPr="00CC7E80">
            <w:rPr>
              <w:rFonts w:eastAsia="Aptos" w:cs="Times New Roman"/>
              <w:b/>
              <w:bCs/>
              <w:color w:val="000000"/>
              <w:kern w:val="2"/>
              <w:szCs w:val="24"/>
              <w:lang w:val="en-US"/>
              <w14:ligatures w14:val="standardContextual"/>
            </w:rPr>
            <w:t>Demirgüç</w:t>
          </w:r>
          <w:proofErr w:type="spellEnd"/>
          <w:r w:rsidR="00CC7E80" w:rsidRPr="00CC7E80">
            <w:rPr>
              <w:rFonts w:eastAsia="Aptos" w:cs="Times New Roman"/>
              <w:b/>
              <w:bCs/>
              <w:color w:val="000000"/>
              <w:kern w:val="2"/>
              <w:szCs w:val="24"/>
              <w:lang w:val="en-US"/>
              <w14:ligatures w14:val="standardContextual"/>
            </w:rPr>
            <w:t xml:space="preserve">, </w:t>
          </w:r>
          <w:proofErr w:type="spellStart"/>
          <w:r w:rsidR="00CC7E80" w:rsidRPr="00CC7E80">
            <w:rPr>
              <w:rFonts w:eastAsia="Aptos" w:cs="Times New Roman"/>
              <w:b/>
              <w:bCs/>
              <w:color w:val="000000"/>
              <w:kern w:val="2"/>
              <w:szCs w:val="24"/>
              <w:lang w:val="en-US"/>
              <w14:ligatures w14:val="standardContextual"/>
            </w:rPr>
            <w:t>Kunt</w:t>
          </w:r>
          <w:proofErr w:type="spellEnd"/>
          <w:r w:rsidR="00CC7E80" w:rsidRPr="00CC7E80">
            <w:rPr>
              <w:rFonts w:eastAsia="Aptos" w:cs="Times New Roman"/>
              <w:b/>
              <w:bCs/>
              <w:color w:val="000000"/>
              <w:kern w:val="2"/>
              <w:szCs w:val="24"/>
              <w:lang w:val="en-US"/>
              <w14:ligatures w14:val="standardContextual"/>
            </w:rPr>
            <w:t>, et al., 2007).</w:t>
          </w:r>
        </w:sdtContent>
      </w:sdt>
    </w:p>
    <w:p w14:paraId="43E30DC7" w14:textId="42FD29D8" w:rsidR="00417708" w:rsidRPr="009F07BD" w:rsidRDefault="00417708" w:rsidP="00DC43CA">
      <w:pPr>
        <w:spacing w:before="240"/>
        <w:ind w:firstLine="0"/>
        <w:rPr>
          <w:b/>
          <w:bCs/>
          <w:lang w:val="en-US"/>
        </w:rPr>
      </w:pPr>
      <w:bookmarkStart w:id="16" w:name="_Hlk220775030"/>
      <w:r w:rsidRPr="009F07BD">
        <w:rPr>
          <w:b/>
          <w:bCs/>
          <w:lang w:val="en-US"/>
        </w:rPr>
        <w:t>Agent Banking</w:t>
      </w:r>
    </w:p>
    <w:bookmarkEnd w:id="16"/>
    <w:p w14:paraId="0F30A04A" w14:textId="64D8FF6B" w:rsidR="00ED7462" w:rsidRDefault="00417708" w:rsidP="00DC43CA">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 xml:space="preserve">Agent banking has emerged as a complementary channel to extend financial services to underserved areas. As of June 2020, 23 commercial banks were operating agent banking services through 8,764 agents, primarily serving rural communities </w:t>
      </w:r>
      <w:r w:rsidRPr="006377E2">
        <w:rPr>
          <w:rFonts w:eastAsia="Aptos" w:cs="Times New Roman"/>
          <w:b/>
          <w:bCs/>
          <w:kern w:val="2"/>
          <w:szCs w:val="24"/>
          <w:lang w:val="en-US"/>
          <w14:ligatures w14:val="standardContextual"/>
        </w:rPr>
        <w:t>(Bangladesh Bank, 2020).</w:t>
      </w:r>
      <w:r w:rsidRPr="00417708">
        <w:rPr>
          <w:rFonts w:eastAsia="Aptos" w:cs="Times New Roman"/>
          <w:kern w:val="2"/>
          <w:szCs w:val="24"/>
          <w:lang w:val="en-US"/>
          <w14:ligatures w14:val="standardContextual"/>
        </w:rPr>
        <w:t xml:space="preserve"> While agent banking reduces operational costs and improves outreach, its effectiveness depends on regulatory oversight, agent density, and customer trust. Agent banking outlets offer individualized services without the need for physical bank branches</w:t>
      </w:r>
      <w:bookmarkStart w:id="17" w:name="_Hlk220775068"/>
    </w:p>
    <w:p w14:paraId="50AE1CA9" w14:textId="6B9DE8A4" w:rsidR="00417708" w:rsidRPr="009F07BD" w:rsidRDefault="00417708" w:rsidP="00DC43CA">
      <w:pPr>
        <w:spacing w:before="240"/>
        <w:ind w:firstLine="0"/>
        <w:rPr>
          <w:b/>
          <w:bCs/>
          <w:lang w:val="en-US"/>
        </w:rPr>
      </w:pPr>
      <w:r w:rsidRPr="009F07BD">
        <w:rPr>
          <w:b/>
          <w:bCs/>
          <w:lang w:val="en-US"/>
        </w:rPr>
        <w:t>Digital Channels of Financial Inclusion</w:t>
      </w:r>
    </w:p>
    <w:p w14:paraId="428E57BC" w14:textId="43F1CD4C" w:rsidR="00417708" w:rsidRPr="009F07BD" w:rsidRDefault="00417708" w:rsidP="00DC43CA">
      <w:pPr>
        <w:spacing w:before="240"/>
        <w:ind w:firstLine="0"/>
        <w:rPr>
          <w:b/>
          <w:bCs/>
          <w:lang w:val="en-US"/>
        </w:rPr>
      </w:pPr>
      <w:r w:rsidRPr="009F07BD">
        <w:rPr>
          <w:b/>
          <w:bCs/>
          <w:lang w:val="en-US"/>
        </w:rPr>
        <w:t>Automated Teller Machines (ATMs)</w:t>
      </w:r>
    </w:p>
    <w:bookmarkEnd w:id="17"/>
    <w:p w14:paraId="51BDA32B" w14:textId="2BBD93BF" w:rsidR="00417708" w:rsidRPr="00417708" w:rsidRDefault="00946EB9" w:rsidP="00DC43CA">
      <w:pPr>
        <w:spacing w:before="240"/>
        <w:ind w:firstLine="0"/>
        <w:rPr>
          <w:rFonts w:eastAsia="Aptos" w:cs="Times New Roman"/>
          <w:kern w:val="2"/>
          <w:szCs w:val="24"/>
          <w:lang w:val="en-US"/>
          <w14:ligatures w14:val="standardContextual"/>
        </w:rPr>
      </w:pPr>
      <w:r w:rsidRPr="00946EB9">
        <w:rPr>
          <w:rFonts w:eastAsia="Aptos" w:cs="Times New Roman"/>
          <w:kern w:val="2"/>
          <w:szCs w:val="24"/>
          <w:lang w:val="en-US"/>
          <w14:ligatures w14:val="standardContextual"/>
        </w:rPr>
        <w:t xml:space="preserve">The advent of automated teller machines (ATM) has been instrumental to the development of electronic banking in Bangladesh since 1993. ATMs allow customers to conduct simple transactions without setting foot inside a branch, saving time and transactional costs. By 2019, for every 100,000 adults there were now 9.39 ATMs compared to the number of bank branches outpacing them according to </w:t>
      </w:r>
      <w:r w:rsidRPr="00946EB9">
        <w:rPr>
          <w:rFonts w:eastAsia="Aptos" w:cs="Times New Roman"/>
          <w:b/>
          <w:bCs/>
          <w:kern w:val="2"/>
          <w:szCs w:val="24"/>
          <w:lang w:val="en-US"/>
          <w14:ligatures w14:val="standardContextual"/>
        </w:rPr>
        <w:t>IMF</w:t>
      </w:r>
      <w:r w:rsidRPr="00946EB9">
        <w:rPr>
          <w:rFonts w:eastAsia="Aptos" w:cs="Times New Roman"/>
          <w:kern w:val="2"/>
          <w:szCs w:val="24"/>
          <w:lang w:val="en-US"/>
          <w14:ligatures w14:val="standardContextual"/>
        </w:rPr>
        <w:t xml:space="preserve"> data.</w:t>
      </w:r>
      <w:r>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Empirical studies suggest that ATM expansion enhances financial inclusion by improving convenience and reducing dependence on branch</w:t>
      </w:r>
      <w:r w:rsidR="00FF5E02">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based services, particularly in semi</w:t>
      </w:r>
      <w:r w:rsidR="00FF5E02">
        <w:rPr>
          <w:rFonts w:eastAsia="Aptos" w:cs="Times New Roman"/>
          <w:kern w:val="2"/>
          <w:szCs w:val="24"/>
          <w:lang w:val="en-US"/>
          <w14:ligatures w14:val="standardContextual"/>
        </w:rPr>
        <w:t xml:space="preserve">, </w:t>
      </w:r>
      <w:r w:rsidR="00417708" w:rsidRPr="00417708">
        <w:rPr>
          <w:rFonts w:eastAsia="Aptos" w:cs="Times New Roman"/>
          <w:kern w:val="2"/>
          <w:szCs w:val="24"/>
          <w:lang w:val="en-US"/>
          <w14:ligatures w14:val="standardContextual"/>
        </w:rPr>
        <w:t xml:space="preserve">urban and rural areas </w:t>
      </w:r>
      <w:sdt>
        <w:sdtPr>
          <w:rPr>
            <w:rFonts w:eastAsia="Aptos" w:cs="Times New Roman"/>
            <w:b/>
            <w:color w:val="000000"/>
            <w:kern w:val="2"/>
            <w:szCs w:val="24"/>
            <w:lang w:val="en-US"/>
            <w14:ligatures w14:val="standardContextual"/>
          </w:rPr>
          <w:tag w:val="MENDELEY_CITATION_v3_eyJjaXRhdGlvbklEIjoiTUVOREVMRVlfQ0lUQVRJT05fZTA1OTM3MmEtNmU1Ny00ZjFkLWFmYWUtY2FmOTZlNDNlZmE2IiwicHJvcGVydGllcyI6eyJub3RlSW5kZXgiOjB9LCJpc0VkaXRlZCI6ZmFsc2UsIm1hbnVhbE92ZXJyaWRlIjp7ImlzTWFudWFsbHlPdmVycmlkZGVuIjpmYWxzZSwiY2l0ZXByb2NUZXh0IjoiKFJhaG1hbiBldCBhbC4sIDIwMjJhKSIsIm1hbnVhbE92ZXJyaWRlVGV4dCI6IiJ9LCJjaXRhdGlvbkl0ZW1zIjpbeyJpZCI6Ijc0MDc2MjY1LWYxN2UtM2YxZC04NDNmLTdmZGVhNTIxMDdkMCIsIml0ZW1EYXRhIjp7InR5cGUiOiJhcnRpY2xlLWpvdXJuYWwiLCJpZCI6Ijc0MDc2MjY1LWYxN2UtM2YxZC04NDNmLTdmZGVhNTIxMDdk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
          <w:id w:val="-1038808360"/>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(Rahman et al., 2022a)</w:t>
          </w:r>
        </w:sdtContent>
      </w:sdt>
    </w:p>
    <w:p w14:paraId="732995B7" w14:textId="559B7B77" w:rsidR="00417708" w:rsidRPr="005C0C44" w:rsidRDefault="00417708" w:rsidP="00DC43CA">
      <w:pPr>
        <w:spacing w:before="240"/>
        <w:ind w:firstLine="0"/>
        <w:rPr>
          <w:b/>
          <w:bCs/>
          <w:lang w:val="en-US"/>
        </w:rPr>
      </w:pPr>
      <w:bookmarkStart w:id="18" w:name="_Hlk220775107"/>
      <w:r w:rsidRPr="005C0C44">
        <w:rPr>
          <w:b/>
          <w:bCs/>
          <w:lang w:val="en-US"/>
        </w:rPr>
        <w:t>Mobile Financial Services (MFS)</w:t>
      </w:r>
      <w:r w:rsidR="00946EB9">
        <w:rPr>
          <w:b/>
          <w:bCs/>
          <w:lang w:val="en-US"/>
        </w:rPr>
        <w:t>.</w:t>
      </w:r>
    </w:p>
    <w:bookmarkEnd w:id="18"/>
    <w:p w14:paraId="1D61794E" w14:textId="67B0FBCB" w:rsidR="00417708" w:rsidRPr="00417708" w:rsidRDefault="00417708" w:rsidP="00DC43CA">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Mobile financial services represent one of the most transformative innovations in the financial sector. In Bangladesh, MFS was formally launched in March 2011 under a bank</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led regulatory framework. Platforms such as</w:t>
      </w:r>
      <w:r w:rsidRPr="00417708">
        <w:rPr>
          <w:rFonts w:eastAsia="Aptos" w:cs="Times New Roman"/>
          <w:b/>
          <w:bCs/>
          <w:kern w:val="2"/>
          <w:szCs w:val="24"/>
          <w:lang w:val="en-US"/>
          <w14:ligatures w14:val="standardContextual"/>
        </w:rPr>
        <w:t xml:space="preserve"> bKash, Rocket, </w:t>
      </w:r>
      <w:proofErr w:type="spellStart"/>
      <w:r w:rsidRPr="00417708">
        <w:rPr>
          <w:rFonts w:eastAsia="Aptos" w:cs="Times New Roman"/>
          <w:b/>
          <w:bCs/>
          <w:kern w:val="2"/>
          <w:szCs w:val="24"/>
          <w:lang w:val="en-US"/>
          <w14:ligatures w14:val="standardContextual"/>
        </w:rPr>
        <w:t>Nagad</w:t>
      </w:r>
      <w:proofErr w:type="spellEnd"/>
      <w:r w:rsidRPr="00417708">
        <w:rPr>
          <w:rFonts w:eastAsia="Aptos" w:cs="Times New Roman"/>
          <w:b/>
          <w:bCs/>
          <w:kern w:val="2"/>
          <w:szCs w:val="24"/>
          <w:lang w:val="en-US"/>
          <w14:ligatures w14:val="standardContextual"/>
        </w:rPr>
        <w:t xml:space="preserve">, and </w:t>
      </w:r>
      <w:proofErr w:type="spellStart"/>
      <w:r w:rsidRPr="00417708">
        <w:rPr>
          <w:rFonts w:eastAsia="Aptos" w:cs="Times New Roman"/>
          <w:b/>
          <w:bCs/>
          <w:kern w:val="2"/>
          <w:szCs w:val="24"/>
          <w:lang w:val="en-US"/>
          <w14:ligatures w14:val="standardContextual"/>
        </w:rPr>
        <w:t>Upay</w:t>
      </w:r>
      <w:proofErr w:type="spellEnd"/>
      <w:r w:rsidRPr="00417708">
        <w:rPr>
          <w:rFonts w:eastAsia="Aptos" w:cs="Times New Roman"/>
          <w:b/>
          <w:bCs/>
          <w:kern w:val="2"/>
          <w:szCs w:val="24"/>
          <w:lang w:val="en-US"/>
          <w14:ligatures w14:val="standardContextual"/>
        </w:rPr>
        <w:t xml:space="preserve"> </w:t>
      </w:r>
      <w:r w:rsidRPr="00417708">
        <w:rPr>
          <w:rFonts w:eastAsia="Aptos" w:cs="Times New Roman"/>
          <w:kern w:val="2"/>
          <w:szCs w:val="24"/>
          <w:lang w:val="en-US"/>
          <w14:ligatures w14:val="standardContextual"/>
        </w:rPr>
        <w:t>have become household names, allowing millions to save, transfer money, and make payments. Mobile banking enables users to conduct transactions remotely, making it particularly suitable for geographically dispersed populations.</w:t>
      </w:r>
    </w:p>
    <w:p w14:paraId="2CBCE25F" w14:textId="25A943C9" w:rsidR="00DC43CA" w:rsidRDefault="00417708" w:rsidP="00DC43CA">
      <w:pPr>
        <w:spacing w:before="240"/>
        <w:ind w:firstLine="0"/>
        <w:rPr>
          <w:rFonts w:eastAsia="Aptos" w:cs="Times New Roman"/>
          <w:b/>
          <w:bCs/>
          <w:color w:val="000000"/>
          <w:kern w:val="2"/>
          <w:szCs w:val="24"/>
          <w:lang w:val="en-US"/>
          <w14:ligatures w14:val="standardContextual"/>
        </w:rPr>
      </w:pPr>
      <w:r w:rsidRPr="00417708">
        <w:rPr>
          <w:rFonts w:eastAsia="Aptos" w:cs="Times New Roman"/>
          <w:kern w:val="2"/>
          <w:szCs w:val="24"/>
          <w:lang w:val="en-US"/>
          <w14:ligatures w14:val="standardContextual"/>
        </w:rPr>
        <w:t xml:space="preserve">Despite rapid growth, adoption remains limited. Data from the Bangladesh Telecommunication Regulatory Commission indicate that only 14.3 percent of mobile subscribers were registered </w:t>
      </w:r>
      <w:r w:rsidRPr="00417708">
        <w:rPr>
          <w:rFonts w:eastAsia="Aptos" w:cs="Times New Roman"/>
          <w:kern w:val="2"/>
          <w:szCs w:val="24"/>
          <w:lang w:val="en-US"/>
          <w14:ligatures w14:val="standardContextual"/>
        </w:rPr>
        <w:lastRenderedPageBreak/>
        <w:t xml:space="preserve">MFS users in 2014. Similar adoption constraints have been observed in other developing economies due to trust issues, limited digital literacy, and infrastructural gaps </w:t>
      </w:r>
      <w:sdt>
        <w:sdtPr>
          <w:rPr>
            <w:rFonts w:eastAsia="Aptos" w:cs="Times New Roman"/>
            <w:b/>
            <w:bCs/>
            <w:color w:val="000000"/>
            <w:kern w:val="2"/>
            <w:szCs w:val="24"/>
            <w:lang w:val="en-US"/>
            <w14:ligatures w14:val="standardContextual"/>
          </w:rPr>
          <w:tag w:val="MENDELEY_CITATION_v3_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
          <w:id w:val="-1980673562"/>
          <w:placeholder>
            <w:docPart w:val="DefaultPlaceholder_-1854013440"/>
          </w:placeholder>
        </w:sdtPr>
        <w:sdtContent>
          <w:r w:rsidR="00CC7E80" w:rsidRPr="00CC7E80">
            <w:rPr>
              <w:rFonts w:eastAsia="Aptos" w:cs="Times New Roman"/>
              <w:b/>
              <w:bCs/>
              <w:color w:val="000000"/>
              <w:kern w:val="2"/>
              <w:szCs w:val="24"/>
              <w:lang w:val="en-US"/>
              <w14:ligatures w14:val="standardContextual"/>
            </w:rPr>
            <w:t>(Rahman et al., 2022).</w:t>
          </w:r>
        </w:sdtContent>
      </w:sdt>
      <w:bookmarkStart w:id="19" w:name="_Hlk220775160"/>
    </w:p>
    <w:p w14:paraId="62CA5BE2" w14:textId="3BA464D4" w:rsidR="00417708" w:rsidRPr="00DC43CA" w:rsidRDefault="00417708" w:rsidP="00DC43CA">
      <w:pPr>
        <w:spacing w:before="240"/>
        <w:ind w:firstLine="0"/>
        <w:rPr>
          <w:rFonts w:eastAsia="Aptos" w:cs="Times New Roman"/>
          <w:b/>
          <w:bCs/>
          <w:color w:val="000000"/>
          <w:kern w:val="2"/>
          <w:szCs w:val="24"/>
          <w:lang w:val="en-US"/>
          <w14:ligatures w14:val="standardContextual"/>
        </w:rPr>
      </w:pPr>
      <w:r w:rsidRPr="009F07BD">
        <w:rPr>
          <w:b/>
          <w:bCs/>
          <w:lang w:val="en-US"/>
        </w:rPr>
        <w:t>FinTech, Digitalization, and Financial Inclusion</w:t>
      </w:r>
    </w:p>
    <w:bookmarkEnd w:id="19"/>
    <w:p w14:paraId="0833EAC3" w14:textId="07C7C0DC" w:rsidR="00417708" w:rsidRPr="00417708" w:rsidRDefault="00417708" w:rsidP="00DC43CA">
      <w:pPr>
        <w:spacing w:before="240"/>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The rapid advancement of financial technology (FinTech) has transformed global financial systems. FinTech innovations</w:t>
      </w:r>
      <w:r w:rsidR="006B4557">
        <w:rPr>
          <w:rFonts w:eastAsia="Aptos" w:cs="Times New Roman"/>
          <w:kern w:val="2"/>
          <w:szCs w:val="24"/>
          <w:lang w:val="en-US"/>
          <w14:ligatures w14:val="standardContextual"/>
        </w:rPr>
        <w:t>-</w:t>
      </w:r>
      <w:r w:rsidRPr="00417708">
        <w:rPr>
          <w:rFonts w:eastAsia="Aptos" w:cs="Times New Roman"/>
          <w:kern w:val="2"/>
          <w:szCs w:val="24"/>
          <w:lang w:val="en-US"/>
          <w14:ligatures w14:val="standardContextual"/>
        </w:rPr>
        <w:t>including mobile wallets, digital payments, online lending platforms, and data</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driven financial services</w:t>
      </w:r>
      <w:r w:rsidR="006B4557">
        <w:rPr>
          <w:rFonts w:eastAsia="Aptos" w:cs="Times New Roman"/>
          <w:kern w:val="2"/>
          <w:szCs w:val="24"/>
          <w:lang w:val="en-US"/>
          <w14:ligatures w14:val="standardContextual"/>
        </w:rPr>
        <w:t>-</w:t>
      </w:r>
      <w:r w:rsidRPr="00417708">
        <w:rPr>
          <w:rFonts w:eastAsia="Aptos" w:cs="Times New Roman"/>
          <w:kern w:val="2"/>
          <w:szCs w:val="24"/>
          <w:lang w:val="en-US"/>
          <w14:ligatures w14:val="standardContextual"/>
        </w:rPr>
        <w:t xml:space="preserve">have expanded access to finance and reduced exclusion </w:t>
      </w:r>
      <w:r w:rsidRPr="001D5B1C">
        <w:rPr>
          <w:rFonts w:eastAsia="Aptos" w:cs="Times New Roman"/>
          <w:b/>
          <w:bCs/>
          <w:kern w:val="2"/>
          <w:szCs w:val="24"/>
          <w:lang w:val="en-US"/>
          <w14:ligatures w14:val="standardContextual"/>
        </w:rPr>
        <w:t>(</w:t>
      </w:r>
      <w:proofErr w:type="spellStart"/>
      <w:r w:rsidRPr="001D5B1C">
        <w:rPr>
          <w:rFonts w:eastAsia="Aptos" w:cs="Times New Roman"/>
          <w:b/>
          <w:bCs/>
          <w:kern w:val="2"/>
          <w:szCs w:val="24"/>
          <w:lang w:val="en-US"/>
          <w14:ligatures w14:val="standardContextual"/>
        </w:rPr>
        <w:t>Arner</w:t>
      </w:r>
      <w:proofErr w:type="spellEnd"/>
      <w:r w:rsidRPr="001D5B1C">
        <w:rPr>
          <w:rFonts w:eastAsia="Aptos" w:cs="Times New Roman"/>
          <w:b/>
          <w:bCs/>
          <w:kern w:val="2"/>
          <w:szCs w:val="24"/>
          <w:lang w:val="en-US"/>
          <w14:ligatures w14:val="standardContextual"/>
        </w:rPr>
        <w:t xml:space="preserve"> et al., 2020).</w:t>
      </w:r>
      <w:r w:rsidRPr="00417708">
        <w:rPr>
          <w:rFonts w:eastAsia="Aptos" w:cs="Times New Roman"/>
          <w:kern w:val="2"/>
          <w:szCs w:val="24"/>
          <w:lang w:val="en-US"/>
          <w14:ligatures w14:val="standardContextual"/>
        </w:rPr>
        <w:t xml:space="preserve"> Digital finance is increasingly recognized as a key enabler of inclusive economic growth and a critical contributor to the United Nations Sustainable Development Goals.</w:t>
      </w:r>
    </w:p>
    <w:p w14:paraId="4AC1DF68" w14:textId="59CB32E6" w:rsidR="00417708" w:rsidRDefault="00417708" w:rsidP="003F7B47">
      <w:pPr>
        <w:spacing w:before="13" w:after="13"/>
        <w:ind w:firstLine="0"/>
        <w:rPr>
          <w:rFonts w:eastAsia="Aptos" w:cs="Times New Roman"/>
          <w:kern w:val="2"/>
          <w:szCs w:val="24"/>
          <w:lang w:val="en-US"/>
          <w14:ligatures w14:val="standardContextual"/>
        </w:rPr>
      </w:pPr>
      <w:r w:rsidRPr="00417708">
        <w:rPr>
          <w:rFonts w:eastAsia="Aptos" w:cs="Times New Roman"/>
          <w:kern w:val="2"/>
          <w:szCs w:val="24"/>
          <w:lang w:val="en-US"/>
          <w14:ligatures w14:val="standardContextual"/>
        </w:rPr>
        <w:t xml:space="preserve">In Bangladesh, Bangladesh Bank has introduced several initiatives to promote digital finance, including MFS guidelines, agent banking regulations, and digital payment infrastructure. This expansion aligns with the "Digital Bangladesh" vision, aiming to reduce inequality and empower marginalized </w:t>
      </w:r>
      <w:r w:rsidR="005C0E23" w:rsidRPr="00417708">
        <w:rPr>
          <w:rFonts w:eastAsia="Aptos" w:cs="Times New Roman"/>
          <w:kern w:val="2"/>
          <w:szCs w:val="24"/>
          <w:lang w:val="en-US"/>
          <w14:ligatures w14:val="standardContextual"/>
        </w:rPr>
        <w:t>groups. However</w:t>
      </w:r>
      <w:r w:rsidRPr="00417708">
        <w:rPr>
          <w:rFonts w:eastAsia="Aptos" w:cs="Times New Roman"/>
          <w:kern w:val="2"/>
          <w:szCs w:val="24"/>
          <w:lang w:val="en-US"/>
          <w14:ligatures w14:val="standardContextual"/>
        </w:rPr>
        <w:t>, empirical evidence assessing the long</w:t>
      </w:r>
      <w:r w:rsidR="00FF5E02">
        <w:rPr>
          <w:rFonts w:eastAsia="Aptos" w:cs="Times New Roman"/>
          <w:kern w:val="2"/>
          <w:szCs w:val="24"/>
          <w:lang w:val="en-US"/>
          <w14:ligatures w14:val="standardContextual"/>
        </w:rPr>
        <w:t xml:space="preserve">, </w:t>
      </w:r>
      <w:r w:rsidRPr="00417708">
        <w:rPr>
          <w:rFonts w:eastAsia="Aptos" w:cs="Times New Roman"/>
          <w:kern w:val="2"/>
          <w:szCs w:val="24"/>
          <w:lang w:val="en-US"/>
          <w14:ligatures w14:val="standardContextual"/>
        </w:rPr>
        <w:t>term impact of these initiatives remains limited.</w:t>
      </w:r>
    </w:p>
    <w:p w14:paraId="6885664F" w14:textId="77777777" w:rsidR="003F7B47" w:rsidRPr="00417708" w:rsidRDefault="003F7B47" w:rsidP="003F7B47">
      <w:pPr>
        <w:spacing w:before="13" w:after="13"/>
        <w:ind w:firstLine="0"/>
        <w:rPr>
          <w:rFonts w:eastAsia="Aptos" w:cs="Times New Roman"/>
          <w:kern w:val="2"/>
          <w:szCs w:val="24"/>
          <w:lang w:val="en-US"/>
          <w14:ligatures w14:val="standardContextual"/>
        </w:rPr>
      </w:pPr>
    </w:p>
    <w:p w14:paraId="3BB745F1" w14:textId="2A74315B" w:rsidR="00F2634C" w:rsidRPr="00F2634C" w:rsidRDefault="00E95EE6" w:rsidP="00603B6A">
      <w:pPr>
        <w:pStyle w:val="Heading3"/>
        <w:spacing w:after="240" w:line="360" w:lineRule="auto"/>
      </w:pPr>
      <w:r w:rsidRPr="003F7B47">
        <w:t xml:space="preserve"> </w:t>
      </w:r>
      <w:bookmarkStart w:id="20" w:name="_Toc233742677"/>
      <w:r w:rsidRPr="003F7B47">
        <w:t xml:space="preserve">1.2 </w:t>
      </w:r>
      <w:r w:rsidR="00FF5E02" w:rsidRPr="003F7B47">
        <w:t>Context</w:t>
      </w:r>
      <w:bookmarkEnd w:id="20"/>
    </w:p>
    <w:p w14:paraId="1BEC3722" w14:textId="582D70AB" w:rsidR="00F2634C" w:rsidRPr="00F2634C" w:rsidRDefault="00F2634C" w:rsidP="00603B6A">
      <w:pPr>
        <w:tabs>
          <w:tab w:val="left" w:pos="1080"/>
        </w:tabs>
        <w:spacing w:before="13" w:after="240"/>
        <w:ind w:firstLine="0"/>
        <w:rPr>
          <w:rFonts w:eastAsia="Times New Roman" w:cs="Times New Roman"/>
          <w:szCs w:val="24"/>
          <w:lang w:val="en-US"/>
        </w:rPr>
      </w:pPr>
      <w:r w:rsidRPr="00F2634C">
        <w:rPr>
          <w:rFonts w:eastAsia="Times New Roman" w:cs="Times New Roman"/>
          <w:szCs w:val="24"/>
          <w:lang w:val="en-US"/>
        </w:rPr>
        <w:t xml:space="preserve">Financial inclusion has emerged as a key global development agenda as access to formal financial services is critical for countries' economic growth, poverty alleviation and social wellbeing. The World Bank and other international bodies have </w:t>
      </w:r>
      <w:r w:rsidR="005C0E23" w:rsidRPr="00F2634C">
        <w:rPr>
          <w:rFonts w:eastAsia="Times New Roman" w:cs="Times New Roman"/>
          <w:szCs w:val="24"/>
          <w:lang w:val="en-US"/>
        </w:rPr>
        <w:t>recognized</w:t>
      </w:r>
      <w:r w:rsidRPr="00F2634C">
        <w:rPr>
          <w:rFonts w:eastAsia="Times New Roman" w:cs="Times New Roman"/>
          <w:szCs w:val="24"/>
          <w:lang w:val="en-US"/>
        </w:rPr>
        <w:t xml:space="preserve"> the importance of financial inclusion to help people and businesses save money safely, obtain credit and access payment services in an efficient way, and manage financial risks. Despite the considerable gains achieved over the past few years, many people in developing countries are still not included in the formal financial system.</w:t>
      </w:r>
    </w:p>
    <w:p w14:paraId="500BE027" w14:textId="7B6B1191" w:rsidR="00F2634C" w:rsidRPr="00F2634C" w:rsidRDefault="00F2634C" w:rsidP="009E7B4E">
      <w:pPr>
        <w:tabs>
          <w:tab w:val="left" w:pos="1080"/>
        </w:tabs>
        <w:spacing w:before="240" w:after="0"/>
        <w:ind w:firstLine="0"/>
        <w:rPr>
          <w:rFonts w:eastAsia="Times New Roman" w:cs="Times New Roman"/>
          <w:szCs w:val="24"/>
          <w:lang w:val="en-US"/>
        </w:rPr>
      </w:pPr>
      <w:r w:rsidRPr="00F2634C">
        <w:rPr>
          <w:rFonts w:eastAsia="Times New Roman" w:cs="Times New Roman"/>
          <w:szCs w:val="24"/>
          <w:lang w:val="en-US"/>
        </w:rPr>
        <w:t>Over the past decade, Bangladesh has made tremendous progress in its economic development and digitalization. The banking industry has grown significantly in all of the traditional ways of banking, including the Automated Teller Machines (ATMs), Internet banking, agent banking and mobile financial services. Formal financial services access is not equal, however, with low</w:t>
      </w:r>
      <w:r w:rsidR="00FF5E02">
        <w:rPr>
          <w:rFonts w:eastAsia="Times New Roman" w:cs="Times New Roman"/>
          <w:szCs w:val="24"/>
          <w:lang w:val="en-US"/>
        </w:rPr>
        <w:t xml:space="preserve">, </w:t>
      </w:r>
      <w:r w:rsidRPr="00F2634C">
        <w:rPr>
          <w:rFonts w:eastAsia="Times New Roman" w:cs="Times New Roman"/>
          <w:szCs w:val="24"/>
          <w:lang w:val="en-US"/>
        </w:rPr>
        <w:t>income groups and rural and remote populations less likely to access. Historically, financial inclusion has been limited in Bangladesh because of geographical accessibility to bank branches and lack of financial skills and knowledge, as well as limited banking infrastructure.</w:t>
      </w:r>
    </w:p>
    <w:p w14:paraId="2B754666" w14:textId="4D1A7445" w:rsidR="009E7B4E" w:rsidRPr="00F2634C" w:rsidRDefault="00F2634C" w:rsidP="00DC43CA">
      <w:pPr>
        <w:tabs>
          <w:tab w:val="left" w:pos="1080"/>
        </w:tabs>
        <w:spacing w:before="240"/>
        <w:ind w:firstLine="0"/>
        <w:rPr>
          <w:rFonts w:eastAsia="Times New Roman" w:cs="Times New Roman"/>
          <w:szCs w:val="24"/>
          <w:lang w:val="en-US"/>
        </w:rPr>
      </w:pPr>
      <w:r w:rsidRPr="00F2634C">
        <w:rPr>
          <w:rFonts w:eastAsia="Times New Roman" w:cs="Times New Roman"/>
          <w:szCs w:val="24"/>
          <w:lang w:val="en-US"/>
        </w:rPr>
        <w:lastRenderedPageBreak/>
        <w:t>To overcome these challenges, Bangladesh Bank has taken a few initiatives to encourage digital financial services. Mobile banking, Internet banking, agent banking and ATM networks have changed the way financial services are delivered and are growing at an increasing pace. In addition, mobile financial services in particular have cut costs in transactions and made it possible for individuals to carry out financial transactions without having to visit a bank branch. This has led to digital banking becoming an important tool in the arms of banks to increase financial access and financial non</w:t>
      </w:r>
      <w:r w:rsidR="00FF5E02">
        <w:rPr>
          <w:rFonts w:eastAsia="Times New Roman" w:cs="Times New Roman"/>
          <w:szCs w:val="24"/>
          <w:lang w:val="en-US"/>
        </w:rPr>
        <w:t xml:space="preserve">, </w:t>
      </w:r>
      <w:r w:rsidRPr="00F2634C">
        <w:rPr>
          <w:rFonts w:eastAsia="Times New Roman" w:cs="Times New Roman"/>
          <w:szCs w:val="24"/>
          <w:lang w:val="en-US"/>
        </w:rPr>
        <w:t>exclusion.</w:t>
      </w:r>
    </w:p>
    <w:p w14:paraId="1BAC5769" w14:textId="0A5D664A" w:rsidR="00F2634C" w:rsidRPr="00F2634C" w:rsidRDefault="00F2634C" w:rsidP="00DC43CA">
      <w:pPr>
        <w:tabs>
          <w:tab w:val="left" w:pos="1080"/>
        </w:tabs>
        <w:spacing w:before="240"/>
        <w:ind w:firstLine="0"/>
        <w:rPr>
          <w:rFonts w:eastAsia="Times New Roman" w:cs="Times New Roman"/>
          <w:szCs w:val="24"/>
          <w:lang w:val="en-US"/>
        </w:rPr>
      </w:pPr>
      <w:r w:rsidRPr="00F2634C">
        <w:rPr>
          <w:rFonts w:eastAsia="Times New Roman" w:cs="Times New Roman"/>
          <w:szCs w:val="24"/>
          <w:lang w:val="en-US"/>
        </w:rPr>
        <w:t>As more and more financial institutions are moving to digital platforms, an important question is emerging on how digital technologies contribute to the financial inclusion. The study has also investigated how financial inclusion in Bangladesh is affected by the digital banking infrastructure based on recent macro</w:t>
      </w:r>
      <w:r w:rsidR="00FF5E02">
        <w:rPr>
          <w:rFonts w:eastAsia="Times New Roman" w:cs="Times New Roman"/>
          <w:szCs w:val="24"/>
          <w:lang w:val="en-US"/>
        </w:rPr>
        <w:t xml:space="preserve">, </w:t>
      </w:r>
      <w:r w:rsidRPr="00F2634C">
        <w:rPr>
          <w:rFonts w:eastAsia="Times New Roman" w:cs="Times New Roman"/>
          <w:szCs w:val="24"/>
          <w:lang w:val="en-US"/>
        </w:rPr>
        <w:t>level data, and while literature exists on mobile financial services, studies on internet banking adoption and digital financial services are found separately, this study aimed to examine the financial inclusion and impact of digital banking infrastructure. So, in this regard, this paper is focused on the role of online banking and digital financial services in financial inclusion in Bangladesh.</w:t>
      </w:r>
    </w:p>
    <w:p w14:paraId="02AFF035" w14:textId="22614FF3" w:rsidR="001A6119" w:rsidRPr="00DB61D7" w:rsidRDefault="00F2634C" w:rsidP="00DC43CA">
      <w:pPr>
        <w:tabs>
          <w:tab w:val="left" w:pos="1080"/>
        </w:tabs>
        <w:spacing w:before="240"/>
        <w:ind w:firstLine="0"/>
        <w:rPr>
          <w:rFonts w:cs="Times New Roman"/>
          <w:szCs w:val="24"/>
        </w:rPr>
      </w:pPr>
      <w:r w:rsidRPr="00F2634C">
        <w:rPr>
          <w:rFonts w:eastAsia="Times New Roman" w:cs="Times New Roman"/>
          <w:szCs w:val="24"/>
          <w:lang w:val="en-US"/>
        </w:rPr>
        <w:t>Annual data from 2014 to 2023 is used with Deposit Accounts of Commercial Banks as proxy for financial inclusion and Active Mobile Money Accounts, Automated Teller Machines (ATMs), and Commercial Bank Branches as key determinants of financial access. The study uses the Autoregressive Distributed Lag (ARDL) model to examine the short run and long run relationships. Moreover, the ARIMAX model can be used to predict the future trend of financial inclusion up to 2028. The findings will give valuable insights to the policymakers, financial institutions, and regulators about the effectiveness of the digital banking initiatives in enhancing financial inclusion in Bangladesh.</w:t>
      </w:r>
    </w:p>
    <w:p w14:paraId="00A76580" w14:textId="42111AD2" w:rsidR="00F2634C" w:rsidRPr="00F2634C" w:rsidRDefault="00F2634C" w:rsidP="00DC43CA">
      <w:pPr>
        <w:tabs>
          <w:tab w:val="left" w:pos="1080"/>
        </w:tabs>
        <w:spacing w:before="240"/>
        <w:ind w:firstLine="0"/>
        <w:rPr>
          <w:rFonts w:cs="Times New Roman"/>
          <w:b/>
          <w:bCs/>
          <w:szCs w:val="24"/>
        </w:rPr>
      </w:pPr>
      <w:r w:rsidRPr="00F2634C">
        <w:rPr>
          <w:rFonts w:cs="Times New Roman"/>
          <w:b/>
          <w:bCs/>
          <w:szCs w:val="24"/>
        </w:rPr>
        <w:t>Problem Statement</w:t>
      </w:r>
    </w:p>
    <w:p w14:paraId="24ED1557" w14:textId="253EBF1C" w:rsidR="00F2634C" w:rsidRPr="00F2634C" w:rsidRDefault="00F2634C" w:rsidP="00DC43CA">
      <w:pPr>
        <w:tabs>
          <w:tab w:val="left" w:pos="1080"/>
        </w:tabs>
        <w:spacing w:before="240"/>
        <w:ind w:firstLine="0"/>
        <w:rPr>
          <w:rFonts w:cs="Times New Roman"/>
          <w:szCs w:val="24"/>
        </w:rPr>
      </w:pPr>
      <w:r w:rsidRPr="00F2634C">
        <w:rPr>
          <w:rFonts w:cs="Times New Roman"/>
          <w:szCs w:val="24"/>
        </w:rPr>
        <w:t>Financial inclusion is a key to sustainable economic development, poverty alleviation and enhanced living standards. Although the banking sector has advanced, there remains a large segment of the population in Bangladesh who have problems accessing formal financial services. The traditional banking sector, especially branch banking is unable to properly cater for the rural and remote regions because of the high operation costs, lack of infrastructure, and geographical limitations.</w:t>
      </w:r>
    </w:p>
    <w:p w14:paraId="7ADCC22B" w14:textId="2DD0E26A" w:rsidR="00F2634C" w:rsidRPr="00F2634C" w:rsidRDefault="00F2634C" w:rsidP="00DC43CA">
      <w:pPr>
        <w:tabs>
          <w:tab w:val="left" w:pos="1080"/>
        </w:tabs>
        <w:spacing w:before="240"/>
        <w:ind w:firstLine="0"/>
        <w:rPr>
          <w:rFonts w:cs="Times New Roman"/>
          <w:szCs w:val="24"/>
        </w:rPr>
      </w:pPr>
      <w:r w:rsidRPr="00F2634C">
        <w:rPr>
          <w:rFonts w:cs="Times New Roman"/>
          <w:szCs w:val="24"/>
        </w:rPr>
        <w:lastRenderedPageBreak/>
        <w:t>Bangladesh experienced a fast pace of digital financial services development, such as mobile banking, internet banking and ATM network, in recent years. These technologies have opened new possibilities to deliver financial services in a more efficient and cost</w:t>
      </w:r>
      <w:r w:rsidR="00FF5E02">
        <w:rPr>
          <w:rFonts w:cs="Times New Roman"/>
          <w:szCs w:val="24"/>
        </w:rPr>
        <w:t xml:space="preserve">, </w:t>
      </w:r>
      <w:r w:rsidRPr="00F2634C">
        <w:rPr>
          <w:rFonts w:cs="Times New Roman"/>
          <w:szCs w:val="24"/>
        </w:rPr>
        <w:t>effective way. However, the contribution of these digital banking channels to financial inclusion is not so well studied with recent macroeconomic data.</w:t>
      </w:r>
    </w:p>
    <w:p w14:paraId="260166FE" w14:textId="1AD14DCD" w:rsidR="00FB1B31" w:rsidRDefault="00F2634C" w:rsidP="00DC43CA">
      <w:pPr>
        <w:tabs>
          <w:tab w:val="left" w:pos="1080"/>
        </w:tabs>
        <w:spacing w:before="240"/>
        <w:ind w:firstLine="0"/>
        <w:rPr>
          <w:rFonts w:cs="Times New Roman"/>
          <w:szCs w:val="24"/>
        </w:rPr>
      </w:pPr>
      <w:r w:rsidRPr="00F2634C">
        <w:rPr>
          <w:rFonts w:cs="Times New Roman"/>
          <w:szCs w:val="24"/>
        </w:rPr>
        <w:t>While the two themes have been explored through separate research on mobile banking adoption and digital finance and on financial inclusion, there is little empirical evidence on the effect of the digital banking infrastructure on financial inclusion in Bangladesh. Thus, it is important to study the effect of mobile financial services, ATM networks and banking infrastructure on enhancing financial inclusion. To fill this gap this study aims to explore the relationship between digital banking indicators and Bangladesh's financial inclusion.</w:t>
      </w:r>
    </w:p>
    <w:p w14:paraId="0DC70541" w14:textId="77777777" w:rsidR="00BD0DA1" w:rsidRPr="00DB61D7" w:rsidRDefault="00BD0DA1" w:rsidP="003F7B47">
      <w:pPr>
        <w:tabs>
          <w:tab w:val="left" w:pos="1080"/>
        </w:tabs>
        <w:spacing w:before="13" w:after="13"/>
        <w:ind w:firstLine="0"/>
        <w:rPr>
          <w:rFonts w:cs="Times New Roman"/>
          <w:szCs w:val="24"/>
        </w:rPr>
      </w:pPr>
    </w:p>
    <w:p w14:paraId="29745400" w14:textId="4916BE11" w:rsidR="00E95EE6" w:rsidRPr="00796F90" w:rsidRDefault="00E95EE6" w:rsidP="00E23E5F">
      <w:pPr>
        <w:pStyle w:val="Heading3"/>
        <w:spacing w:after="240" w:line="360" w:lineRule="auto"/>
      </w:pPr>
      <w:bookmarkStart w:id="21" w:name="_Toc233742678"/>
      <w:r w:rsidRPr="00796F90">
        <w:t xml:space="preserve">1.3 </w:t>
      </w:r>
      <w:r w:rsidR="00FF5E02" w:rsidRPr="00796F90">
        <w:t>Purposes</w:t>
      </w:r>
      <w:bookmarkEnd w:id="21"/>
    </w:p>
    <w:p w14:paraId="56448C79" w14:textId="77777777" w:rsidR="00F2634C" w:rsidRPr="005532AF" w:rsidRDefault="00F2634C" w:rsidP="00E23E5F">
      <w:pPr>
        <w:tabs>
          <w:tab w:val="left" w:pos="1080"/>
        </w:tabs>
        <w:spacing w:before="13" w:after="240"/>
        <w:ind w:firstLine="0"/>
        <w:rPr>
          <w:rFonts w:cs="Times New Roman"/>
          <w:szCs w:val="24"/>
        </w:rPr>
      </w:pPr>
      <w:r w:rsidRPr="005532AF">
        <w:rPr>
          <w:rFonts w:cs="Times New Roman"/>
          <w:szCs w:val="24"/>
        </w:rPr>
        <w:t>This study aims to explore the role of online banking and digital financial services to enhance financial inclusion in Bangladesh. This study examines the relationship between the growth of digital banking infrastructure and access to formal financial services, proxied by having a deposit account in a commercial bank.</w:t>
      </w:r>
    </w:p>
    <w:p w14:paraId="69FD173F" w14:textId="5BF326BA" w:rsidR="00787919" w:rsidRDefault="00F2634C" w:rsidP="003F7B47">
      <w:pPr>
        <w:tabs>
          <w:tab w:val="left" w:pos="1080"/>
        </w:tabs>
        <w:spacing w:before="13" w:after="13"/>
        <w:ind w:firstLine="0"/>
        <w:rPr>
          <w:rFonts w:cs="Times New Roman"/>
          <w:szCs w:val="24"/>
        </w:rPr>
      </w:pPr>
      <w:r w:rsidRPr="005532AF">
        <w:rPr>
          <w:rFonts w:cs="Times New Roman"/>
          <w:szCs w:val="24"/>
        </w:rPr>
        <w:t>In particular, the study examines the effects of having an active mobile money account, the use of automated teller machines (ATM) and commercial bank branches on financial inclusion. Moreover, the study examines the short run and long run relationships between these variables with the help of Autoregressive Distributed Lag (ARDL) model. The study also uses the ARIMAX forecasting model to forecast future trends in financial inclusion in terms of deposit accounts, in order to evaluate future prospects of financial inclusion.</w:t>
      </w:r>
    </w:p>
    <w:p w14:paraId="54C438DB" w14:textId="77777777" w:rsidR="005532AF" w:rsidRDefault="005532AF" w:rsidP="003F7B47">
      <w:pPr>
        <w:tabs>
          <w:tab w:val="left" w:pos="1080"/>
        </w:tabs>
        <w:spacing w:before="13" w:after="13"/>
        <w:ind w:firstLine="0"/>
        <w:rPr>
          <w:rFonts w:cs="Times New Roman"/>
          <w:szCs w:val="24"/>
        </w:rPr>
      </w:pPr>
    </w:p>
    <w:p w14:paraId="0D7B72F1" w14:textId="77777777" w:rsidR="00DC43CA" w:rsidRDefault="00DC43CA" w:rsidP="003F7B47">
      <w:pPr>
        <w:tabs>
          <w:tab w:val="left" w:pos="1080"/>
        </w:tabs>
        <w:spacing w:before="13" w:after="13"/>
        <w:ind w:firstLine="0"/>
        <w:rPr>
          <w:rFonts w:cs="Times New Roman"/>
          <w:szCs w:val="24"/>
        </w:rPr>
      </w:pPr>
    </w:p>
    <w:p w14:paraId="02F760EF" w14:textId="77777777" w:rsidR="00DC43CA" w:rsidRDefault="00DC43CA" w:rsidP="003F7B47">
      <w:pPr>
        <w:tabs>
          <w:tab w:val="left" w:pos="1080"/>
        </w:tabs>
        <w:spacing w:before="13" w:after="13"/>
        <w:ind w:firstLine="0"/>
        <w:rPr>
          <w:rFonts w:cs="Times New Roman"/>
          <w:szCs w:val="24"/>
        </w:rPr>
      </w:pPr>
    </w:p>
    <w:p w14:paraId="4882C709" w14:textId="77777777" w:rsidR="00DC43CA" w:rsidRDefault="00DC43CA" w:rsidP="003F7B47">
      <w:pPr>
        <w:tabs>
          <w:tab w:val="left" w:pos="1080"/>
        </w:tabs>
        <w:spacing w:before="13" w:after="13"/>
        <w:ind w:firstLine="0"/>
        <w:rPr>
          <w:rFonts w:cs="Times New Roman"/>
          <w:szCs w:val="24"/>
        </w:rPr>
      </w:pPr>
    </w:p>
    <w:p w14:paraId="57219FC4" w14:textId="77777777" w:rsidR="00DC43CA" w:rsidRDefault="00DC43CA" w:rsidP="003F7B47">
      <w:pPr>
        <w:tabs>
          <w:tab w:val="left" w:pos="1080"/>
        </w:tabs>
        <w:spacing w:before="13" w:after="13"/>
        <w:ind w:firstLine="0"/>
        <w:rPr>
          <w:rFonts w:cs="Times New Roman"/>
          <w:szCs w:val="24"/>
        </w:rPr>
      </w:pPr>
    </w:p>
    <w:p w14:paraId="081980EE" w14:textId="77777777" w:rsidR="00DC43CA" w:rsidRDefault="00DC43CA" w:rsidP="003F7B47">
      <w:pPr>
        <w:tabs>
          <w:tab w:val="left" w:pos="1080"/>
        </w:tabs>
        <w:spacing w:before="13" w:after="13"/>
        <w:ind w:firstLine="0"/>
        <w:rPr>
          <w:rFonts w:cs="Times New Roman"/>
          <w:szCs w:val="24"/>
        </w:rPr>
      </w:pPr>
    </w:p>
    <w:p w14:paraId="14224000" w14:textId="77777777" w:rsidR="00DC43CA" w:rsidRDefault="00DC43CA" w:rsidP="003F7B47">
      <w:pPr>
        <w:tabs>
          <w:tab w:val="left" w:pos="1080"/>
        </w:tabs>
        <w:spacing w:before="13" w:after="13"/>
        <w:ind w:firstLine="0"/>
        <w:rPr>
          <w:rFonts w:cs="Times New Roman"/>
          <w:szCs w:val="24"/>
        </w:rPr>
      </w:pPr>
    </w:p>
    <w:p w14:paraId="4B74133B" w14:textId="091E0A79" w:rsidR="005532AF" w:rsidRPr="005532AF" w:rsidRDefault="00356E76" w:rsidP="00E23E5F">
      <w:pPr>
        <w:pStyle w:val="Heading3"/>
        <w:spacing w:after="240" w:line="360" w:lineRule="auto"/>
      </w:pPr>
      <w:bookmarkStart w:id="22" w:name="_Toc233742679"/>
      <w:r>
        <w:lastRenderedPageBreak/>
        <w:t xml:space="preserve">1.4 </w:t>
      </w:r>
      <w:r w:rsidR="005532AF" w:rsidRPr="005532AF">
        <w:t>Research Objectives</w:t>
      </w:r>
      <w:bookmarkEnd w:id="22"/>
    </w:p>
    <w:p w14:paraId="4A203ECF" w14:textId="3B03CFFB" w:rsidR="005532AF" w:rsidRPr="00E23E5F" w:rsidRDefault="005532AF" w:rsidP="00E23E5F">
      <w:pPr>
        <w:tabs>
          <w:tab w:val="left" w:pos="1080"/>
        </w:tabs>
        <w:spacing w:before="13" w:after="240"/>
        <w:ind w:firstLine="0"/>
        <w:rPr>
          <w:rFonts w:cs="Times New Roman"/>
          <w:b/>
          <w:bCs/>
          <w:szCs w:val="24"/>
        </w:rPr>
      </w:pPr>
      <w:r w:rsidRPr="00E23E5F">
        <w:rPr>
          <w:rFonts w:cs="Times New Roman"/>
          <w:b/>
          <w:bCs/>
          <w:szCs w:val="24"/>
        </w:rPr>
        <w:t>Main Objective:</w:t>
      </w:r>
    </w:p>
    <w:p w14:paraId="48D1A307" w14:textId="6D0A508E" w:rsidR="00DC43CA" w:rsidRPr="005532AF" w:rsidRDefault="005532AF" w:rsidP="00E23E5F">
      <w:pPr>
        <w:tabs>
          <w:tab w:val="left" w:pos="1080"/>
        </w:tabs>
        <w:spacing w:before="13" w:after="240"/>
        <w:ind w:firstLine="0"/>
        <w:rPr>
          <w:rFonts w:cs="Times New Roman"/>
          <w:szCs w:val="24"/>
        </w:rPr>
      </w:pPr>
      <w:r w:rsidRPr="005532AF">
        <w:rPr>
          <w:rFonts w:cs="Times New Roman"/>
          <w:szCs w:val="24"/>
        </w:rPr>
        <w:t>To explore the contribution of online banking towards financial inclusion in the context of Bangladesh.</w:t>
      </w:r>
    </w:p>
    <w:p w14:paraId="0E168F65" w14:textId="77777777" w:rsidR="005532AF" w:rsidRPr="00E23E5F" w:rsidRDefault="005532AF" w:rsidP="00E23E5F">
      <w:pPr>
        <w:tabs>
          <w:tab w:val="left" w:pos="1080"/>
        </w:tabs>
        <w:spacing w:before="13" w:after="240"/>
        <w:ind w:firstLine="0"/>
        <w:rPr>
          <w:rFonts w:cs="Times New Roman"/>
          <w:b/>
          <w:bCs/>
          <w:szCs w:val="24"/>
        </w:rPr>
      </w:pPr>
      <w:r w:rsidRPr="00E23E5F">
        <w:rPr>
          <w:rFonts w:cs="Times New Roman"/>
          <w:b/>
          <w:bCs/>
          <w:szCs w:val="24"/>
        </w:rPr>
        <w:t>Specific Objectives</w:t>
      </w:r>
    </w:p>
    <w:p w14:paraId="1287DB74" w14:textId="22E734BA" w:rsidR="005532AF" w:rsidRPr="005532AF" w:rsidRDefault="005532AF" w:rsidP="003F7B47">
      <w:pPr>
        <w:pStyle w:val="ListParagraph"/>
        <w:numPr>
          <w:ilvl w:val="0"/>
          <w:numId w:val="37"/>
        </w:numPr>
        <w:tabs>
          <w:tab w:val="left" w:pos="1080"/>
        </w:tabs>
        <w:spacing w:before="13" w:after="13"/>
        <w:rPr>
          <w:rFonts w:cs="Times New Roman"/>
          <w:szCs w:val="24"/>
        </w:rPr>
      </w:pPr>
      <w:r w:rsidRPr="005532AF">
        <w:rPr>
          <w:rFonts w:cs="Times New Roman"/>
          <w:szCs w:val="24"/>
        </w:rPr>
        <w:t>To examine the financial inclusion and digital banking indicators in Bangladesh from 2014</w:t>
      </w:r>
      <w:r w:rsidR="005C0E23">
        <w:rPr>
          <w:rFonts w:cs="Times New Roman"/>
          <w:szCs w:val="24"/>
        </w:rPr>
        <w:t>-</w:t>
      </w:r>
      <w:r w:rsidRPr="005532AF">
        <w:rPr>
          <w:rFonts w:cs="Times New Roman"/>
          <w:szCs w:val="24"/>
        </w:rPr>
        <w:t>2023.</w:t>
      </w:r>
    </w:p>
    <w:p w14:paraId="00FAA8BE" w14:textId="77777777" w:rsidR="005532AF" w:rsidRPr="005532AF" w:rsidRDefault="005532AF" w:rsidP="003F7B47">
      <w:pPr>
        <w:pStyle w:val="ListParagraph"/>
        <w:numPr>
          <w:ilvl w:val="0"/>
          <w:numId w:val="37"/>
        </w:numPr>
        <w:tabs>
          <w:tab w:val="left" w:pos="1080"/>
        </w:tabs>
        <w:spacing w:before="13" w:after="13"/>
        <w:rPr>
          <w:rFonts w:cs="Times New Roman"/>
          <w:szCs w:val="24"/>
        </w:rPr>
      </w:pPr>
      <w:r w:rsidRPr="005532AF">
        <w:rPr>
          <w:rFonts w:cs="Times New Roman"/>
          <w:szCs w:val="24"/>
        </w:rPr>
        <w:t>To explore the effect of active mobile money accounts on financial inclusion.</w:t>
      </w:r>
    </w:p>
    <w:p w14:paraId="2B282BF5" w14:textId="77777777" w:rsidR="005532AF" w:rsidRPr="005532AF" w:rsidRDefault="005532AF" w:rsidP="003F7B47">
      <w:pPr>
        <w:pStyle w:val="ListParagraph"/>
        <w:numPr>
          <w:ilvl w:val="0"/>
          <w:numId w:val="37"/>
        </w:numPr>
        <w:tabs>
          <w:tab w:val="left" w:pos="1080"/>
        </w:tabs>
        <w:spacing w:before="13" w:after="13"/>
        <w:rPr>
          <w:rFonts w:cs="Times New Roman"/>
          <w:szCs w:val="24"/>
        </w:rPr>
      </w:pPr>
      <w:r w:rsidRPr="005532AF">
        <w:rPr>
          <w:rFonts w:cs="Times New Roman"/>
          <w:szCs w:val="24"/>
        </w:rPr>
        <w:t>To measure the impact of ATM networks on financial inclusion.</w:t>
      </w:r>
    </w:p>
    <w:p w14:paraId="3F2B32EB" w14:textId="77777777" w:rsidR="005532AF" w:rsidRPr="005532AF" w:rsidRDefault="005532AF" w:rsidP="003F7B47">
      <w:pPr>
        <w:pStyle w:val="ListParagraph"/>
        <w:numPr>
          <w:ilvl w:val="0"/>
          <w:numId w:val="37"/>
        </w:numPr>
        <w:tabs>
          <w:tab w:val="left" w:pos="1080"/>
        </w:tabs>
        <w:spacing w:before="13" w:after="13"/>
        <w:rPr>
          <w:rFonts w:cs="Times New Roman"/>
          <w:szCs w:val="24"/>
        </w:rPr>
      </w:pPr>
      <w:r w:rsidRPr="005532AF">
        <w:rPr>
          <w:rFonts w:cs="Times New Roman"/>
          <w:szCs w:val="24"/>
        </w:rPr>
        <w:t>To assess and analyse the contribution of commercial bank branches to financial inclusion.</w:t>
      </w:r>
    </w:p>
    <w:p w14:paraId="70768053" w14:textId="77777777" w:rsidR="00603B6A" w:rsidRDefault="005532AF" w:rsidP="00603B6A">
      <w:pPr>
        <w:pStyle w:val="ListParagraph"/>
        <w:numPr>
          <w:ilvl w:val="0"/>
          <w:numId w:val="37"/>
        </w:numPr>
        <w:tabs>
          <w:tab w:val="left" w:pos="1080"/>
        </w:tabs>
        <w:spacing w:before="13" w:after="13"/>
        <w:rPr>
          <w:rFonts w:cs="Times New Roman"/>
          <w:szCs w:val="24"/>
        </w:rPr>
      </w:pPr>
      <w:r w:rsidRPr="005532AF">
        <w:rPr>
          <w:rFonts w:cs="Times New Roman"/>
          <w:szCs w:val="24"/>
        </w:rPr>
        <w:t>To examine the short run and long run relationships between digital banking indicators and financial inclusion based on ARDL model.</w:t>
      </w:r>
    </w:p>
    <w:p w14:paraId="7B4EBA49" w14:textId="69E77B6A" w:rsidR="005532AF" w:rsidRPr="00603B6A" w:rsidRDefault="005532AF" w:rsidP="00603B6A">
      <w:pPr>
        <w:pStyle w:val="ListParagraph"/>
        <w:numPr>
          <w:ilvl w:val="0"/>
          <w:numId w:val="37"/>
        </w:numPr>
        <w:tabs>
          <w:tab w:val="left" w:pos="1080"/>
        </w:tabs>
        <w:spacing w:before="13" w:after="13"/>
        <w:rPr>
          <w:rFonts w:cs="Times New Roman"/>
          <w:szCs w:val="24"/>
        </w:rPr>
      </w:pPr>
      <w:r w:rsidRPr="00603B6A">
        <w:rPr>
          <w:rFonts w:cs="Times New Roman"/>
          <w:szCs w:val="24"/>
        </w:rPr>
        <w:t>To predict financial inclusion based on ARIMAX model.</w:t>
      </w:r>
    </w:p>
    <w:p w14:paraId="625B5A39" w14:textId="77777777" w:rsidR="00E23E5F" w:rsidRDefault="00E23E5F" w:rsidP="003F7B47">
      <w:pPr>
        <w:tabs>
          <w:tab w:val="left" w:pos="1080"/>
        </w:tabs>
        <w:spacing w:before="13" w:after="13"/>
        <w:ind w:firstLine="0"/>
        <w:rPr>
          <w:rFonts w:cs="Times New Roman"/>
          <w:szCs w:val="24"/>
        </w:rPr>
      </w:pPr>
    </w:p>
    <w:p w14:paraId="31036B2E" w14:textId="77777777" w:rsidR="00DC43CA" w:rsidRDefault="00DC43CA" w:rsidP="003F7B47">
      <w:pPr>
        <w:tabs>
          <w:tab w:val="left" w:pos="1080"/>
        </w:tabs>
        <w:spacing w:before="13" w:after="13"/>
        <w:ind w:firstLine="0"/>
        <w:rPr>
          <w:rFonts w:cs="Times New Roman"/>
          <w:szCs w:val="24"/>
        </w:rPr>
      </w:pPr>
    </w:p>
    <w:p w14:paraId="317B9215" w14:textId="77777777" w:rsidR="00DC43CA" w:rsidRDefault="00DC43CA" w:rsidP="003F7B47">
      <w:pPr>
        <w:tabs>
          <w:tab w:val="left" w:pos="1080"/>
        </w:tabs>
        <w:spacing w:before="13" w:after="13"/>
        <w:ind w:firstLine="0"/>
        <w:rPr>
          <w:rFonts w:cs="Times New Roman"/>
          <w:szCs w:val="24"/>
        </w:rPr>
      </w:pPr>
    </w:p>
    <w:p w14:paraId="3A582573" w14:textId="77777777" w:rsidR="00DC43CA" w:rsidRDefault="00DC43CA" w:rsidP="003F7B47">
      <w:pPr>
        <w:tabs>
          <w:tab w:val="left" w:pos="1080"/>
        </w:tabs>
        <w:spacing w:before="13" w:after="13"/>
        <w:ind w:firstLine="0"/>
        <w:rPr>
          <w:rFonts w:cs="Times New Roman"/>
          <w:szCs w:val="24"/>
        </w:rPr>
      </w:pPr>
    </w:p>
    <w:p w14:paraId="0E298E1E" w14:textId="77777777" w:rsidR="00DC43CA" w:rsidRDefault="00DC43CA" w:rsidP="003F7B47">
      <w:pPr>
        <w:tabs>
          <w:tab w:val="left" w:pos="1080"/>
        </w:tabs>
        <w:spacing w:before="13" w:after="13"/>
        <w:ind w:firstLine="0"/>
        <w:rPr>
          <w:rFonts w:cs="Times New Roman"/>
          <w:szCs w:val="24"/>
        </w:rPr>
      </w:pPr>
    </w:p>
    <w:p w14:paraId="0580EC6A" w14:textId="77777777" w:rsidR="00DC43CA" w:rsidRDefault="00DC43CA" w:rsidP="003F7B47">
      <w:pPr>
        <w:tabs>
          <w:tab w:val="left" w:pos="1080"/>
        </w:tabs>
        <w:spacing w:before="13" w:after="13"/>
        <w:ind w:firstLine="0"/>
        <w:rPr>
          <w:rFonts w:cs="Times New Roman"/>
          <w:szCs w:val="24"/>
        </w:rPr>
      </w:pPr>
    </w:p>
    <w:p w14:paraId="76B04F6D" w14:textId="77777777" w:rsidR="00DC43CA" w:rsidRDefault="00DC43CA" w:rsidP="003F7B47">
      <w:pPr>
        <w:tabs>
          <w:tab w:val="left" w:pos="1080"/>
        </w:tabs>
        <w:spacing w:before="13" w:after="13"/>
        <w:ind w:firstLine="0"/>
        <w:rPr>
          <w:rFonts w:cs="Times New Roman"/>
          <w:szCs w:val="24"/>
        </w:rPr>
      </w:pPr>
    </w:p>
    <w:p w14:paraId="0297F007" w14:textId="77777777" w:rsidR="00DC43CA" w:rsidRDefault="00DC43CA" w:rsidP="003F7B47">
      <w:pPr>
        <w:tabs>
          <w:tab w:val="left" w:pos="1080"/>
        </w:tabs>
        <w:spacing w:before="13" w:after="13"/>
        <w:ind w:firstLine="0"/>
        <w:rPr>
          <w:rFonts w:cs="Times New Roman"/>
          <w:szCs w:val="24"/>
        </w:rPr>
      </w:pPr>
    </w:p>
    <w:p w14:paraId="67652E18" w14:textId="77777777" w:rsidR="00DC43CA" w:rsidRDefault="00DC43CA" w:rsidP="003F7B47">
      <w:pPr>
        <w:tabs>
          <w:tab w:val="left" w:pos="1080"/>
        </w:tabs>
        <w:spacing w:before="13" w:after="13"/>
        <w:ind w:firstLine="0"/>
        <w:rPr>
          <w:rFonts w:cs="Times New Roman"/>
          <w:szCs w:val="24"/>
        </w:rPr>
      </w:pPr>
    </w:p>
    <w:p w14:paraId="7F9CB0A0" w14:textId="77777777" w:rsidR="00DC43CA" w:rsidRDefault="00DC43CA" w:rsidP="003F7B47">
      <w:pPr>
        <w:tabs>
          <w:tab w:val="left" w:pos="1080"/>
        </w:tabs>
        <w:spacing w:before="13" w:after="13"/>
        <w:ind w:firstLine="0"/>
        <w:rPr>
          <w:rFonts w:cs="Times New Roman"/>
          <w:szCs w:val="24"/>
        </w:rPr>
      </w:pPr>
    </w:p>
    <w:p w14:paraId="5C595855" w14:textId="77777777" w:rsidR="00DC43CA" w:rsidRDefault="00DC43CA" w:rsidP="003F7B47">
      <w:pPr>
        <w:tabs>
          <w:tab w:val="left" w:pos="1080"/>
        </w:tabs>
        <w:spacing w:before="13" w:after="13"/>
        <w:ind w:firstLine="0"/>
        <w:rPr>
          <w:rFonts w:cs="Times New Roman"/>
          <w:szCs w:val="24"/>
        </w:rPr>
      </w:pPr>
    </w:p>
    <w:p w14:paraId="787A1579" w14:textId="77777777" w:rsidR="00DC43CA" w:rsidRDefault="00DC43CA" w:rsidP="003F7B47">
      <w:pPr>
        <w:tabs>
          <w:tab w:val="left" w:pos="1080"/>
        </w:tabs>
        <w:spacing w:before="13" w:after="13"/>
        <w:ind w:firstLine="0"/>
        <w:rPr>
          <w:rFonts w:cs="Times New Roman"/>
          <w:szCs w:val="24"/>
        </w:rPr>
      </w:pPr>
    </w:p>
    <w:p w14:paraId="4762ED7C" w14:textId="77777777" w:rsidR="00DC43CA" w:rsidRDefault="00DC43CA" w:rsidP="003F7B47">
      <w:pPr>
        <w:tabs>
          <w:tab w:val="left" w:pos="1080"/>
        </w:tabs>
        <w:spacing w:before="13" w:after="13"/>
        <w:ind w:firstLine="0"/>
        <w:rPr>
          <w:rFonts w:cs="Times New Roman"/>
          <w:szCs w:val="24"/>
        </w:rPr>
      </w:pPr>
    </w:p>
    <w:p w14:paraId="456A19E2" w14:textId="77777777" w:rsidR="00DC43CA" w:rsidRDefault="00DC43CA" w:rsidP="003F7B47">
      <w:pPr>
        <w:tabs>
          <w:tab w:val="left" w:pos="1080"/>
        </w:tabs>
        <w:spacing w:before="13" w:after="13"/>
        <w:ind w:firstLine="0"/>
        <w:rPr>
          <w:rFonts w:cs="Times New Roman"/>
          <w:szCs w:val="24"/>
        </w:rPr>
      </w:pPr>
    </w:p>
    <w:p w14:paraId="0E5589FF" w14:textId="77777777" w:rsidR="00DC43CA" w:rsidRDefault="00DC43CA" w:rsidP="003F7B47">
      <w:pPr>
        <w:tabs>
          <w:tab w:val="left" w:pos="1080"/>
        </w:tabs>
        <w:spacing w:before="13" w:after="13"/>
        <w:ind w:firstLine="0"/>
        <w:rPr>
          <w:rFonts w:cs="Times New Roman"/>
          <w:szCs w:val="24"/>
        </w:rPr>
      </w:pPr>
    </w:p>
    <w:p w14:paraId="15B3D9D9" w14:textId="77777777" w:rsidR="00DC43CA" w:rsidRDefault="00DC43CA" w:rsidP="003F7B47">
      <w:pPr>
        <w:tabs>
          <w:tab w:val="left" w:pos="1080"/>
        </w:tabs>
        <w:spacing w:before="13" w:after="13"/>
        <w:ind w:firstLine="0"/>
        <w:rPr>
          <w:rFonts w:cs="Times New Roman"/>
          <w:szCs w:val="24"/>
        </w:rPr>
      </w:pPr>
    </w:p>
    <w:p w14:paraId="07CBE1F5" w14:textId="77777777" w:rsidR="00DC43CA" w:rsidRDefault="00DC43CA" w:rsidP="003F7B47">
      <w:pPr>
        <w:tabs>
          <w:tab w:val="left" w:pos="1080"/>
        </w:tabs>
        <w:spacing w:before="13" w:after="13"/>
        <w:ind w:firstLine="0"/>
        <w:rPr>
          <w:rFonts w:cs="Times New Roman"/>
          <w:szCs w:val="24"/>
        </w:rPr>
      </w:pPr>
    </w:p>
    <w:p w14:paraId="5320780C" w14:textId="29027FCE" w:rsidR="00394FFF" w:rsidRDefault="00356E76" w:rsidP="00370421">
      <w:pPr>
        <w:pStyle w:val="Heading3"/>
      </w:pPr>
      <w:bookmarkStart w:id="23" w:name="_Toc233742680"/>
      <w:r>
        <w:lastRenderedPageBreak/>
        <w:t xml:space="preserve">1.5 </w:t>
      </w:r>
      <w:r w:rsidR="00394FFF" w:rsidRPr="00394FFF">
        <w:t>Work Flow</w:t>
      </w:r>
      <w:bookmarkEnd w:id="23"/>
    </w:p>
    <w:p w14:paraId="7497317A" w14:textId="77777777" w:rsidR="00DC43CA" w:rsidRPr="00E23E5F" w:rsidRDefault="00DC43CA" w:rsidP="00E23E5F">
      <w:pPr>
        <w:rPr>
          <w:lang w:val="en-US"/>
        </w:rPr>
      </w:pPr>
    </w:p>
    <w:p w14:paraId="1C5F9276" w14:textId="53369F4F" w:rsidR="00356E76" w:rsidRPr="00356E76" w:rsidRDefault="008A2554" w:rsidP="00356E76">
      <w:pPr>
        <w:keepNext/>
        <w:tabs>
          <w:tab w:val="left" w:pos="1080"/>
        </w:tabs>
        <w:spacing w:before="13" w:after="13"/>
        <w:ind w:firstLine="0"/>
        <w:rPr>
          <w:sz w:val="18"/>
          <w:szCs w:val="16"/>
        </w:rPr>
      </w:pPr>
      <w:r>
        <w:rPr>
          <w:noProof/>
          <w:sz w:val="18"/>
          <w:szCs w:val="16"/>
        </w:rPr>
        <mc:AlternateContent>
          <mc:Choice Requires="wps">
            <w:drawing>
              <wp:anchor distT="0" distB="0" distL="114300" distR="114300" simplePos="0" relativeHeight="251661312" behindDoc="0" locked="0" layoutInCell="1" allowOverlap="1" wp14:anchorId="718A6CA4" wp14:editId="3B0C9884">
                <wp:simplePos x="0" y="0"/>
                <wp:positionH relativeFrom="column">
                  <wp:posOffset>3981450</wp:posOffset>
                </wp:positionH>
                <wp:positionV relativeFrom="paragraph">
                  <wp:posOffset>5037455</wp:posOffset>
                </wp:positionV>
                <wp:extent cx="104775" cy="9525"/>
                <wp:effectExtent l="0" t="57150" r="47625" b="85725"/>
                <wp:wrapNone/>
                <wp:docPr id="5" name="Straight Arrow Connector 5"/>
                <wp:cNvGraphicFramePr/>
                <a:graphic xmlns:a="http://schemas.openxmlformats.org/drawingml/2006/main">
                  <a:graphicData uri="http://schemas.microsoft.com/office/word/2010/wordprocessingShape">
                    <wps:wsp>
                      <wps:cNvCnPr/>
                      <wps:spPr>
                        <a:xfrm flipV="1">
                          <a:off x="0" y="0"/>
                          <a:ext cx="1047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4E3560B" id="_x0000_t32" coordsize="21600,21600" o:spt="32" o:oned="t" path="m,l21600,21600e" filled="f">
                <v:path arrowok="t" fillok="f" o:connecttype="none"/>
                <o:lock v:ext="edit" shapetype="t"/>
              </v:shapetype>
              <v:shape id="Straight Arrow Connector 5" o:spid="_x0000_s1026" type="#_x0000_t32" style="position:absolute;margin-left:313.5pt;margin-top:396.65pt;width:8.25pt;height:.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" strokecolor="black [3200]" strokeweight=".5pt">
                <v:stroke endarrow="block" joinstyle="miter"/>
              </v:shape>
            </w:pict>
          </mc:Fallback>
        </mc:AlternateContent>
      </w:r>
      <w:r>
        <w:rPr>
          <w:noProof/>
          <w:sz w:val="18"/>
          <w:szCs w:val="16"/>
        </w:rPr>
        <mc:AlternateContent>
          <mc:Choice Requires="wps">
            <w:drawing>
              <wp:anchor distT="0" distB="0" distL="114300" distR="114300" simplePos="0" relativeHeight="251660288" behindDoc="0" locked="0" layoutInCell="1" allowOverlap="1" wp14:anchorId="5B493742" wp14:editId="5155E41B">
                <wp:simplePos x="0" y="0"/>
                <wp:positionH relativeFrom="column">
                  <wp:posOffset>4991100</wp:posOffset>
                </wp:positionH>
                <wp:positionV relativeFrom="paragraph">
                  <wp:posOffset>5046980</wp:posOffset>
                </wp:positionV>
                <wp:extent cx="142875" cy="0"/>
                <wp:effectExtent l="0" t="76200" r="9525" b="95250"/>
                <wp:wrapNone/>
                <wp:docPr id="3" name="Straight Arrow Connector 3"/>
                <wp:cNvGraphicFramePr/>
                <a:graphic xmlns:a="http://schemas.openxmlformats.org/drawingml/2006/main">
                  <a:graphicData uri="http://schemas.microsoft.com/office/word/2010/wordprocessingShape">
                    <wps:wsp>
                      <wps:cNvCnPr/>
                      <wps:spPr>
                        <a:xfrm>
                          <a:off x="0" y="0"/>
                          <a:ext cx="142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D6D96" id="Straight Arrow Connector 3" o:spid="_x0000_s1026" type="#_x0000_t32" style="position:absolute;margin-left:393pt;margin-top:397.4pt;width:11.2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" strokecolor="black [3200]" strokeweight=".5pt">
                <v:stroke endarrow="block" joinstyle="miter"/>
              </v:shape>
            </w:pict>
          </mc:Fallback>
        </mc:AlternateContent>
      </w:r>
      <w:r w:rsidR="00394FFF" w:rsidRPr="00356E76">
        <w:rPr>
          <w:noProof/>
          <w:sz w:val="18"/>
          <w:szCs w:val="16"/>
        </w:rPr>
        <w:drawing>
          <wp:inline distT="0" distB="0" distL="0" distR="0" wp14:anchorId="31A7D74B" wp14:editId="141D3227">
            <wp:extent cx="5915025" cy="6076950"/>
            <wp:effectExtent l="0" t="0" r="28575"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0C88D0A" w14:textId="0D064BE1" w:rsidR="00394FFF" w:rsidRDefault="00356E76" w:rsidP="00356E76">
      <w:pPr>
        <w:pStyle w:val="Caption"/>
        <w:jc w:val="center"/>
        <w:rPr>
          <w:sz w:val="18"/>
          <w:szCs w:val="12"/>
        </w:rPr>
      </w:pPr>
      <w:bookmarkStart w:id="24" w:name="_Toc235173863"/>
      <w:r w:rsidRPr="00356E76">
        <w:rPr>
          <w:sz w:val="18"/>
          <w:szCs w:val="12"/>
        </w:rPr>
        <w:t xml:space="preserve">Figure </w:t>
      </w:r>
      <w:r w:rsidRPr="00356E76">
        <w:rPr>
          <w:sz w:val="18"/>
          <w:szCs w:val="12"/>
        </w:rPr>
        <w:fldChar w:fldCharType="begin"/>
      </w:r>
      <w:r w:rsidRPr="00356E76">
        <w:rPr>
          <w:sz w:val="18"/>
          <w:szCs w:val="12"/>
        </w:rPr>
        <w:instrText xml:space="preserve"> SEQ Figure \* ARABIC </w:instrText>
      </w:r>
      <w:r w:rsidRPr="00356E76">
        <w:rPr>
          <w:sz w:val="18"/>
          <w:szCs w:val="12"/>
        </w:rPr>
        <w:fldChar w:fldCharType="separate"/>
      </w:r>
      <w:r w:rsidR="00B16731">
        <w:rPr>
          <w:noProof/>
          <w:sz w:val="18"/>
          <w:szCs w:val="12"/>
        </w:rPr>
        <w:t>1</w:t>
      </w:r>
      <w:r w:rsidRPr="00356E76">
        <w:rPr>
          <w:sz w:val="18"/>
          <w:szCs w:val="12"/>
        </w:rPr>
        <w:fldChar w:fldCharType="end"/>
      </w:r>
      <w:r w:rsidRPr="00356E76">
        <w:rPr>
          <w:sz w:val="18"/>
          <w:szCs w:val="12"/>
        </w:rPr>
        <w:t>: Work Flow</w:t>
      </w:r>
      <w:bookmarkEnd w:id="24"/>
    </w:p>
    <w:p w14:paraId="1BCB1EB7" w14:textId="77777777" w:rsidR="00603B6A" w:rsidRDefault="00603B6A" w:rsidP="00603B6A">
      <w:pPr>
        <w:rPr>
          <w:i/>
          <w:iCs/>
          <w:sz w:val="18"/>
          <w:szCs w:val="12"/>
        </w:rPr>
      </w:pPr>
    </w:p>
    <w:p w14:paraId="22E8780C" w14:textId="77777777" w:rsidR="00DC43CA" w:rsidRDefault="00DC43CA" w:rsidP="00DC43CA">
      <w:pPr>
        <w:ind w:firstLine="0"/>
        <w:rPr>
          <w:i/>
          <w:iCs/>
          <w:sz w:val="18"/>
          <w:szCs w:val="12"/>
        </w:rPr>
      </w:pPr>
    </w:p>
    <w:p w14:paraId="6E11C41E" w14:textId="77777777" w:rsidR="00895D21" w:rsidRPr="00895D21" w:rsidRDefault="00895D21" w:rsidP="00895D21">
      <w:pPr>
        <w:rPr>
          <w:sz w:val="18"/>
          <w:szCs w:val="12"/>
        </w:rPr>
      </w:pPr>
    </w:p>
    <w:p w14:paraId="0B5E4D99" w14:textId="77777777" w:rsidR="00895D21" w:rsidRDefault="00895D21" w:rsidP="00895D21">
      <w:pPr>
        <w:tabs>
          <w:tab w:val="left" w:pos="1905"/>
        </w:tabs>
        <w:ind w:firstLine="0"/>
        <w:rPr>
          <w:sz w:val="18"/>
          <w:szCs w:val="12"/>
        </w:rPr>
        <w:sectPr w:rsidR="00895D21" w:rsidSect="00895D21">
          <w:headerReference w:type="default" r:id="rId21"/>
          <w:type w:val="continuous"/>
          <w:pgSz w:w="11906" w:h="16838"/>
          <w:pgMar w:top="1440" w:right="1440" w:bottom="1440" w:left="1440" w:header="708" w:footer="708" w:gutter="0"/>
          <w:pgNumType w:start="4"/>
          <w:cols w:space="708"/>
          <w:docGrid w:linePitch="360"/>
        </w:sectPr>
      </w:pPr>
    </w:p>
    <w:p w14:paraId="4C08CF5B" w14:textId="4A09A7C6" w:rsidR="003F7B47" w:rsidRPr="003F7B47" w:rsidRDefault="001C7861" w:rsidP="009224F8">
      <w:pPr>
        <w:pStyle w:val="Heading1"/>
      </w:pPr>
      <w:bookmarkStart w:id="25" w:name="_Toc170815546"/>
      <w:bookmarkStart w:id="26" w:name="_Toc233742681"/>
      <w:bookmarkEnd w:id="12"/>
      <w:r w:rsidRPr="00E54D9A">
        <w:lastRenderedPageBreak/>
        <w:t xml:space="preserve">Chapter </w:t>
      </w:r>
      <w:r w:rsidR="004D5A45" w:rsidRPr="00E54D9A">
        <w:t>Two</w:t>
      </w:r>
      <w:bookmarkEnd w:id="25"/>
      <w:bookmarkEnd w:id="26"/>
    </w:p>
    <w:p w14:paraId="21426606" w14:textId="7FAD99CA" w:rsidR="005532AF" w:rsidRPr="005532AF" w:rsidRDefault="00B81F04" w:rsidP="00AA7722">
      <w:pPr>
        <w:pStyle w:val="Heading2"/>
      </w:pPr>
      <w:bookmarkStart w:id="27" w:name="_Toc233742682"/>
      <w:r w:rsidRPr="00E54D9A">
        <w:t>Literature Review</w:t>
      </w:r>
      <w:bookmarkEnd w:id="27"/>
    </w:p>
    <w:p w14:paraId="523CA1E3" w14:textId="57A66FAB" w:rsidR="005532AF" w:rsidRPr="005532AF" w:rsidRDefault="003F7B47" w:rsidP="00370421">
      <w:pPr>
        <w:pStyle w:val="Heading3"/>
      </w:pPr>
      <w:bookmarkStart w:id="28" w:name="_Toc233742683"/>
      <w:r>
        <w:t xml:space="preserve">2.1 </w:t>
      </w:r>
      <w:proofErr w:type="spellStart"/>
      <w:r w:rsidR="005532AF" w:rsidRPr="005532AF">
        <w:t>Conceptualising</w:t>
      </w:r>
      <w:proofErr w:type="spellEnd"/>
      <w:r w:rsidR="005532AF" w:rsidRPr="005532AF">
        <w:t xml:space="preserve"> Financial Inclusion</w:t>
      </w:r>
      <w:bookmarkEnd w:id="28"/>
    </w:p>
    <w:p w14:paraId="2414CF20" w14:textId="065A570D"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Financial inclusion is a multidimensional concept that extends beyond mere ownership of a bank account. </w:t>
      </w:r>
      <w:r w:rsidRPr="001D5B1C">
        <w:rPr>
          <w:rFonts w:eastAsia="Times New Roman" w:cs="Times New Roman"/>
          <w:b/>
          <w:bCs/>
          <w:szCs w:val="24"/>
          <w:lang w:val="en-US"/>
        </w:rPr>
        <w:t>The World Bank (2014)</w:t>
      </w:r>
      <w:r w:rsidRPr="005532AF">
        <w:rPr>
          <w:rFonts w:eastAsia="Times New Roman" w:cs="Times New Roman"/>
          <w:szCs w:val="24"/>
          <w:lang w:val="en-US"/>
        </w:rPr>
        <w:t xml:space="preserve"> defines financial inclusion as access to useful and affordable financial products and services that meet individuals’ needs</w:t>
      </w:r>
      <w:r w:rsidR="001968E1">
        <w:rPr>
          <w:rFonts w:eastAsia="Times New Roman" w:cs="Times New Roman"/>
          <w:szCs w:val="24"/>
          <w:lang w:val="en-US"/>
        </w:rPr>
        <w:t xml:space="preserve">, </w:t>
      </w:r>
      <w:r w:rsidRPr="005532AF">
        <w:rPr>
          <w:rFonts w:eastAsia="Times New Roman" w:cs="Times New Roman"/>
          <w:szCs w:val="24"/>
          <w:lang w:val="en-US"/>
        </w:rPr>
        <w:t xml:space="preserve">transactions, payments, savings, credit, and </w:t>
      </w:r>
      <w:r w:rsidR="005C0E23" w:rsidRPr="005532AF">
        <w:rPr>
          <w:rFonts w:eastAsia="Times New Roman" w:cs="Times New Roman"/>
          <w:szCs w:val="24"/>
          <w:lang w:val="en-US"/>
        </w:rPr>
        <w:t>insurance</w:t>
      </w:r>
      <w:r w:rsidR="00C80DB3">
        <w:rPr>
          <w:rFonts w:eastAsia="Times New Roman" w:cs="Times New Roman"/>
          <w:szCs w:val="24"/>
          <w:lang w:val="en-US"/>
        </w:rPr>
        <w:t xml:space="preserve">, </w:t>
      </w:r>
      <w:r w:rsidRPr="005532AF">
        <w:rPr>
          <w:rFonts w:eastAsia="Times New Roman" w:cs="Times New Roman"/>
          <w:szCs w:val="24"/>
          <w:lang w:val="en-US"/>
        </w:rPr>
        <w:t xml:space="preserve">delivered responsibly and sustainably. This definition highlights three critical dimensions: access, usage, and quality of financial services. </w:t>
      </w:r>
      <w:sdt>
        <w:sdtPr>
          <w:rPr>
            <w:rFonts w:eastAsia="Times New Roman" w:cs="Times New Roman"/>
            <w:b/>
            <w:color w:val="000000"/>
            <w:szCs w:val="24"/>
            <w:lang w:val="en-US"/>
          </w:rPr>
          <w:tag w:val="MENDELEY_CITATION_v3_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"/>
          <w:id w:val="1751392640"/>
          <w:placeholder>
            <w:docPart w:val="DefaultPlaceholder_-1854013440"/>
          </w:placeholder>
        </w:sdtPr>
        <w:sdtContent>
          <w:r w:rsidR="00CC7E80" w:rsidRPr="00CC7E80">
            <w:rPr>
              <w:rFonts w:eastAsia="Times New Roman" w:cs="Times New Roman"/>
              <w:b/>
              <w:bCs/>
              <w:color w:val="000000"/>
              <w:szCs w:val="24"/>
              <w:lang w:val="en-US"/>
            </w:rPr>
            <w:t>(Sarma, 2012)</w:t>
          </w:r>
        </w:sdtContent>
      </w:sdt>
      <w:r w:rsidRPr="005532AF">
        <w:rPr>
          <w:rFonts w:eastAsia="Times New Roman" w:cs="Times New Roman"/>
          <w:szCs w:val="24"/>
          <w:lang w:val="en-US"/>
        </w:rPr>
        <w:t xml:space="preserve"> further defines it as a process that ensures the ease of access, availability, and usage of the formal financial system for all members of an economy.</w:t>
      </w:r>
    </w:p>
    <w:p w14:paraId="4D5AB89E" w14:textId="77777777"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From an academic perspective, access refers to the availability of financial services, often measured by indicators such as the number of bank branches, ATMs, or financial agents per population. Usage captures the actual adoption and frequency of use of financial services, typically reflected in the number of deposit accounts, active users, or transaction volumes. Quality relates to affordability, convenience, and consumer protection, though it is harder to quantify at the macro level.</w:t>
      </w:r>
    </w:p>
    <w:p w14:paraId="2C6975DE" w14:textId="6558D549"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Several scholars argue that financial inclusion is not an end in itself but a means to achieve broader economic and social objectives. Beck, </w:t>
      </w:r>
      <w:sdt>
        <w:sdtPr>
          <w:rPr>
            <w:rFonts w:eastAsia="Times New Roman" w:cs="Times New Roman"/>
            <w:b/>
            <w:color w:val="000000"/>
            <w:szCs w:val="24"/>
            <w:lang w:val="en-US"/>
          </w:rPr>
          <w:tag w:val="MENDELEY_CITATION_v3_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"/>
          <w:id w:val="-540898456"/>
          <w:placeholder>
            <w:docPart w:val="DefaultPlaceholder_-1854013440"/>
          </w:placeholder>
        </w:sdtPr>
        <w:sdtContent>
          <w:r w:rsidR="00CC7E80" w:rsidRPr="00CC7E80">
            <w:rPr>
              <w:rFonts w:eastAsia="Times New Roman" w:cs="Times New Roman"/>
              <w:b/>
              <w:bCs/>
              <w:color w:val="000000"/>
              <w:szCs w:val="24"/>
              <w:lang w:val="en-US"/>
            </w:rPr>
            <w:t xml:space="preserve">(Beck, </w:t>
          </w:r>
          <w:proofErr w:type="spellStart"/>
          <w:r w:rsidR="00CC7E80" w:rsidRPr="00CC7E80">
            <w:rPr>
              <w:rFonts w:eastAsia="Times New Roman" w:cs="Times New Roman"/>
              <w:b/>
              <w:bCs/>
              <w:color w:val="000000"/>
              <w:szCs w:val="24"/>
              <w:lang w:val="en-US"/>
            </w:rPr>
            <w:t>Demirgüç</w:t>
          </w:r>
          <w:proofErr w:type="spellEnd"/>
          <w:r w:rsidR="00CC7E80" w:rsidRPr="00CC7E80">
            <w:rPr>
              <w:rFonts w:eastAsia="Times New Roman" w:cs="Times New Roman"/>
              <w:b/>
              <w:bCs/>
              <w:color w:val="000000"/>
              <w:szCs w:val="24"/>
              <w:lang w:val="en-US"/>
            </w:rPr>
            <w:t xml:space="preserve">, </w:t>
          </w:r>
          <w:proofErr w:type="spellStart"/>
          <w:r w:rsidR="00CC7E80" w:rsidRPr="00CC7E80">
            <w:rPr>
              <w:rFonts w:eastAsia="Times New Roman" w:cs="Times New Roman"/>
              <w:b/>
              <w:bCs/>
              <w:color w:val="000000"/>
              <w:szCs w:val="24"/>
              <w:lang w:val="en-US"/>
            </w:rPr>
            <w:t>Kunt</w:t>
          </w:r>
          <w:proofErr w:type="spellEnd"/>
          <w:r w:rsidR="00CC7E80" w:rsidRPr="00CC7E80">
            <w:rPr>
              <w:rFonts w:eastAsia="Times New Roman" w:cs="Times New Roman"/>
              <w:b/>
              <w:bCs/>
              <w:color w:val="000000"/>
              <w:szCs w:val="24"/>
              <w:lang w:val="en-US"/>
            </w:rPr>
            <w:t>, et al., 2007b)</w:t>
          </w:r>
        </w:sdtContent>
      </w:sdt>
      <w:r w:rsidRPr="005532AF">
        <w:rPr>
          <w:rFonts w:eastAsia="Times New Roman" w:cs="Times New Roman"/>
          <w:szCs w:val="24"/>
          <w:lang w:val="en-US"/>
        </w:rPr>
        <w:t xml:space="preserve"> demonstrate that inclusive financial systems reduce income inequality and promote pro</w:t>
      </w:r>
      <w:r w:rsidR="00FF5E02">
        <w:rPr>
          <w:rFonts w:eastAsia="Times New Roman" w:cs="Times New Roman"/>
          <w:szCs w:val="24"/>
          <w:lang w:val="en-US"/>
        </w:rPr>
        <w:t xml:space="preserve">, </w:t>
      </w:r>
      <w:r w:rsidRPr="005532AF">
        <w:rPr>
          <w:rFonts w:eastAsia="Times New Roman" w:cs="Times New Roman"/>
          <w:szCs w:val="24"/>
          <w:lang w:val="en-US"/>
        </w:rPr>
        <w:t xml:space="preserve">poor growth by enabling access to productive investment opportunities. Similarly, </w:t>
      </w:r>
      <w:sdt>
        <w:sdtPr>
          <w:rPr>
            <w:rFonts w:eastAsia="Times New Roman" w:cs="Times New Roman"/>
            <w:b/>
            <w:bCs/>
            <w:color w:val="000000"/>
            <w:szCs w:val="24"/>
            <w:lang w:val="en-US"/>
          </w:rPr>
          <w:tag w:val="MENDELEY_CITATION_v3_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"/>
          <w:id w:val="653879962"/>
          <w:placeholder>
            <w:docPart w:val="DefaultPlaceholder_-1854013440"/>
          </w:placeholder>
        </w:sdtPr>
        <w:sdtContent>
          <w:r w:rsidR="00CC7E80" w:rsidRPr="00CC7E80">
            <w:rPr>
              <w:rFonts w:eastAsia="Times New Roman" w:cs="Times New Roman"/>
              <w:b/>
              <w:bCs/>
              <w:color w:val="000000"/>
              <w:szCs w:val="24"/>
              <w:lang w:val="en-US"/>
            </w:rPr>
            <w:t>(Levine, 2005a)</w:t>
          </w:r>
        </w:sdtContent>
      </w:sdt>
      <w:r w:rsidRPr="005532AF">
        <w:rPr>
          <w:rFonts w:eastAsia="Times New Roman" w:cs="Times New Roman"/>
          <w:szCs w:val="24"/>
          <w:lang w:val="en-US"/>
        </w:rPr>
        <w:t xml:space="preserve"> emphasizes that financial development improves resource allocation efficiency, thereby accelerating long</w:t>
      </w:r>
      <w:r w:rsidR="00FF5E02">
        <w:rPr>
          <w:rFonts w:eastAsia="Times New Roman" w:cs="Times New Roman"/>
          <w:szCs w:val="24"/>
          <w:lang w:val="en-US"/>
        </w:rPr>
        <w:t xml:space="preserve">, </w:t>
      </w:r>
      <w:r w:rsidRPr="005532AF">
        <w:rPr>
          <w:rFonts w:eastAsia="Times New Roman" w:cs="Times New Roman"/>
          <w:szCs w:val="24"/>
          <w:lang w:val="en-US"/>
        </w:rPr>
        <w:t>term economic growth. Ultimately, the goal is to link marginalized and disenfranchised groups to official institutions to lessen social vulnerability and poverty.</w:t>
      </w:r>
    </w:p>
    <w:p w14:paraId="2D2BB297" w14:textId="77777777" w:rsidR="00CF1045" w:rsidRDefault="005532AF" w:rsidP="003F222F">
      <w:pPr>
        <w:spacing w:before="240"/>
        <w:ind w:firstLine="0"/>
        <w:rPr>
          <w:rFonts w:eastAsia="Times New Roman" w:cs="Times New Roman"/>
          <w:szCs w:val="24"/>
          <w:lang w:val="en-US"/>
        </w:rPr>
        <w:sectPr w:rsidR="00CF1045" w:rsidSect="00FE437D">
          <w:headerReference w:type="default" r:id="rId22"/>
          <w:footerReference w:type="default" r:id="rId23"/>
          <w:pgSz w:w="11906" w:h="16838"/>
          <w:pgMar w:top="1440" w:right="1440" w:bottom="1440" w:left="1440" w:header="708" w:footer="708" w:gutter="0"/>
          <w:pgNumType w:start="9"/>
          <w:cols w:space="708"/>
          <w:docGrid w:linePitch="360"/>
        </w:sectPr>
      </w:pPr>
      <w:r w:rsidRPr="005532AF">
        <w:rPr>
          <w:rFonts w:eastAsia="Times New Roman" w:cs="Times New Roman"/>
          <w:szCs w:val="24"/>
          <w:lang w:val="en-US"/>
        </w:rPr>
        <w:t>In developing economies, financial inclusion is often constrained by structural barriers such as geographic isolation, low income, and weak institutional frameworks. Rural populations are particularly disadvantaged due to limited physical banking infrastructure and high transaction costs. As a result, conventional banking models struggle to achieve universal inclusion without significant cost escalation.</w:t>
      </w:r>
    </w:p>
    <w:bookmarkStart w:id="29" w:name="_Toc233742684"/>
    <w:p w14:paraId="62E9F5F4" w14:textId="0D25E2CC" w:rsidR="005532AF" w:rsidRPr="00603B6A" w:rsidRDefault="001A620E" w:rsidP="0054555A">
      <w:pPr>
        <w:pStyle w:val="Heading3"/>
        <w:rPr>
          <w:rFonts w:eastAsia="Times New Roman"/>
        </w:rPr>
      </w:pPr>
      <w:r>
        <w:rPr>
          <w:rFonts w:eastAsia="Times New Roman"/>
          <w:noProof/>
        </w:rPr>
        <w:lastRenderedPageBreak/>
        <mc:AlternateContent>
          <mc:Choice Requires="wps">
            <w:drawing>
              <wp:anchor distT="0" distB="0" distL="114300" distR="114300" simplePos="0" relativeHeight="251665408" behindDoc="0" locked="0" layoutInCell="1" allowOverlap="1" wp14:anchorId="5873CAAC" wp14:editId="009135D9">
                <wp:simplePos x="0" y="0"/>
                <wp:positionH relativeFrom="column">
                  <wp:posOffset>5562600</wp:posOffset>
                </wp:positionH>
                <wp:positionV relativeFrom="paragraph">
                  <wp:posOffset>680085</wp:posOffset>
                </wp:positionV>
                <wp:extent cx="190500" cy="142875"/>
                <wp:effectExtent l="0" t="0" r="19050" b="28575"/>
                <wp:wrapNone/>
                <wp:docPr id="15" name="Oval 15"/>
                <wp:cNvGraphicFramePr/>
                <a:graphic xmlns:a="http://schemas.openxmlformats.org/drawingml/2006/main">
                  <a:graphicData uri="http://schemas.microsoft.com/office/word/2010/wordprocessingShape">
                    <wps:wsp>
                      <wps:cNvSpPr/>
                      <wps:spPr>
                        <a:xfrm>
                          <a:off x="0" y="0"/>
                          <a:ext cx="190500" cy="14287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7D0407" id="Oval 15" o:spid="_x0000_s1026" style="position:absolute;margin-left:438pt;margin-top:53.55pt;width:15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" fillcolor="white [3212]" strokecolor="white [3212]" strokeweight="1pt">
                <v:stroke joinstyle="miter"/>
              </v:oval>
            </w:pict>
          </mc:Fallback>
        </mc:AlternateContent>
      </w:r>
      <w:r w:rsidR="003F7B47">
        <w:t xml:space="preserve">2.2 </w:t>
      </w:r>
      <w:r w:rsidR="005532AF" w:rsidRPr="005532AF">
        <w:t>Supply</w:t>
      </w:r>
      <w:r w:rsidR="00FF5E02">
        <w:t xml:space="preserve">, </w:t>
      </w:r>
      <w:r w:rsidR="005532AF" w:rsidRPr="005532AF">
        <w:t>Side and Demand</w:t>
      </w:r>
      <w:r w:rsidR="00FF5E02">
        <w:t xml:space="preserve">, </w:t>
      </w:r>
      <w:r w:rsidR="005532AF" w:rsidRPr="005532AF">
        <w:t>Side Barriers to Financial Inclusion</w:t>
      </w:r>
      <w:bookmarkEnd w:id="29"/>
    </w:p>
    <w:p w14:paraId="578AABEF" w14:textId="5CD1D932"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The literature identifies financial exclusion as the outcome of both supply</w:t>
      </w:r>
      <w:r w:rsidR="00FF5E02">
        <w:rPr>
          <w:rFonts w:eastAsia="Times New Roman" w:cs="Times New Roman"/>
          <w:szCs w:val="24"/>
          <w:lang w:val="en-US"/>
        </w:rPr>
        <w:t xml:space="preserve">, </w:t>
      </w:r>
      <w:r w:rsidRPr="005532AF">
        <w:rPr>
          <w:rFonts w:eastAsia="Times New Roman" w:cs="Times New Roman"/>
          <w:szCs w:val="24"/>
          <w:lang w:val="en-US"/>
        </w:rPr>
        <w:t>side and demand</w:t>
      </w:r>
      <w:r w:rsidR="00FF5E02">
        <w:rPr>
          <w:rFonts w:eastAsia="Times New Roman" w:cs="Times New Roman"/>
          <w:szCs w:val="24"/>
          <w:lang w:val="en-US"/>
        </w:rPr>
        <w:t xml:space="preserve">, </w:t>
      </w:r>
      <w:r w:rsidRPr="005532AF">
        <w:rPr>
          <w:rFonts w:eastAsia="Times New Roman" w:cs="Times New Roman"/>
          <w:szCs w:val="24"/>
          <w:lang w:val="en-US"/>
        </w:rPr>
        <w:t xml:space="preserve">side constraints. On the demand side, low and irregular income, lack of financial literacy, mistrust in formal institutions, and cultural factors discourage individuals from engaging with formal financial systems </w:t>
      </w:r>
      <w:sdt>
        <w:sdtPr>
          <w:rPr>
            <w:rFonts w:eastAsia="Times New Roman" w:cs="Times New Roman"/>
            <w:b/>
            <w:color w:val="000000"/>
            <w:szCs w:val="24"/>
            <w:lang w:val="en-US"/>
          </w:rPr>
          <w:tag w:val="MENDELEY_CITATION_v3_eyJjaXRhdGlvbklEIjoiTUVOREVMRVlfQ0lUQVRJT05fMjliMDg5M2QtZmZiYy00NWEzLTk1YzktMGI4NWZlNjVkMTU1IiwicHJvcGVydGllcyI6eyJub3RlSW5kZXgiOjB9LCJpc0VkaXRlZCI6ZmFsc2UsIm1hbnVhbE92ZXJyaWRlIjp7ImlzTWFudWFsbHlPdmVycmlkZGVuIjpmYWxzZSwiY2l0ZXByb2NUZXh0IjoiKEFsbGVuIGV0IGFsLiwgMjAxNmIpIiwibWFudWFsT3ZlcnJpZGVUZXh0IjoiIn0sImNpdGF0aW9uSXRlbXMiOlt7ImlkIjoiZjgzM2NhNmYtY2IxNy0zMmE5LTg3OGQtNTE2OTg5ODg2ZWE0IiwiaXRlbURhdGEiOnsidHlwZSI6ImFydGljbGUtam91cm5hbCIsImlkIjoiZjgzM2NhNmYtY2IxNy0zMmE5LTg3OGQtNTE2OTg5ODg2ZWE0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
          <w:id w:val="-618682495"/>
          <w:placeholder>
            <w:docPart w:val="DefaultPlaceholder_-1854013440"/>
          </w:placeholder>
        </w:sdtPr>
        <w:sdtContent>
          <w:r w:rsidR="00CC7E80" w:rsidRPr="00CC7E80">
            <w:rPr>
              <w:rFonts w:eastAsia="Times New Roman" w:cs="Times New Roman"/>
              <w:b/>
              <w:bCs/>
              <w:color w:val="000000"/>
              <w:szCs w:val="24"/>
              <w:lang w:val="en-US"/>
            </w:rPr>
            <w:t>(Allen et al., 2016b)</w:t>
          </w:r>
        </w:sdtContent>
      </w:sdt>
      <w:r w:rsidRPr="005532AF">
        <w:rPr>
          <w:rFonts w:eastAsia="Times New Roman" w:cs="Times New Roman"/>
          <w:szCs w:val="24"/>
          <w:lang w:val="en-US"/>
        </w:rPr>
        <w:t xml:space="preserve"> According to </w:t>
      </w:r>
      <w:sdt>
        <w:sdtPr>
          <w:rPr>
            <w:rFonts w:eastAsia="Times New Roman" w:cs="Times New Roman"/>
            <w:b/>
            <w:color w:val="000000"/>
            <w:szCs w:val="24"/>
            <w:lang w:val="en-US"/>
          </w:rPr>
          <w:tag w:val="MENDELEY_CITATION_v3_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"/>
          <w:id w:val="-191463916"/>
          <w:placeholder>
            <w:docPart w:val="DefaultPlaceholder_-1854013440"/>
          </w:placeholder>
        </w:sdtPr>
        <w:sdtEndPr>
          <w:rPr>
            <w:bCs/>
          </w:rPr>
        </w:sdtEndPr>
        <w:sdtContent>
          <w:r w:rsidR="00CC7E80" w:rsidRPr="00CC7E80">
            <w:rPr>
              <w:rFonts w:eastAsia="Times New Roman" w:cs="Times New Roman"/>
              <w:b/>
              <w:color w:val="000000"/>
            </w:rPr>
            <w:t xml:space="preserve">(A. &amp; K. </w:t>
          </w:r>
          <w:proofErr w:type="spellStart"/>
          <w:r w:rsidR="00CC7E80" w:rsidRPr="00CC7E80">
            <w:rPr>
              <w:rFonts w:eastAsia="Times New Roman" w:cs="Times New Roman"/>
              <w:b/>
              <w:color w:val="000000"/>
            </w:rPr>
            <w:t>Demirguc</w:t>
          </w:r>
          <w:proofErr w:type="spellEnd"/>
          <w:r w:rsidR="00CC7E80" w:rsidRPr="00CC7E80">
            <w:rPr>
              <w:rFonts w:eastAsia="Times New Roman" w:cs="Times New Roman"/>
              <w:b/>
              <w:color w:val="000000"/>
            </w:rPr>
            <w:t xml:space="preserve">, </w:t>
          </w:r>
          <w:proofErr w:type="spellStart"/>
          <w:r w:rsidR="00CC7E80" w:rsidRPr="00CC7E80">
            <w:rPr>
              <w:rFonts w:eastAsia="Times New Roman" w:cs="Times New Roman"/>
              <w:b/>
              <w:color w:val="000000"/>
            </w:rPr>
            <w:t>Kunt</w:t>
          </w:r>
          <w:proofErr w:type="spellEnd"/>
          <w:r w:rsidR="00CC7E80" w:rsidRPr="00CC7E80">
            <w:rPr>
              <w:rFonts w:eastAsia="Times New Roman" w:cs="Times New Roman"/>
              <w:b/>
              <w:color w:val="000000"/>
            </w:rPr>
            <w:t>, 2017)</w:t>
          </w:r>
        </w:sdtContent>
      </w:sdt>
      <w:r w:rsidR="004712A0">
        <w:rPr>
          <w:rFonts w:eastAsia="Times New Roman" w:cs="Times New Roman"/>
          <w:b/>
          <w:bCs/>
          <w:color w:val="000000"/>
          <w:szCs w:val="24"/>
          <w:lang w:val="en-US"/>
        </w:rPr>
        <w:t>,</w:t>
      </w:r>
      <w:r w:rsidRPr="005532AF">
        <w:rPr>
          <w:rFonts w:eastAsia="Times New Roman" w:cs="Times New Roman"/>
          <w:szCs w:val="24"/>
          <w:lang w:val="en-US"/>
        </w:rPr>
        <w:t xml:space="preserve"> an individual's inability to access these systems hampers their capacity to save, invest, and build resilience against financial shocks. For rural households, opportunity costs associated with travel time and distance to bank branches further reduce effective demand.</w:t>
      </w:r>
    </w:p>
    <w:p w14:paraId="7DF2DA38" w14:textId="35FB44BA"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On the supply side, banks face high fixed costs in establishing and maintaining branches in sparsely populated rural areas. </w:t>
      </w:r>
      <w:sdt>
        <w:sdtPr>
          <w:rPr>
            <w:rFonts w:eastAsia="Times New Roman" w:cs="Times New Roman"/>
            <w:b/>
            <w:color w:val="000000"/>
            <w:szCs w:val="24"/>
            <w:lang w:val="en-US"/>
          </w:rPr>
          <w:tag w:val="MENDELEY_CITATION_v3_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"/>
          <w:id w:val="1989582951"/>
          <w:placeholder>
            <w:docPart w:val="DefaultPlaceholder_-1854013440"/>
          </w:placeholder>
        </w:sdtPr>
        <w:sdtContent>
          <w:r w:rsidR="00CC7E80" w:rsidRPr="00CC7E80">
            <w:rPr>
              <w:rFonts w:eastAsia="Times New Roman" w:cs="Times New Roman"/>
              <w:b/>
              <w:bCs/>
              <w:color w:val="000000"/>
              <w:szCs w:val="24"/>
              <w:lang w:val="en-US"/>
            </w:rPr>
            <w:t>(Beck et al., 2006)</w:t>
          </w:r>
        </w:sdtContent>
      </w:sdt>
      <w:r w:rsidRPr="005532AF">
        <w:rPr>
          <w:rFonts w:eastAsia="Times New Roman" w:cs="Times New Roman"/>
          <w:szCs w:val="24"/>
          <w:lang w:val="en-US"/>
        </w:rPr>
        <w:t xml:space="preserve"> argue that traditional banking technologies are ill</w:t>
      </w:r>
      <w:r w:rsidR="00FF5E02">
        <w:rPr>
          <w:rFonts w:eastAsia="Times New Roman" w:cs="Times New Roman"/>
          <w:szCs w:val="24"/>
          <w:lang w:val="en-US"/>
        </w:rPr>
        <w:t xml:space="preserve">, </w:t>
      </w:r>
      <w:r w:rsidRPr="005532AF">
        <w:rPr>
          <w:rFonts w:eastAsia="Times New Roman" w:cs="Times New Roman"/>
          <w:szCs w:val="24"/>
          <w:lang w:val="en-US"/>
        </w:rPr>
        <w:t>suited for serving low</w:t>
      </w:r>
      <w:r w:rsidR="00FF5E02">
        <w:rPr>
          <w:rFonts w:eastAsia="Times New Roman" w:cs="Times New Roman"/>
          <w:szCs w:val="24"/>
          <w:lang w:val="en-US"/>
        </w:rPr>
        <w:t xml:space="preserve">, </w:t>
      </w:r>
      <w:r w:rsidRPr="005532AF">
        <w:rPr>
          <w:rFonts w:eastAsia="Times New Roman" w:cs="Times New Roman"/>
          <w:szCs w:val="24"/>
          <w:lang w:val="en-US"/>
        </w:rPr>
        <w:t>income clients due to high per</w:t>
      </w:r>
      <w:r w:rsidR="00FF5E02">
        <w:rPr>
          <w:rFonts w:eastAsia="Times New Roman" w:cs="Times New Roman"/>
          <w:szCs w:val="24"/>
          <w:lang w:val="en-US"/>
        </w:rPr>
        <w:t xml:space="preserve">, </w:t>
      </w:r>
      <w:r w:rsidRPr="005532AF">
        <w:rPr>
          <w:rFonts w:eastAsia="Times New Roman" w:cs="Times New Roman"/>
          <w:szCs w:val="24"/>
          <w:lang w:val="en-US"/>
        </w:rPr>
        <w:t>transaction costs and information asymmetries. Regulatory compliance costs and risk management requirements further limit outreach.</w:t>
      </w:r>
    </w:p>
    <w:p w14:paraId="72F6CF42" w14:textId="430F4C69"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Empirical evidence from developing countries suggests that branch expansion alone yields only marginal improvements in financial inclusion and is financially unsustainable in the long run. This has prompted policymakers and researchers to explore alternative delivery channels that leverage technology to reduce costs and expand outreach.</w:t>
      </w:r>
    </w:p>
    <w:p w14:paraId="6F6AAF04" w14:textId="6AC92DED" w:rsidR="00402006" w:rsidRDefault="005532AF" w:rsidP="0024536E">
      <w:pPr>
        <w:pStyle w:val="Heading3"/>
        <w:spacing w:after="240" w:line="360" w:lineRule="auto"/>
      </w:pPr>
      <w:bookmarkStart w:id="30" w:name="_Toc233742685"/>
      <w:r w:rsidRPr="005532AF">
        <w:t>2.3 Role of Conventional Banking Infrastructure</w:t>
      </w:r>
      <w:bookmarkEnd w:id="30"/>
    </w:p>
    <w:p w14:paraId="700D0119" w14:textId="77777777" w:rsidR="002658EF" w:rsidRDefault="005532AF" w:rsidP="0024536E">
      <w:pPr>
        <w:pStyle w:val="Heading3"/>
        <w:spacing w:after="240" w:line="360" w:lineRule="auto"/>
      </w:pPr>
      <w:bookmarkStart w:id="31" w:name="_Toc233742686"/>
      <w:r w:rsidRPr="003F7B47">
        <w:t xml:space="preserve">2.3.1 </w:t>
      </w:r>
      <w:r w:rsidRPr="002658EF">
        <w:t>Bank</w:t>
      </w:r>
      <w:r w:rsidRPr="005532AF">
        <w:t xml:space="preserve"> </w:t>
      </w:r>
      <w:r w:rsidRPr="002658EF">
        <w:t>Branches</w:t>
      </w:r>
      <w:bookmarkEnd w:id="31"/>
    </w:p>
    <w:p w14:paraId="025F51A9" w14:textId="1CC06771" w:rsidR="005532AF" w:rsidRPr="002658EF" w:rsidRDefault="005532AF" w:rsidP="002658EF">
      <w:pPr>
        <w:pStyle w:val="Heading4"/>
        <w:ind w:firstLine="0"/>
      </w:pPr>
      <w:r w:rsidRPr="005532AF">
        <w:rPr>
          <w:rFonts w:eastAsia="Times New Roman" w:cs="Times New Roman"/>
          <w:szCs w:val="24"/>
          <w:lang w:val="en-US"/>
        </w:rPr>
        <w:t>Bank branches remain a fundamental component of financial systems, serving as access points for deposits, credit, and payment services. Studies using cross</w:t>
      </w:r>
      <w:r w:rsidR="00FF5E02">
        <w:rPr>
          <w:rFonts w:eastAsia="Times New Roman" w:cs="Times New Roman"/>
          <w:szCs w:val="24"/>
          <w:lang w:val="en-US"/>
        </w:rPr>
        <w:t xml:space="preserve">, </w:t>
      </w:r>
      <w:r w:rsidRPr="005532AF">
        <w:rPr>
          <w:rFonts w:eastAsia="Times New Roman" w:cs="Times New Roman"/>
          <w:szCs w:val="24"/>
          <w:lang w:val="en-US"/>
        </w:rPr>
        <w:t xml:space="preserve">country data find a positive association between branch density and financial inclusion, particularly in early stages of financial development </w:t>
      </w:r>
      <w:sdt>
        <w:sdtPr>
          <w:rPr>
            <w:rFonts w:eastAsia="Times New Roman" w:cs="Times New Roman"/>
            <w:b/>
            <w:bCs/>
            <w:color w:val="000000"/>
            <w:szCs w:val="24"/>
            <w:lang w:val="en-US"/>
          </w:rPr>
          <w:tag w:val="MENDELEY_CITATION_v3_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XYXNoaW5ndG9uLCBEQzogV29ybGQgQmFuayIsImNvbnRhaW5lci10aXRsZS1zaG9ydCI6IiJ9LCJpc1RlbXBvcmFyeSI6ZmFsc2V9XX0="/>
          <w:id w:val="-1266919045"/>
          <w:placeholder>
            <w:docPart w:val="DefaultPlaceholder_-1854013440"/>
          </w:placeholder>
        </w:sdtPr>
        <w:sdtContent>
          <w:r w:rsidR="00CC7E80" w:rsidRPr="00CC7E80">
            <w:rPr>
              <w:rFonts w:eastAsia="Times New Roman" w:cs="Times New Roman"/>
              <w:b/>
              <w:bCs/>
              <w:color w:val="000000"/>
              <w:szCs w:val="24"/>
              <w:lang w:val="en-US"/>
            </w:rPr>
            <w:t xml:space="preserve">(A. </w:t>
          </w:r>
          <w:proofErr w:type="spellStart"/>
          <w:r w:rsidR="00CC7E80" w:rsidRPr="00CC7E80">
            <w:rPr>
              <w:rFonts w:eastAsia="Times New Roman" w:cs="Times New Roman"/>
              <w:b/>
              <w:bCs/>
              <w:color w:val="000000"/>
              <w:szCs w:val="24"/>
              <w:lang w:val="en-US"/>
            </w:rPr>
            <w:t>Demirguc</w:t>
          </w:r>
          <w:proofErr w:type="spellEnd"/>
          <w:r w:rsidR="00CC7E80" w:rsidRPr="00CC7E80">
            <w:rPr>
              <w:rFonts w:eastAsia="Times New Roman" w:cs="Times New Roman"/>
              <w:b/>
              <w:bCs/>
              <w:color w:val="000000"/>
              <w:szCs w:val="24"/>
              <w:lang w:val="en-US"/>
            </w:rPr>
            <w:t xml:space="preserve">, </w:t>
          </w:r>
          <w:proofErr w:type="spellStart"/>
          <w:r w:rsidR="00CC7E80" w:rsidRPr="00CC7E80">
            <w:rPr>
              <w:rFonts w:eastAsia="Times New Roman" w:cs="Times New Roman"/>
              <w:b/>
              <w:bCs/>
              <w:color w:val="000000"/>
              <w:szCs w:val="24"/>
              <w:lang w:val="en-US"/>
            </w:rPr>
            <w:t>Kunt</w:t>
          </w:r>
          <w:proofErr w:type="spellEnd"/>
          <w:r w:rsidR="00CC7E80" w:rsidRPr="00CC7E80">
            <w:rPr>
              <w:rFonts w:eastAsia="Times New Roman" w:cs="Times New Roman"/>
              <w:b/>
              <w:bCs/>
              <w:color w:val="000000"/>
              <w:szCs w:val="24"/>
              <w:lang w:val="en-US"/>
            </w:rPr>
            <w:t xml:space="preserve"> et al., 2018)</w:t>
          </w:r>
        </w:sdtContent>
      </w:sdt>
      <w:r w:rsidRPr="004712A0">
        <w:rPr>
          <w:rFonts w:eastAsia="Times New Roman" w:cs="Times New Roman"/>
          <w:b/>
          <w:bCs/>
          <w:szCs w:val="24"/>
          <w:lang w:val="en-US"/>
        </w:rPr>
        <w:t>.</w:t>
      </w:r>
    </w:p>
    <w:p w14:paraId="56AC4692" w14:textId="010F740E" w:rsidR="003F222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However, in rural contexts, branch</w:t>
      </w:r>
      <w:r w:rsidR="00FF5E02">
        <w:rPr>
          <w:rFonts w:eastAsia="Times New Roman" w:cs="Times New Roman"/>
          <w:szCs w:val="24"/>
          <w:lang w:val="en-US"/>
        </w:rPr>
        <w:t xml:space="preserve">, </w:t>
      </w:r>
      <w:r w:rsidRPr="005532AF">
        <w:rPr>
          <w:rFonts w:eastAsia="Times New Roman" w:cs="Times New Roman"/>
          <w:szCs w:val="24"/>
          <w:lang w:val="en-US"/>
        </w:rPr>
        <w:t>based models exhibit diminishing returns</w:t>
      </w:r>
      <w:r w:rsidRPr="004712A0">
        <w:rPr>
          <w:rFonts w:eastAsia="Times New Roman" w:cs="Times New Roman"/>
          <w:b/>
          <w:bCs/>
          <w:szCs w:val="24"/>
          <w:lang w:val="en-US"/>
        </w:rPr>
        <w:t xml:space="preserve">. </w:t>
      </w:r>
      <w:sdt>
        <w:sdtPr>
          <w:rPr>
            <w:rFonts w:eastAsia="Times New Roman" w:cs="Times New Roman"/>
            <w:b/>
            <w:bCs/>
            <w:color w:val="000000"/>
            <w:szCs w:val="24"/>
            <w:lang w:val="en-US"/>
          </w:rPr>
          <w:tag w:val="MENDELEY_CITATION_v3_eyJjaXRhdGlvbklEIjoiTUVOREVMRVlfQ0lUQVRJT05fNDE2N2M3OGYtNWFmOC00ZjQyLThkOGEtNDc2ZWQ3ODhmM2MwIiwicHJvcGVydGllcyI6eyJub3RlSW5kZXgiOjB9LCJpc0VkaXRlZCI6ZmFsc2UsIm1hbnVhbE92ZXJyaWRlIjp7ImlzTWFudWFsbHlPdmVycmlkZGVuIjpmYWxzZSwiY2l0ZXByb2NUZXh0IjoiKEFsbGVuIGV0IGFsLiwgMjAxNmEpIiwibWFudWFsT3ZlcnJpZGVUZXh0IjoiIn0sImNpdGF0aW9uSXRlbXMiOlt7ImlkIjoiYzNlMmEwMDMtNzJiNy0zNDJmLWFlMjEtMjNjZWJiNTljNjU4IiwiaXRlbURhdGEiOnsidHlwZSI6ImFydGljbGUtam91cm5hbCIsImlkIjoiYzNlMmEwMDMtNzJiNy0zNDJmLWFlMjEtMjNjZWJiNTljNjU4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
          <w:id w:val="1544548252"/>
          <w:placeholder>
            <w:docPart w:val="DefaultPlaceholder_-1854013440"/>
          </w:placeholder>
        </w:sdtPr>
        <w:sdtContent>
          <w:r w:rsidR="00CC7E80" w:rsidRPr="00CC7E80">
            <w:rPr>
              <w:rFonts w:eastAsia="Times New Roman" w:cs="Times New Roman"/>
              <w:b/>
              <w:bCs/>
              <w:color w:val="000000"/>
              <w:szCs w:val="24"/>
              <w:lang w:val="en-US"/>
            </w:rPr>
            <w:t>(Allen et al., 2016a)</w:t>
          </w:r>
        </w:sdtContent>
      </w:sdt>
      <w:r w:rsidRPr="005532AF">
        <w:rPr>
          <w:rFonts w:eastAsia="Times New Roman" w:cs="Times New Roman"/>
          <w:szCs w:val="24"/>
          <w:lang w:val="en-US"/>
        </w:rPr>
        <w:t xml:space="preserve"> note that beyond a certain threshold, additional branches contribute little to inclusion while significantly increasing operational costs</w:t>
      </w:r>
      <w:r w:rsidR="003F222F">
        <w:rPr>
          <w:rFonts w:eastAsia="Times New Roman" w:cs="Times New Roman"/>
          <w:szCs w:val="24"/>
          <w:lang w:val="en-US"/>
        </w:rPr>
        <w:t xml:space="preserve">. </w:t>
      </w:r>
      <w:r w:rsidR="003F222F" w:rsidRPr="003F222F">
        <w:rPr>
          <w:rFonts w:eastAsia="Times New Roman" w:cs="Times New Roman"/>
          <w:szCs w:val="24"/>
          <w:lang w:val="en-US"/>
        </w:rPr>
        <w:t>This trade</w:t>
      </w:r>
      <w:r w:rsidR="00FF5E02">
        <w:rPr>
          <w:rFonts w:eastAsia="Times New Roman" w:cs="Times New Roman"/>
          <w:szCs w:val="24"/>
          <w:lang w:val="en-US"/>
        </w:rPr>
        <w:t xml:space="preserve">, </w:t>
      </w:r>
      <w:r w:rsidR="003F222F" w:rsidRPr="003F222F">
        <w:rPr>
          <w:rFonts w:eastAsia="Times New Roman" w:cs="Times New Roman"/>
          <w:szCs w:val="24"/>
          <w:lang w:val="en-US"/>
        </w:rPr>
        <w:t>off is especially relevant in Bangladesh, where rural branch expansion is regulated but costly.</w:t>
      </w:r>
    </w:p>
    <w:p w14:paraId="013EE38C" w14:textId="77777777" w:rsidR="003F222F" w:rsidRPr="005532AF" w:rsidRDefault="003F222F" w:rsidP="003F222F">
      <w:pPr>
        <w:spacing w:before="240"/>
        <w:ind w:firstLine="0"/>
        <w:rPr>
          <w:rFonts w:eastAsia="Times New Roman" w:cs="Times New Roman"/>
          <w:szCs w:val="24"/>
          <w:lang w:val="en-US"/>
        </w:rPr>
      </w:pPr>
    </w:p>
    <w:p w14:paraId="475525E2" w14:textId="77777777" w:rsidR="005532AF" w:rsidRPr="005532AF" w:rsidRDefault="005532AF" w:rsidP="00370421">
      <w:pPr>
        <w:pStyle w:val="Heading3"/>
      </w:pPr>
      <w:bookmarkStart w:id="32" w:name="_Toc233742687"/>
      <w:r w:rsidRPr="005532AF">
        <w:lastRenderedPageBreak/>
        <w:t xml:space="preserve">2.3.2 Automated Teller </w:t>
      </w:r>
      <w:r w:rsidRPr="002658EF">
        <w:t>Machines</w:t>
      </w:r>
      <w:r w:rsidRPr="005532AF">
        <w:t xml:space="preserve"> (ATMs)</w:t>
      </w:r>
      <w:bookmarkEnd w:id="32"/>
    </w:p>
    <w:p w14:paraId="289B38D4" w14:textId="5C13475B"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ATMs represent an intermediate technological solution that reduces reliance on branch banking. Empirical studies show that ATM density is positively associated with account usage and transaction frequency </w:t>
      </w:r>
      <w:sdt>
        <w:sdtPr>
          <w:rPr>
            <w:rFonts w:eastAsia="Times New Roman" w:cs="Times New Roman"/>
            <w:b/>
            <w:color w:val="000000"/>
            <w:szCs w:val="24"/>
            <w:lang w:val="en-US"/>
          </w:rPr>
          <w:tag w:val="MENDELEY_CITATION_v3_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"/>
          <w:id w:val="-1837602956"/>
          <w:placeholder>
            <w:docPart w:val="DefaultPlaceholder_-1854013440"/>
          </w:placeholder>
        </w:sdtPr>
        <w:sdtContent>
          <w:r w:rsidR="00CC7E80" w:rsidRPr="00CC7E80">
            <w:rPr>
              <w:rFonts w:eastAsia="Times New Roman" w:cs="Times New Roman"/>
              <w:b/>
              <w:bCs/>
              <w:color w:val="000000"/>
              <w:szCs w:val="24"/>
              <w:lang w:val="en-US"/>
            </w:rPr>
            <w:t>(Rahman et al., 2022b).</w:t>
          </w:r>
        </w:sdtContent>
      </w:sdt>
      <w:r w:rsidRPr="005532AF">
        <w:rPr>
          <w:rFonts w:eastAsia="Times New Roman" w:cs="Times New Roman"/>
          <w:szCs w:val="24"/>
          <w:lang w:val="en-US"/>
        </w:rPr>
        <w:t xml:space="preserve"> While ATMs improve convenience, their effectiveness can be limited by technical challenges, transaction security concerns, and geographic placement. ATMs improve convenience and reduce transaction costs, but their effectiveness in rural inclusion is limited by electricity access, maintenance costs, and geographic placement.</w:t>
      </w:r>
    </w:p>
    <w:p w14:paraId="58004FEA" w14:textId="64AC1347"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Critically, ATMs still require physical presence and thus do not fully eliminate distance barriers faced by remote populations.</w:t>
      </w:r>
    </w:p>
    <w:p w14:paraId="1F06BB4C" w14:textId="77777777" w:rsidR="005532AF" w:rsidRPr="005532AF" w:rsidRDefault="005532AF" w:rsidP="0024536E">
      <w:pPr>
        <w:pStyle w:val="Heading3"/>
        <w:spacing w:after="240" w:line="360" w:lineRule="auto"/>
      </w:pPr>
      <w:bookmarkStart w:id="33" w:name="_Toc233742688"/>
      <w:r w:rsidRPr="005532AF">
        <w:t>2.4 Digital Financial Services and Financial Inclusion</w:t>
      </w:r>
      <w:bookmarkEnd w:id="33"/>
    </w:p>
    <w:p w14:paraId="604C0CAD" w14:textId="77777777" w:rsidR="005532AF" w:rsidRPr="005532AF" w:rsidRDefault="005532AF" w:rsidP="0024536E">
      <w:pPr>
        <w:pStyle w:val="Heading3"/>
        <w:spacing w:after="240" w:line="360" w:lineRule="auto"/>
      </w:pPr>
      <w:bookmarkStart w:id="34" w:name="_Toc233742689"/>
      <w:r w:rsidRPr="005532AF">
        <w:t>2.4.1 Mobile Financial Services (MFS)</w:t>
      </w:r>
      <w:bookmarkEnd w:id="34"/>
    </w:p>
    <w:p w14:paraId="608F4048" w14:textId="77777777"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Mobile financial services have emerged as one of the most significant innovations in promoting financial inclusion in developing economies. Mobile banking enables users to perform financial transactions remotely using mobile devices, thereby drastically reducing transaction costs and geographic barriers.</w:t>
      </w:r>
    </w:p>
    <w:p w14:paraId="72A1F886" w14:textId="66A15699"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Donovan (2012) argues that mobile money platforms are particularly effective in reaching unbanked populations because they leverage existing mobile phone penetration. </w:t>
      </w:r>
      <w:sdt>
        <w:sdtPr>
          <w:rPr>
            <w:rFonts w:eastAsia="Aptos" w:cs="Times New Roman"/>
            <w:b/>
            <w:bCs/>
            <w:color w:val="000000"/>
            <w:kern w:val="2"/>
            <w:szCs w:val="24"/>
            <w:lang w:val="en-US"/>
            <w14:ligatures w14:val="standardContextual"/>
          </w:rPr>
          <w:tag w:val="MENDELEY_CITATION_v3_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"/>
          <w:id w:val="-409074616"/>
          <w:placeholder>
            <w:docPart w:val="6506BBB307644DEDA9D5F2FACDA2E51F"/>
          </w:placeholder>
        </w:sdtPr>
        <w:sdtContent>
          <w:r w:rsidR="00CC7E80" w:rsidRPr="00CC7E80">
            <w:rPr>
              <w:rFonts w:eastAsia="Aptos" w:cs="Times New Roman"/>
              <w:b/>
              <w:bCs/>
              <w:color w:val="000000"/>
              <w:kern w:val="2"/>
              <w:szCs w:val="24"/>
              <w:lang w:val="en-US"/>
              <w14:ligatures w14:val="standardContextual"/>
            </w:rPr>
            <w:t>(</w:t>
          </w:r>
          <w:proofErr w:type="spellStart"/>
          <w:r w:rsidR="00CC7E80" w:rsidRPr="00CC7E80">
            <w:rPr>
              <w:rFonts w:eastAsia="Aptos" w:cs="Times New Roman"/>
              <w:b/>
              <w:bCs/>
              <w:color w:val="000000"/>
              <w:kern w:val="2"/>
              <w:szCs w:val="24"/>
              <w:lang w:val="en-US"/>
              <w14:ligatures w14:val="standardContextual"/>
            </w:rPr>
            <w:t>Ozili</w:t>
          </w:r>
          <w:proofErr w:type="spellEnd"/>
          <w:r w:rsidR="00CC7E80" w:rsidRPr="00CC7E80">
            <w:rPr>
              <w:rFonts w:eastAsia="Aptos" w:cs="Times New Roman"/>
              <w:b/>
              <w:bCs/>
              <w:color w:val="000000"/>
              <w:kern w:val="2"/>
              <w:szCs w:val="24"/>
              <w:lang w:val="en-US"/>
              <w14:ligatures w14:val="standardContextual"/>
            </w:rPr>
            <w:t>, 2018)</w:t>
          </w:r>
        </w:sdtContent>
      </w:sdt>
      <w:r w:rsidR="00DA0ECE" w:rsidRPr="00417708">
        <w:rPr>
          <w:rFonts w:eastAsia="Aptos" w:cs="Times New Roman"/>
          <w:kern w:val="2"/>
          <w:szCs w:val="24"/>
          <w:lang w:val="en-US"/>
          <w14:ligatures w14:val="standardContextual"/>
        </w:rPr>
        <w:t xml:space="preserve"> </w:t>
      </w:r>
      <w:r w:rsidRPr="005532AF">
        <w:rPr>
          <w:rFonts w:eastAsia="Times New Roman" w:cs="Times New Roman"/>
          <w:szCs w:val="24"/>
          <w:lang w:val="en-US"/>
        </w:rPr>
        <w:t>provides empirical evidence that digital finance significantly enhances financial inclusion by increasing account ownership and transaction usage.</w:t>
      </w:r>
    </w:p>
    <w:p w14:paraId="2230B1C8" w14:textId="47C3B5D0" w:rsidR="003F7B47"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In Bangladesh, MFS operates under a bank</w:t>
      </w:r>
      <w:r w:rsidR="00FF5E02">
        <w:rPr>
          <w:rFonts w:eastAsia="Times New Roman" w:cs="Times New Roman"/>
          <w:szCs w:val="24"/>
          <w:lang w:val="en-US"/>
        </w:rPr>
        <w:t xml:space="preserve">, </w:t>
      </w:r>
      <w:r w:rsidRPr="005532AF">
        <w:rPr>
          <w:rFonts w:eastAsia="Times New Roman" w:cs="Times New Roman"/>
          <w:szCs w:val="24"/>
          <w:lang w:val="en-US"/>
        </w:rPr>
        <w:t xml:space="preserve">led regulatory framework, ensuring systemic stability while promoting innovation. Studies focusing on Bangladesh find rapid growth in mobile money transactions and registered accounts, indicating strong potential for inclusion </w:t>
      </w:r>
      <w:sdt>
        <w:sdtPr>
          <w:rPr>
            <w:rFonts w:eastAsia="Times New Roman" w:cs="Times New Roman"/>
            <w:b/>
            <w:color w:val="000000"/>
            <w:szCs w:val="24"/>
            <w:lang w:val="en-US"/>
          </w:rPr>
          <w:tag w:val="MENDELEY_CITATION_v3_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"/>
          <w:id w:val="506566946"/>
          <w:placeholder>
            <w:docPart w:val="DefaultPlaceholder_-1854013440"/>
          </w:placeholder>
        </w:sdtPr>
        <w:sdtContent>
          <w:r w:rsidR="00CC7E80" w:rsidRPr="00CC7E80">
            <w:rPr>
              <w:rFonts w:eastAsia="Times New Roman" w:cs="Times New Roman"/>
              <w:b/>
              <w:color w:val="000000"/>
            </w:rPr>
            <w:t>(Ahmed &amp; Enamul Hasan, 2021).</w:t>
          </w:r>
        </w:sdtContent>
      </w:sdt>
      <w:r w:rsidRPr="005532AF">
        <w:rPr>
          <w:rFonts w:eastAsia="Times New Roman" w:cs="Times New Roman"/>
          <w:szCs w:val="24"/>
          <w:lang w:val="en-US"/>
        </w:rPr>
        <w:t xml:space="preserve"> However, adoption remains uneven, particularly in rural areas, due to digital literacy gaps and trust issues. </w:t>
      </w:r>
      <w:sdt>
        <w:sdtPr>
          <w:rPr>
            <w:rFonts w:eastAsia="Times New Roman" w:cs="Times New Roman"/>
            <w:b/>
            <w:bCs/>
            <w:color w:val="000000"/>
            <w:szCs w:val="24"/>
            <w:lang w:val="en-US"/>
          </w:rPr>
          <w:tag w:val="MENDELEY_CITATION_v3_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"/>
          <w:id w:val="1008790372"/>
          <w:placeholder>
            <w:docPart w:val="DefaultPlaceholder_-1854013440"/>
          </w:placeholder>
        </w:sdtPr>
        <w:sdtContent>
          <w:r w:rsidR="00CC7E80" w:rsidRPr="00CC7E80">
            <w:rPr>
              <w:rFonts w:eastAsia="Times New Roman" w:cs="Times New Roman"/>
              <w:b/>
              <w:bCs/>
              <w:color w:val="000000"/>
              <w:szCs w:val="24"/>
              <w:lang w:val="en-US"/>
            </w:rPr>
            <w:t>(</w:t>
          </w:r>
          <w:proofErr w:type="spellStart"/>
          <w:r w:rsidR="00CC7E80" w:rsidRPr="00CC7E80">
            <w:rPr>
              <w:rFonts w:eastAsia="Times New Roman" w:cs="Times New Roman"/>
              <w:b/>
              <w:bCs/>
              <w:color w:val="000000"/>
              <w:szCs w:val="24"/>
              <w:lang w:val="en-US"/>
            </w:rPr>
            <w:t>Gomber</w:t>
          </w:r>
          <w:proofErr w:type="spellEnd"/>
          <w:r w:rsidR="00CC7E80" w:rsidRPr="00CC7E80">
            <w:rPr>
              <w:rFonts w:eastAsia="Times New Roman" w:cs="Times New Roman"/>
              <w:b/>
              <w:bCs/>
              <w:color w:val="000000"/>
              <w:szCs w:val="24"/>
              <w:lang w:val="en-US"/>
            </w:rPr>
            <w:t xml:space="preserve"> et al., 2017)</w:t>
          </w:r>
        </w:sdtContent>
      </w:sdt>
      <w:r w:rsidRPr="005532AF">
        <w:rPr>
          <w:rFonts w:eastAsia="Times New Roman" w:cs="Times New Roman"/>
          <w:szCs w:val="24"/>
          <w:lang w:val="en-US"/>
        </w:rPr>
        <w:t xml:space="preserve"> highlight that these services transform the financial ecosystem by enabling cashless transactions. In Bangladesh, MFS operates under a bank</w:t>
      </w:r>
      <w:r w:rsidR="00FF5E02">
        <w:rPr>
          <w:rFonts w:eastAsia="Times New Roman" w:cs="Times New Roman"/>
          <w:szCs w:val="24"/>
          <w:lang w:val="en-US"/>
        </w:rPr>
        <w:t xml:space="preserve">, </w:t>
      </w:r>
      <w:r w:rsidRPr="005532AF">
        <w:rPr>
          <w:rFonts w:eastAsia="Times New Roman" w:cs="Times New Roman"/>
          <w:szCs w:val="24"/>
          <w:lang w:val="en-US"/>
        </w:rPr>
        <w:t xml:space="preserve">led regulatory framework, ensuring systemic stability. Platforms like bKash, </w:t>
      </w:r>
      <w:proofErr w:type="spellStart"/>
      <w:r w:rsidRPr="005532AF">
        <w:rPr>
          <w:rFonts w:eastAsia="Times New Roman" w:cs="Times New Roman"/>
          <w:szCs w:val="24"/>
          <w:lang w:val="en-US"/>
        </w:rPr>
        <w:t>Nagad</w:t>
      </w:r>
      <w:proofErr w:type="spellEnd"/>
      <w:r w:rsidRPr="005532AF">
        <w:rPr>
          <w:rFonts w:eastAsia="Times New Roman" w:cs="Times New Roman"/>
          <w:szCs w:val="24"/>
          <w:lang w:val="en-US"/>
        </w:rPr>
        <w:t xml:space="preserve">, and Rocket have become central to the digital transaction space, with some studies suggesting that DFI also improves financial stability and boosts government tax revenues by formalizing transactions </w:t>
      </w:r>
      <w:sdt>
        <w:sdtPr>
          <w:rPr>
            <w:rFonts w:eastAsia="Times New Roman" w:cs="Times New Roman"/>
            <w:b/>
            <w:bCs/>
            <w:color w:val="000000"/>
            <w:szCs w:val="24"/>
            <w:lang w:val="en-US"/>
          </w:rPr>
          <w:tag w:val="MENDELEY_CITATION_v3_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"/>
          <w:id w:val="-1686895785"/>
          <w:placeholder>
            <w:docPart w:val="DefaultPlaceholder_-1854013440"/>
          </w:placeholder>
        </w:sdtPr>
        <w:sdtContent>
          <w:r w:rsidR="00CC7E80" w:rsidRPr="00CC7E80">
            <w:rPr>
              <w:rFonts w:eastAsia="Times New Roman" w:cs="Times New Roman"/>
              <w:b/>
              <w:bCs/>
              <w:color w:val="000000"/>
            </w:rPr>
            <w:t>(Manyika, J., Singer, M. et al. (2016).</w:t>
          </w:r>
        </w:sdtContent>
      </w:sdt>
    </w:p>
    <w:p w14:paraId="79E22921" w14:textId="1E078973" w:rsidR="005532AF" w:rsidRPr="003F7B47" w:rsidRDefault="005532AF" w:rsidP="00370421">
      <w:pPr>
        <w:pStyle w:val="Heading3"/>
      </w:pPr>
      <w:bookmarkStart w:id="35" w:name="_Toc233742690"/>
      <w:r w:rsidRPr="003F7B47">
        <w:lastRenderedPageBreak/>
        <w:t xml:space="preserve">2.4.2 FinTech and </w:t>
      </w:r>
      <w:proofErr w:type="spellStart"/>
      <w:r w:rsidRPr="003F7B47">
        <w:t>Digitalisation</w:t>
      </w:r>
      <w:bookmarkEnd w:id="35"/>
      <w:proofErr w:type="spellEnd"/>
    </w:p>
    <w:p w14:paraId="7450BF23" w14:textId="378301DD"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Beyond mobile money, broader FinTech innovations</w:t>
      </w:r>
      <w:r w:rsidR="00AA4AA4">
        <w:rPr>
          <w:rFonts w:eastAsia="Times New Roman" w:cs="Times New Roman"/>
          <w:szCs w:val="24"/>
          <w:lang w:val="en-US"/>
        </w:rPr>
        <w:t xml:space="preserve">, </w:t>
      </w:r>
      <w:r w:rsidRPr="005532AF">
        <w:rPr>
          <w:rFonts w:eastAsia="Times New Roman" w:cs="Times New Roman"/>
          <w:szCs w:val="24"/>
          <w:lang w:val="en-US"/>
        </w:rPr>
        <w:t>including digital payments, online banking, and agent</w:t>
      </w:r>
      <w:r w:rsidR="00FF5E02">
        <w:rPr>
          <w:rFonts w:eastAsia="Times New Roman" w:cs="Times New Roman"/>
          <w:szCs w:val="24"/>
          <w:lang w:val="en-US"/>
        </w:rPr>
        <w:t xml:space="preserve">, </w:t>
      </w:r>
      <w:r w:rsidRPr="005532AF">
        <w:rPr>
          <w:rFonts w:eastAsia="Times New Roman" w:cs="Times New Roman"/>
          <w:szCs w:val="24"/>
          <w:lang w:val="en-US"/>
        </w:rPr>
        <w:t>based platforms</w:t>
      </w:r>
      <w:r w:rsidR="00AA4AA4">
        <w:rPr>
          <w:rFonts w:eastAsia="Times New Roman" w:cs="Times New Roman"/>
          <w:szCs w:val="24"/>
          <w:lang w:val="en-US"/>
        </w:rPr>
        <w:t xml:space="preserve">, </w:t>
      </w:r>
      <w:r w:rsidRPr="005532AF">
        <w:rPr>
          <w:rFonts w:eastAsia="Times New Roman" w:cs="Times New Roman"/>
          <w:szCs w:val="24"/>
          <w:lang w:val="en-US"/>
        </w:rPr>
        <w:t xml:space="preserve">are transforming financial service delivery. </w:t>
      </w:r>
      <w:proofErr w:type="spellStart"/>
      <w:r w:rsidRPr="005532AF">
        <w:rPr>
          <w:rFonts w:eastAsia="Times New Roman" w:cs="Times New Roman"/>
          <w:szCs w:val="24"/>
          <w:lang w:val="en-US"/>
        </w:rPr>
        <w:t>Arner</w:t>
      </w:r>
      <w:proofErr w:type="spellEnd"/>
      <w:r w:rsidRPr="005532AF">
        <w:rPr>
          <w:rFonts w:eastAsia="Times New Roman" w:cs="Times New Roman"/>
          <w:szCs w:val="24"/>
          <w:lang w:val="en-US"/>
        </w:rPr>
        <w:t xml:space="preserve"> et al. (2020) </w:t>
      </w:r>
      <w:proofErr w:type="spellStart"/>
      <w:r w:rsidRPr="005532AF">
        <w:rPr>
          <w:rFonts w:eastAsia="Times New Roman" w:cs="Times New Roman"/>
          <w:szCs w:val="24"/>
          <w:lang w:val="en-US"/>
        </w:rPr>
        <w:t>emphasise</w:t>
      </w:r>
      <w:proofErr w:type="spellEnd"/>
      <w:r w:rsidRPr="005532AF">
        <w:rPr>
          <w:rFonts w:eastAsia="Times New Roman" w:cs="Times New Roman"/>
          <w:szCs w:val="24"/>
          <w:lang w:val="en-US"/>
        </w:rPr>
        <w:t xml:space="preserve"> that FinTech reduces marginal costs of service delivery, enabling scalable inclusion. Digital finance also aligns with the United Nations Sustainable Development Goals by facilitating inclusive economic participation.</w:t>
      </w:r>
    </w:p>
    <w:p w14:paraId="1476A843" w14:textId="14A690FA"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Despite global evidence, the empirical literature on FinTech</w:t>
      </w:r>
      <w:r w:rsidR="00FF5E02">
        <w:rPr>
          <w:rFonts w:eastAsia="Times New Roman" w:cs="Times New Roman"/>
          <w:szCs w:val="24"/>
          <w:lang w:val="en-US"/>
        </w:rPr>
        <w:t xml:space="preserve">, </w:t>
      </w:r>
      <w:r w:rsidRPr="005532AF">
        <w:rPr>
          <w:rFonts w:eastAsia="Times New Roman" w:cs="Times New Roman"/>
          <w:szCs w:val="24"/>
          <w:lang w:val="en-US"/>
        </w:rPr>
        <w:t xml:space="preserve">driven inclusion in Bangladesh remains limited and fragmented, often focusing on adoption </w:t>
      </w:r>
      <w:proofErr w:type="spellStart"/>
      <w:r w:rsidRPr="005532AF">
        <w:rPr>
          <w:rFonts w:eastAsia="Times New Roman" w:cs="Times New Roman"/>
          <w:szCs w:val="24"/>
          <w:lang w:val="en-US"/>
        </w:rPr>
        <w:t>behaviour</w:t>
      </w:r>
      <w:proofErr w:type="spellEnd"/>
      <w:r w:rsidRPr="005532AF">
        <w:rPr>
          <w:rFonts w:eastAsia="Times New Roman" w:cs="Times New Roman"/>
          <w:szCs w:val="24"/>
          <w:lang w:val="en-US"/>
        </w:rPr>
        <w:t xml:space="preserve"> rather than macro</w:t>
      </w:r>
      <w:r w:rsidR="00FF5E02">
        <w:rPr>
          <w:rFonts w:eastAsia="Times New Roman" w:cs="Times New Roman"/>
          <w:szCs w:val="24"/>
          <w:lang w:val="en-US"/>
        </w:rPr>
        <w:t xml:space="preserve">, </w:t>
      </w:r>
      <w:r w:rsidRPr="005532AF">
        <w:rPr>
          <w:rFonts w:eastAsia="Times New Roman" w:cs="Times New Roman"/>
          <w:szCs w:val="24"/>
          <w:lang w:val="en-US"/>
        </w:rPr>
        <w:t>level outcomes. Recent research suggests that while digital financial services have spectacularly expanded inclusion, stubborn roadblocks like digital illiteracy and cyber fraud persist.</w:t>
      </w:r>
    </w:p>
    <w:p w14:paraId="2721DA1F" w14:textId="77777777" w:rsidR="005532AF" w:rsidRPr="005532AF" w:rsidRDefault="005532AF" w:rsidP="00370421">
      <w:pPr>
        <w:pStyle w:val="Heading3"/>
      </w:pPr>
      <w:bookmarkStart w:id="36" w:name="_Toc233742691"/>
      <w:r w:rsidRPr="005532AF">
        <w:t>2.5 Empirical Evidence from Bangladesh</w:t>
      </w:r>
      <w:bookmarkEnd w:id="36"/>
    </w:p>
    <w:p w14:paraId="58B9B18D" w14:textId="093D26DC"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Existing studies on Bangladesh primarily adopt cross</w:t>
      </w:r>
      <w:r w:rsidR="00FF5E02">
        <w:rPr>
          <w:rFonts w:eastAsia="Times New Roman" w:cs="Times New Roman"/>
          <w:szCs w:val="24"/>
          <w:lang w:val="en-US"/>
        </w:rPr>
        <w:t xml:space="preserve">, </w:t>
      </w:r>
      <w:r w:rsidRPr="005532AF">
        <w:rPr>
          <w:rFonts w:eastAsia="Times New Roman" w:cs="Times New Roman"/>
          <w:szCs w:val="24"/>
          <w:lang w:val="en-US"/>
        </w:rPr>
        <w:t xml:space="preserve">sectional survey methods to examine adoption and usage of digital financial services. </w:t>
      </w:r>
      <w:sdt>
        <w:sdtPr>
          <w:rPr>
            <w:rFonts w:eastAsia="Times New Roman" w:cs="Times New Roman"/>
            <w:b/>
            <w:bCs/>
            <w:color w:val="000000"/>
            <w:szCs w:val="24"/>
            <w:lang w:val="en-US"/>
          </w:rPr>
          <w:tag w:val="MENDELEY_CITATION_v3_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"/>
          <w:id w:val="1788539423"/>
          <w:placeholder>
            <w:docPart w:val="DefaultPlaceholder_-1854013440"/>
          </w:placeholder>
        </w:sdtPr>
        <w:sdtContent>
          <w:r w:rsidR="00CC7E80" w:rsidRPr="00CC7E80">
            <w:rPr>
              <w:rFonts w:eastAsia="Times New Roman" w:cs="Times New Roman"/>
              <w:b/>
              <w:bCs/>
              <w:color w:val="000000"/>
            </w:rPr>
            <w:t>(Hassan, K.A., Hasan, M.K., Chowdhury, M.G., et al. (2010) Aspects of Infection in Intensive Care Unit-Prevention and Control. Mymensingh Medical Journal, 19, 474, n.d.)</w:t>
          </w:r>
        </w:sdtContent>
      </w:sdt>
      <w:r w:rsidRPr="00A321C9">
        <w:rPr>
          <w:rFonts w:eastAsia="Times New Roman" w:cs="Times New Roman"/>
          <w:b/>
          <w:bCs/>
          <w:szCs w:val="24"/>
          <w:lang w:val="en-US"/>
        </w:rPr>
        <w:t xml:space="preserve"> </w:t>
      </w:r>
      <w:r w:rsidRPr="005532AF">
        <w:rPr>
          <w:rFonts w:eastAsia="Times New Roman" w:cs="Times New Roman"/>
          <w:szCs w:val="24"/>
          <w:lang w:val="en-US"/>
        </w:rPr>
        <w:t xml:space="preserve">analyze customer satisfaction with internet banking, while </w:t>
      </w:r>
      <w:sdt>
        <w:sdtPr>
          <w:rPr>
            <w:rFonts w:eastAsia="Times New Roman" w:cs="Times New Roman"/>
            <w:b/>
            <w:bCs/>
            <w:color w:val="000000"/>
            <w:szCs w:val="24"/>
            <w:lang w:val="en-US"/>
          </w:rPr>
          <w:tag w:val="MENDELEY_CITATION_v3_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"/>
          <w:id w:val="812921898"/>
          <w:placeholder>
            <w:docPart w:val="DefaultPlaceholder_-1854013440"/>
          </w:placeholder>
        </w:sdtPr>
        <w:sdtContent>
          <w:r w:rsidR="00CC7E80" w:rsidRPr="00CC7E80">
            <w:rPr>
              <w:rFonts w:eastAsia="Times New Roman" w:cs="Times New Roman"/>
              <w:b/>
              <w:color w:val="000000"/>
            </w:rPr>
            <w:t>(</w:t>
          </w:r>
          <w:r w:rsidR="00CC7E80" w:rsidRPr="00CC7E80">
            <w:rPr>
              <w:rFonts w:eastAsia="Times New Roman" w:cs="Times New Roman"/>
              <w:b/>
              <w:i/>
              <w:iCs/>
              <w:color w:val="000000"/>
            </w:rPr>
            <w:t>Rahman, M. (2009) Contributions of Exports, FDI and Expatriates’ Remittances to Real GDP of Bangladesh, India, Pakistan and Sri Lanka. Southwestern Economic Review, 36, 141</w:t>
          </w:r>
          <w:r w:rsidR="00CC7E80" w:rsidRPr="00CC7E80">
            <w:rPr>
              <w:rFonts w:eastAsia="Times New Roman" w:cs="Times New Roman"/>
              <w:b/>
              <w:color w:val="000000"/>
            </w:rPr>
            <w:t>, n.d.)</w:t>
          </w:r>
        </w:sdtContent>
      </w:sdt>
      <w:r w:rsidRPr="005532AF">
        <w:rPr>
          <w:rFonts w:eastAsia="Times New Roman" w:cs="Times New Roman"/>
          <w:szCs w:val="24"/>
          <w:lang w:val="en-US"/>
        </w:rPr>
        <w:t xml:space="preserve"> discusses policy implications of e</w:t>
      </w:r>
      <w:r w:rsidR="00FF5E02">
        <w:rPr>
          <w:rFonts w:eastAsia="Times New Roman" w:cs="Times New Roman"/>
          <w:szCs w:val="24"/>
          <w:lang w:val="en-US"/>
        </w:rPr>
        <w:t xml:space="preserve">, </w:t>
      </w:r>
      <w:r w:rsidRPr="005532AF">
        <w:rPr>
          <w:rFonts w:eastAsia="Times New Roman" w:cs="Times New Roman"/>
          <w:szCs w:val="24"/>
          <w:lang w:val="en-US"/>
        </w:rPr>
        <w:t>banking. Bilkis and Khan (2016) examine challenges in mobile financial services, highlighting regulatory and trust</w:t>
      </w:r>
      <w:r w:rsidR="00FF5E02">
        <w:rPr>
          <w:rFonts w:eastAsia="Times New Roman" w:cs="Times New Roman"/>
          <w:szCs w:val="24"/>
          <w:lang w:val="en-US"/>
        </w:rPr>
        <w:t xml:space="preserve">, </w:t>
      </w:r>
      <w:r w:rsidRPr="005532AF">
        <w:rPr>
          <w:rFonts w:eastAsia="Times New Roman" w:cs="Times New Roman"/>
          <w:szCs w:val="24"/>
          <w:lang w:val="en-US"/>
        </w:rPr>
        <w:t>related issues.</w:t>
      </w:r>
    </w:p>
    <w:p w14:paraId="66DD4357" w14:textId="449C1CCA"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 xml:space="preserve">More recent studies explore specific technologies such as ATMs </w:t>
      </w:r>
      <w:sdt>
        <w:sdtPr>
          <w:rPr>
            <w:rFonts w:eastAsia="Times New Roman" w:cs="Times New Roman"/>
            <w:b/>
            <w:bCs/>
            <w:color w:val="000000"/>
            <w:szCs w:val="24"/>
            <w:lang w:val="en-US"/>
          </w:rPr>
          <w:tag w:val="MENDELEY_CITATION_v3_eyJjaXRhdGlvbklEIjoiTUVOREVMRVlfQ0lUQVRJT05fMDljMzlhOTQtZGNlZi00OWY3LTgyMGEtYzFhN2ZhNDg5OTU0IiwicHJvcGVydGllcyI6eyJub3RlSW5kZXgiOjB9LCJpc0VkaXRlZCI6ZmFsc2UsIm1hbnVhbE92ZXJyaWRlIjp7ImlzTWFudWFsbHlPdmVycmlkZGVuIjpmYWxzZSwiY2l0ZXByb2NUZXh0IjoiKFJhaG1hbiBldCBhbC4sIDIwMjJiKSIsIm1hbnVhbE92ZXJyaWRlVGV4dCI6IiJ9LCJjaXRhdGlvbkl0ZW1zIjpbeyJpZCI6IjI1OWEyZTE4LWQzYWItMzM2ZS05ZWI1LTRlOTk0OTY4MzAxMCIsIml0ZW1EYXRhIjp7InR5cGUiOiJhcnRpY2xlLWpvdXJuYWwiLCJpZCI6IjI1OWEyZTE4LWQzYWItMzM2ZS05ZWI1LTRlOTk0OTY4MzAx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
          <w:id w:val="-117830272"/>
          <w:placeholder>
            <w:docPart w:val="DefaultPlaceholder_-1854013440"/>
          </w:placeholder>
        </w:sdtPr>
        <w:sdtContent>
          <w:r w:rsidR="00CC7E80" w:rsidRPr="00CC7E80">
            <w:rPr>
              <w:rFonts w:eastAsia="Times New Roman" w:cs="Times New Roman"/>
              <w:b/>
              <w:bCs/>
              <w:color w:val="000000"/>
              <w:szCs w:val="24"/>
              <w:lang w:val="en-US"/>
            </w:rPr>
            <w:t>(Rahman et al., 2022b)</w:t>
          </w:r>
        </w:sdtContent>
      </w:sdt>
      <w:r w:rsidRPr="005532AF">
        <w:rPr>
          <w:rFonts w:eastAsia="Times New Roman" w:cs="Times New Roman"/>
          <w:szCs w:val="24"/>
          <w:lang w:val="en-US"/>
        </w:rPr>
        <w:t xml:space="preserve"> or regulatory sandbox initiatives </w:t>
      </w:r>
      <w:r w:rsidRPr="00A321C9">
        <w:rPr>
          <w:rFonts w:eastAsia="Times New Roman" w:cs="Times New Roman"/>
          <w:b/>
          <w:bCs/>
          <w:szCs w:val="24"/>
          <w:lang w:val="en-US"/>
        </w:rPr>
        <w:t>(Azim, 2019).</w:t>
      </w:r>
      <w:r w:rsidRPr="005532AF">
        <w:rPr>
          <w:rFonts w:eastAsia="Times New Roman" w:cs="Times New Roman"/>
          <w:szCs w:val="24"/>
          <w:lang w:val="en-US"/>
        </w:rPr>
        <w:t xml:space="preserve"> However, these studies often lack a dynamic perspective and do not analyze long</w:t>
      </w:r>
      <w:r w:rsidR="00FF5E02">
        <w:rPr>
          <w:rFonts w:eastAsia="Times New Roman" w:cs="Times New Roman"/>
          <w:szCs w:val="24"/>
          <w:lang w:val="en-US"/>
        </w:rPr>
        <w:t xml:space="preserve">, </w:t>
      </w:r>
      <w:r w:rsidRPr="005532AF">
        <w:rPr>
          <w:rFonts w:eastAsia="Times New Roman" w:cs="Times New Roman"/>
          <w:szCs w:val="24"/>
          <w:lang w:val="en-US"/>
        </w:rPr>
        <w:t>term trends using macro</w:t>
      </w:r>
      <w:r w:rsidR="00FF5E02">
        <w:rPr>
          <w:rFonts w:eastAsia="Times New Roman" w:cs="Times New Roman"/>
          <w:szCs w:val="24"/>
          <w:lang w:val="en-US"/>
        </w:rPr>
        <w:t xml:space="preserve">, </w:t>
      </w:r>
      <w:r w:rsidRPr="005532AF">
        <w:rPr>
          <w:rFonts w:eastAsia="Times New Roman" w:cs="Times New Roman"/>
          <w:szCs w:val="24"/>
          <w:lang w:val="en-US"/>
        </w:rPr>
        <w:t>level data.</w:t>
      </w:r>
    </w:p>
    <w:p w14:paraId="6861E253" w14:textId="18A73280" w:rsid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Notably, very few studies employ time</w:t>
      </w:r>
      <w:r w:rsidR="00FF5E02">
        <w:rPr>
          <w:rFonts w:eastAsia="Times New Roman" w:cs="Times New Roman"/>
          <w:szCs w:val="24"/>
          <w:lang w:val="en-US"/>
        </w:rPr>
        <w:t xml:space="preserve">, </w:t>
      </w:r>
      <w:r w:rsidRPr="005532AF">
        <w:rPr>
          <w:rFonts w:eastAsia="Times New Roman" w:cs="Times New Roman"/>
          <w:szCs w:val="24"/>
          <w:lang w:val="en-US"/>
        </w:rPr>
        <w:t>series data to examine how digital banking infrastructure influences financial inclusion over time, nor do they attempt to forecast future inclusion trajectories.</w:t>
      </w:r>
    </w:p>
    <w:p w14:paraId="05662058" w14:textId="77777777" w:rsidR="001248FC" w:rsidRDefault="001248FC" w:rsidP="003F222F">
      <w:pPr>
        <w:spacing w:before="240"/>
        <w:ind w:firstLine="0"/>
        <w:rPr>
          <w:rFonts w:eastAsia="Times New Roman" w:cs="Times New Roman"/>
          <w:szCs w:val="24"/>
          <w:lang w:val="en-US"/>
        </w:rPr>
      </w:pPr>
    </w:p>
    <w:p w14:paraId="4B2C5EEF" w14:textId="77777777" w:rsidR="001248FC" w:rsidRPr="005532AF" w:rsidRDefault="001248FC" w:rsidP="003F222F">
      <w:pPr>
        <w:spacing w:before="240"/>
        <w:ind w:firstLine="0"/>
        <w:rPr>
          <w:rFonts w:eastAsia="Times New Roman" w:cs="Times New Roman"/>
          <w:szCs w:val="24"/>
          <w:lang w:val="en-US"/>
        </w:rPr>
      </w:pPr>
    </w:p>
    <w:p w14:paraId="0E346724" w14:textId="77777777" w:rsidR="005532AF" w:rsidRPr="005532AF" w:rsidRDefault="005532AF" w:rsidP="00370421">
      <w:pPr>
        <w:pStyle w:val="Heading3"/>
      </w:pPr>
      <w:bookmarkStart w:id="37" w:name="_Toc233742692"/>
      <w:r w:rsidRPr="005532AF">
        <w:lastRenderedPageBreak/>
        <w:t>2.6 Research Gap</w:t>
      </w:r>
      <w:bookmarkEnd w:id="37"/>
    </w:p>
    <w:p w14:paraId="405EF899" w14:textId="42110B52" w:rsidR="005532AF" w:rsidRPr="005532AF" w:rsidRDefault="005532AF" w:rsidP="003F222F">
      <w:pPr>
        <w:spacing w:before="240"/>
        <w:ind w:firstLine="0"/>
        <w:rPr>
          <w:rFonts w:eastAsia="Times New Roman" w:cs="Times New Roman"/>
          <w:szCs w:val="24"/>
          <w:lang w:val="en-US"/>
        </w:rPr>
      </w:pPr>
      <w:r w:rsidRPr="005532AF">
        <w:rPr>
          <w:rFonts w:eastAsia="Times New Roman" w:cs="Times New Roman"/>
          <w:szCs w:val="24"/>
          <w:lang w:val="en-US"/>
        </w:rPr>
        <w:t>Based on the reviewed literature, several critical gaps are identified:</w:t>
      </w:r>
    </w:p>
    <w:p w14:paraId="52D8F4B6" w14:textId="6AD0F751" w:rsidR="005532AF" w:rsidRPr="005532AF" w:rsidRDefault="005532AF" w:rsidP="003F222F">
      <w:pPr>
        <w:pStyle w:val="ListParagraph"/>
        <w:numPr>
          <w:ilvl w:val="0"/>
          <w:numId w:val="38"/>
        </w:numPr>
        <w:spacing w:before="240"/>
        <w:rPr>
          <w:rFonts w:eastAsia="Times New Roman" w:cs="Times New Roman"/>
          <w:szCs w:val="24"/>
          <w:lang w:val="en-US"/>
        </w:rPr>
      </w:pPr>
      <w:r w:rsidRPr="005532AF">
        <w:rPr>
          <w:rFonts w:eastAsia="Times New Roman" w:cs="Times New Roman"/>
          <w:szCs w:val="24"/>
          <w:lang w:val="en-US"/>
        </w:rPr>
        <w:t>Methodological gap: Most studies on Bangladesh rely on cross</w:t>
      </w:r>
      <w:r w:rsidR="00FF5E02">
        <w:rPr>
          <w:rFonts w:eastAsia="Times New Roman" w:cs="Times New Roman"/>
          <w:szCs w:val="24"/>
          <w:lang w:val="en-US"/>
        </w:rPr>
        <w:t xml:space="preserve">, </w:t>
      </w:r>
      <w:r w:rsidRPr="005532AF">
        <w:rPr>
          <w:rFonts w:eastAsia="Times New Roman" w:cs="Times New Roman"/>
          <w:szCs w:val="24"/>
          <w:lang w:val="en-US"/>
        </w:rPr>
        <w:t>sectional survey data, limiting their ability to capture dynamic relationships and long</w:t>
      </w:r>
      <w:r w:rsidR="00FF5E02">
        <w:rPr>
          <w:rFonts w:eastAsia="Times New Roman" w:cs="Times New Roman"/>
          <w:szCs w:val="24"/>
          <w:lang w:val="en-US"/>
        </w:rPr>
        <w:t xml:space="preserve">, </w:t>
      </w:r>
      <w:r w:rsidRPr="005532AF">
        <w:rPr>
          <w:rFonts w:eastAsia="Times New Roman" w:cs="Times New Roman"/>
          <w:szCs w:val="24"/>
          <w:lang w:val="en-US"/>
        </w:rPr>
        <w:t>term trends.</w:t>
      </w:r>
    </w:p>
    <w:p w14:paraId="6830C813" w14:textId="176AABC4" w:rsidR="005532AF" w:rsidRPr="005532AF" w:rsidRDefault="005532AF" w:rsidP="003F222F">
      <w:pPr>
        <w:pStyle w:val="ListParagraph"/>
        <w:numPr>
          <w:ilvl w:val="0"/>
          <w:numId w:val="38"/>
        </w:numPr>
        <w:spacing w:before="240"/>
        <w:rPr>
          <w:rFonts w:eastAsia="Times New Roman" w:cs="Times New Roman"/>
          <w:szCs w:val="24"/>
          <w:lang w:val="en-US"/>
        </w:rPr>
      </w:pPr>
      <w:r w:rsidRPr="005532AF">
        <w:rPr>
          <w:rFonts w:eastAsia="Times New Roman" w:cs="Times New Roman"/>
          <w:szCs w:val="24"/>
          <w:lang w:val="en-US"/>
        </w:rPr>
        <w:t>Data gap: Limited use of macro</w:t>
      </w:r>
      <w:r w:rsidR="00FF5E02">
        <w:rPr>
          <w:rFonts w:eastAsia="Times New Roman" w:cs="Times New Roman"/>
          <w:szCs w:val="24"/>
          <w:lang w:val="en-US"/>
        </w:rPr>
        <w:t xml:space="preserve">, </w:t>
      </w:r>
      <w:r w:rsidRPr="005532AF">
        <w:rPr>
          <w:rFonts w:eastAsia="Times New Roman" w:cs="Times New Roman"/>
          <w:szCs w:val="24"/>
          <w:lang w:val="en-US"/>
        </w:rPr>
        <w:t>level indicators such as ATM density, mobile money transactions, and active accounts.</w:t>
      </w:r>
    </w:p>
    <w:p w14:paraId="32787890" w14:textId="6F403BB6" w:rsidR="005532AF" w:rsidRPr="005532AF" w:rsidRDefault="005532AF" w:rsidP="003F222F">
      <w:pPr>
        <w:pStyle w:val="ListParagraph"/>
        <w:numPr>
          <w:ilvl w:val="0"/>
          <w:numId w:val="38"/>
        </w:numPr>
        <w:spacing w:before="240"/>
        <w:rPr>
          <w:rFonts w:eastAsia="Times New Roman" w:cs="Times New Roman"/>
          <w:szCs w:val="24"/>
          <w:lang w:val="en-US"/>
        </w:rPr>
      </w:pPr>
      <w:r w:rsidRPr="005532AF">
        <w:rPr>
          <w:rFonts w:eastAsia="Times New Roman" w:cs="Times New Roman"/>
          <w:szCs w:val="24"/>
          <w:lang w:val="en-US"/>
        </w:rPr>
        <w:t>Forecasting gap: Virtually no study attempts to forecast financial inclusion using time</w:t>
      </w:r>
      <w:r w:rsidR="00FF5E02">
        <w:rPr>
          <w:rFonts w:eastAsia="Times New Roman" w:cs="Times New Roman"/>
          <w:szCs w:val="24"/>
          <w:lang w:val="en-US"/>
        </w:rPr>
        <w:t xml:space="preserve">, </w:t>
      </w:r>
      <w:r w:rsidRPr="005532AF">
        <w:rPr>
          <w:rFonts w:eastAsia="Times New Roman" w:cs="Times New Roman"/>
          <w:szCs w:val="24"/>
          <w:lang w:val="en-US"/>
        </w:rPr>
        <w:t>series econometric models.</w:t>
      </w:r>
    </w:p>
    <w:p w14:paraId="52B60939" w14:textId="5ED53E22" w:rsidR="005532AF" w:rsidRPr="005532AF" w:rsidRDefault="005532AF" w:rsidP="003F222F">
      <w:pPr>
        <w:pStyle w:val="ListParagraph"/>
        <w:numPr>
          <w:ilvl w:val="0"/>
          <w:numId w:val="38"/>
        </w:numPr>
        <w:spacing w:before="240"/>
        <w:rPr>
          <w:rFonts w:eastAsia="Times New Roman" w:cs="Times New Roman"/>
          <w:szCs w:val="24"/>
          <w:lang w:val="en-US"/>
        </w:rPr>
      </w:pPr>
      <w:r w:rsidRPr="005532AF">
        <w:rPr>
          <w:rFonts w:eastAsia="Times New Roman" w:cs="Times New Roman"/>
          <w:szCs w:val="24"/>
          <w:lang w:val="en-US"/>
        </w:rPr>
        <w:t>Integration gap: Existing literature treats conventional banking and digital channels separately rather than within a unified analytical framework.</w:t>
      </w:r>
    </w:p>
    <w:p w14:paraId="2CAA2203" w14:textId="38421468" w:rsidR="005532AF" w:rsidRPr="003F222F" w:rsidRDefault="005532AF" w:rsidP="003F222F">
      <w:pPr>
        <w:pStyle w:val="ListParagraph"/>
        <w:numPr>
          <w:ilvl w:val="0"/>
          <w:numId w:val="38"/>
        </w:numPr>
        <w:spacing w:before="240"/>
        <w:rPr>
          <w:rFonts w:eastAsia="Times New Roman" w:cs="Times New Roman"/>
          <w:szCs w:val="24"/>
          <w:lang w:val="en-US"/>
        </w:rPr>
      </w:pPr>
      <w:r w:rsidRPr="005532AF">
        <w:rPr>
          <w:rFonts w:eastAsia="Times New Roman" w:cs="Times New Roman"/>
          <w:szCs w:val="24"/>
          <w:lang w:val="en-US"/>
        </w:rPr>
        <w:t>This study addresses these gaps by employing time</w:t>
      </w:r>
      <w:r w:rsidR="00FF5E02">
        <w:rPr>
          <w:rFonts w:eastAsia="Times New Roman" w:cs="Times New Roman"/>
          <w:szCs w:val="24"/>
          <w:lang w:val="en-US"/>
        </w:rPr>
        <w:t xml:space="preserve">, </w:t>
      </w:r>
      <w:r w:rsidRPr="005532AF">
        <w:rPr>
          <w:rFonts w:eastAsia="Times New Roman" w:cs="Times New Roman"/>
          <w:szCs w:val="24"/>
          <w:lang w:val="en-US"/>
        </w:rPr>
        <w:t>series data to examine and forecast the role of online and digital banking infrastructure in promoting financial inclusion in Bangladesh.</w:t>
      </w:r>
    </w:p>
    <w:p w14:paraId="1D40C380" w14:textId="3BF89089" w:rsidR="005532AF" w:rsidRPr="005532AF" w:rsidRDefault="005532AF" w:rsidP="0024536E">
      <w:pPr>
        <w:pStyle w:val="Heading3"/>
        <w:spacing w:after="240"/>
      </w:pPr>
      <w:bookmarkStart w:id="38" w:name="_Toc233742693"/>
      <w:r w:rsidRPr="005532AF">
        <w:t>2.7 Hypotheses Development</w:t>
      </w:r>
      <w:bookmarkEnd w:id="38"/>
    </w:p>
    <w:p w14:paraId="768CDA06" w14:textId="49CDB1AF" w:rsidR="005532AF" w:rsidRPr="005532AF" w:rsidRDefault="005532AF" w:rsidP="0024536E">
      <w:pPr>
        <w:spacing w:after="240"/>
        <w:ind w:firstLine="0"/>
        <w:rPr>
          <w:rFonts w:eastAsia="Times New Roman" w:cs="Times New Roman"/>
          <w:szCs w:val="24"/>
          <w:lang w:val="en-US"/>
        </w:rPr>
      </w:pPr>
      <w:r w:rsidRPr="005532AF">
        <w:rPr>
          <w:rFonts w:eastAsia="Times New Roman" w:cs="Times New Roman"/>
          <w:szCs w:val="24"/>
          <w:lang w:val="en-US"/>
        </w:rPr>
        <w:t>Based on theory and empirical evidence, the following hypotheses are formulated:</w:t>
      </w:r>
    </w:p>
    <w:bookmarkStart w:id="39" w:name="_Hlk232899963"/>
    <w:p w14:paraId="4A470246" w14:textId="151241EF" w:rsidR="005532AF" w:rsidRPr="005532AF" w:rsidRDefault="00000000" w:rsidP="00B079F4">
      <w:pPr>
        <w:spacing w:after="0"/>
        <w:ind w:firstLine="0"/>
        <w:rPr>
          <w:rFonts w:eastAsia="Times New Roman" w:cs="Times New Roman"/>
          <w:szCs w:val="24"/>
          <w:lang w:val="en-US"/>
        </w:rPr>
      </w:pPr>
      <m:oMath>
        <m:sSub>
          <m:sSubPr>
            <m:ctrlPr>
              <w:rPr>
                <w:rFonts w:ascii="Cambria Math" w:eastAsia="Times New Roman" w:hAnsi="Cambria Math" w:cs="Times New Roman"/>
                <w:iCs/>
                <w:szCs w:val="24"/>
                <w:lang w:val="en-US"/>
              </w:rPr>
            </m:ctrlPr>
          </m:sSubPr>
          <m:e>
            <m:r>
              <m:rPr>
                <m:sty m:val="p"/>
              </m:rPr>
              <w:rPr>
                <w:rFonts w:ascii="Cambria Math" w:eastAsia="Times New Roman" w:hAnsi="Cambria Math" w:cs="Times New Roman"/>
                <w:szCs w:val="24"/>
                <w:lang w:val="en-US"/>
              </w:rPr>
              <m:t>H</m:t>
            </m:r>
          </m:e>
          <m:sub>
            <m:r>
              <m:rPr>
                <m:sty m:val="p"/>
              </m:rPr>
              <w:rPr>
                <w:rFonts w:ascii="Cambria Math" w:eastAsia="Times New Roman" w:hAnsi="Cambria Math" w:cs="Times New Roman"/>
                <w:szCs w:val="24"/>
                <w:lang w:val="en-US"/>
              </w:rPr>
              <m:t>1</m:t>
            </m:r>
          </m:sub>
        </m:sSub>
      </m:oMath>
      <w:bookmarkEnd w:id="39"/>
      <w:r w:rsidR="005532AF" w:rsidRPr="005532AF">
        <w:rPr>
          <w:rFonts w:eastAsia="Times New Roman" w:cs="Times New Roman"/>
          <w:szCs w:val="24"/>
          <w:lang w:val="en-US"/>
        </w:rPr>
        <w:t>: An increase in the number of commercial bank branches has a positive effect on financial inclusion in Bangladesh.</w:t>
      </w:r>
    </w:p>
    <w:p w14:paraId="212F1877" w14:textId="1677DDB4" w:rsidR="005532AF" w:rsidRPr="005532AF" w:rsidRDefault="00000000" w:rsidP="00B079F4">
      <w:pPr>
        <w:spacing w:after="0"/>
        <w:ind w:firstLine="0"/>
        <w:rPr>
          <w:rFonts w:eastAsia="Times New Roman" w:cs="Times New Roman"/>
          <w:szCs w:val="24"/>
          <w:lang w:val="en-US"/>
        </w:rPr>
      </w:pPr>
      <m:oMath>
        <m:sSub>
          <m:sSubPr>
            <m:ctrlPr>
              <w:rPr>
                <w:rFonts w:ascii="Cambria Math" w:eastAsia="Times New Roman" w:hAnsi="Cambria Math" w:cs="Times New Roman"/>
                <w:iCs/>
                <w:szCs w:val="24"/>
                <w:lang w:val="en-US"/>
              </w:rPr>
            </m:ctrlPr>
          </m:sSubPr>
          <m:e>
            <m:r>
              <m:rPr>
                <m:sty m:val="p"/>
              </m:rPr>
              <w:rPr>
                <w:rFonts w:ascii="Cambria Math" w:eastAsia="Times New Roman" w:hAnsi="Cambria Math" w:cs="Times New Roman"/>
                <w:szCs w:val="24"/>
                <w:lang w:val="en-US"/>
              </w:rPr>
              <m:t>H</m:t>
            </m:r>
          </m:e>
          <m:sub>
            <m:r>
              <m:rPr>
                <m:sty m:val="p"/>
              </m:rPr>
              <w:rPr>
                <w:rFonts w:ascii="Cambria Math" w:eastAsia="Times New Roman" w:hAnsi="Cambria Math" w:cs="Times New Roman"/>
                <w:szCs w:val="24"/>
                <w:lang w:val="en-US"/>
              </w:rPr>
              <m:t>2</m:t>
            </m:r>
          </m:sub>
        </m:sSub>
      </m:oMath>
      <w:r w:rsidR="005532AF" w:rsidRPr="005532AF">
        <w:rPr>
          <w:rFonts w:eastAsia="Times New Roman" w:cs="Times New Roman"/>
          <w:szCs w:val="24"/>
          <w:lang w:val="en-US"/>
        </w:rPr>
        <w:t>: An increase in the number of automated teller machines (ATMs) positively influences financial inclusion.</w:t>
      </w:r>
    </w:p>
    <w:p w14:paraId="26CA4953" w14:textId="41FFF241" w:rsidR="005532AF" w:rsidRPr="005532AF" w:rsidRDefault="00000000" w:rsidP="00B079F4">
      <w:pPr>
        <w:spacing w:after="0"/>
        <w:ind w:firstLine="0"/>
        <w:rPr>
          <w:rFonts w:eastAsia="Times New Roman" w:cs="Times New Roman"/>
          <w:szCs w:val="24"/>
          <w:lang w:val="en-US"/>
        </w:rPr>
      </w:pPr>
      <m:oMath>
        <m:sSub>
          <m:sSubPr>
            <m:ctrlPr>
              <w:rPr>
                <w:rFonts w:ascii="Cambria Math" w:eastAsia="Times New Roman" w:hAnsi="Cambria Math" w:cs="Times New Roman"/>
                <w:iCs/>
                <w:szCs w:val="24"/>
                <w:lang w:val="en-US"/>
              </w:rPr>
            </m:ctrlPr>
          </m:sSubPr>
          <m:e>
            <m:r>
              <m:rPr>
                <m:sty m:val="p"/>
              </m:rPr>
              <w:rPr>
                <w:rFonts w:ascii="Cambria Math" w:eastAsia="Times New Roman" w:hAnsi="Cambria Math" w:cs="Times New Roman"/>
                <w:szCs w:val="24"/>
                <w:lang w:val="en-US"/>
              </w:rPr>
              <m:t>H</m:t>
            </m:r>
          </m:e>
          <m:sub>
            <m:r>
              <m:rPr>
                <m:sty m:val="p"/>
              </m:rPr>
              <w:rPr>
                <w:rFonts w:ascii="Cambria Math" w:eastAsia="Times New Roman" w:hAnsi="Cambria Math" w:cs="Times New Roman"/>
                <w:szCs w:val="24"/>
                <w:lang w:val="en-US"/>
              </w:rPr>
              <m:t>3</m:t>
            </m:r>
          </m:sub>
        </m:sSub>
      </m:oMath>
      <w:r w:rsidR="005532AF" w:rsidRPr="005532AF">
        <w:rPr>
          <w:rFonts w:eastAsia="Times New Roman" w:cs="Times New Roman"/>
          <w:szCs w:val="24"/>
          <w:lang w:val="en-US"/>
        </w:rPr>
        <w:t>: Growth in mobile financial services</w:t>
      </w:r>
      <w:r w:rsidR="00AA4AA4">
        <w:rPr>
          <w:rFonts w:eastAsia="Times New Roman" w:cs="Times New Roman"/>
          <w:szCs w:val="24"/>
          <w:lang w:val="en-US"/>
        </w:rPr>
        <w:t xml:space="preserve">, </w:t>
      </w:r>
      <w:r w:rsidR="005532AF" w:rsidRPr="005532AF">
        <w:rPr>
          <w:rFonts w:eastAsia="Times New Roman" w:cs="Times New Roman"/>
          <w:szCs w:val="24"/>
          <w:lang w:val="en-US"/>
        </w:rPr>
        <w:t>measured by active mobile money accounts and transaction value</w:t>
      </w:r>
      <w:r w:rsidR="00AA4AA4">
        <w:rPr>
          <w:rFonts w:eastAsia="Times New Roman" w:cs="Times New Roman"/>
          <w:szCs w:val="24"/>
          <w:lang w:val="en-US"/>
        </w:rPr>
        <w:t xml:space="preserve">, </w:t>
      </w:r>
      <w:r w:rsidR="005532AF" w:rsidRPr="005532AF">
        <w:rPr>
          <w:rFonts w:eastAsia="Times New Roman" w:cs="Times New Roman"/>
          <w:szCs w:val="24"/>
          <w:lang w:val="en-US"/>
        </w:rPr>
        <w:t>significantly enhances financial inclusion.</w:t>
      </w:r>
    </w:p>
    <w:p w14:paraId="396BC28E" w14:textId="0B28E880" w:rsidR="005532AF" w:rsidRPr="005532AF" w:rsidRDefault="00000000" w:rsidP="00B079F4">
      <w:pPr>
        <w:spacing w:after="0"/>
        <w:ind w:firstLine="0"/>
        <w:rPr>
          <w:rFonts w:eastAsia="Times New Roman" w:cs="Times New Roman"/>
          <w:szCs w:val="24"/>
          <w:lang w:val="en-US"/>
        </w:rPr>
      </w:pPr>
      <m:oMath>
        <m:sSub>
          <m:sSubPr>
            <m:ctrlPr>
              <w:rPr>
                <w:rFonts w:ascii="Cambria Math" w:eastAsia="Times New Roman" w:hAnsi="Cambria Math" w:cs="Times New Roman"/>
                <w:iCs/>
                <w:szCs w:val="24"/>
                <w:lang w:val="en-US"/>
              </w:rPr>
            </m:ctrlPr>
          </m:sSubPr>
          <m:e>
            <m:r>
              <m:rPr>
                <m:sty m:val="p"/>
              </m:rPr>
              <w:rPr>
                <w:rFonts w:ascii="Cambria Math" w:eastAsia="Times New Roman" w:hAnsi="Cambria Math" w:cs="Times New Roman"/>
                <w:szCs w:val="24"/>
                <w:lang w:val="en-US"/>
              </w:rPr>
              <m:t>H</m:t>
            </m:r>
          </m:e>
          <m:sub>
            <m:r>
              <m:rPr>
                <m:sty m:val="p"/>
              </m:rPr>
              <w:rPr>
                <w:rFonts w:ascii="Cambria Math" w:eastAsia="Times New Roman" w:hAnsi="Cambria Math" w:cs="Times New Roman"/>
                <w:szCs w:val="24"/>
                <w:lang w:val="en-US"/>
              </w:rPr>
              <m:t>4</m:t>
            </m:r>
          </m:sub>
        </m:sSub>
      </m:oMath>
      <w:r w:rsidR="002D6551">
        <w:rPr>
          <w:rFonts w:eastAsia="Times New Roman" w:cs="Times New Roman"/>
          <w:iCs/>
          <w:szCs w:val="24"/>
          <w:lang w:val="en-US"/>
        </w:rPr>
        <w:t xml:space="preserve">: </w:t>
      </w:r>
      <w:r w:rsidR="005532AF" w:rsidRPr="005532AF">
        <w:rPr>
          <w:rFonts w:eastAsia="Times New Roman" w:cs="Times New Roman"/>
          <w:szCs w:val="24"/>
          <w:lang w:val="en-US"/>
        </w:rPr>
        <w:t>Digital financial services have a stronger long</w:t>
      </w:r>
      <w:r w:rsidR="00FF5E02">
        <w:rPr>
          <w:rFonts w:eastAsia="Times New Roman" w:cs="Times New Roman"/>
          <w:szCs w:val="24"/>
          <w:lang w:val="en-US"/>
        </w:rPr>
        <w:t xml:space="preserve">, </w:t>
      </w:r>
      <w:r w:rsidR="005532AF" w:rsidRPr="005532AF">
        <w:rPr>
          <w:rFonts w:eastAsia="Times New Roman" w:cs="Times New Roman"/>
          <w:szCs w:val="24"/>
          <w:lang w:val="en-US"/>
        </w:rPr>
        <w:t>run impact on financial inclusion than conventional banking infrastructure.</w:t>
      </w:r>
    </w:p>
    <w:p w14:paraId="76138D69" w14:textId="414AF9B5" w:rsidR="005532AF" w:rsidRPr="005532AF" w:rsidRDefault="00000000" w:rsidP="00B079F4">
      <w:pPr>
        <w:spacing w:after="0"/>
        <w:ind w:firstLine="0"/>
        <w:rPr>
          <w:rFonts w:eastAsia="Times New Roman" w:cs="Times New Roman"/>
          <w:szCs w:val="24"/>
          <w:lang w:val="en-US"/>
        </w:rPr>
      </w:pPr>
      <m:oMath>
        <m:sSub>
          <m:sSubPr>
            <m:ctrlPr>
              <w:rPr>
                <w:rFonts w:ascii="Cambria Math" w:eastAsia="Times New Roman" w:hAnsi="Cambria Math" w:cs="Times New Roman"/>
                <w:iCs/>
                <w:szCs w:val="24"/>
                <w:lang w:val="en-US"/>
              </w:rPr>
            </m:ctrlPr>
          </m:sSubPr>
          <m:e>
            <m:r>
              <m:rPr>
                <m:sty m:val="p"/>
              </m:rPr>
              <w:rPr>
                <w:rFonts w:ascii="Cambria Math" w:eastAsia="Times New Roman" w:hAnsi="Cambria Math" w:cs="Times New Roman"/>
                <w:szCs w:val="24"/>
                <w:lang w:val="en-US"/>
              </w:rPr>
              <m:t>H</m:t>
            </m:r>
          </m:e>
          <m:sub>
            <m:r>
              <m:rPr>
                <m:sty m:val="p"/>
              </m:rPr>
              <w:rPr>
                <w:rFonts w:ascii="Cambria Math" w:eastAsia="Times New Roman" w:hAnsi="Cambria Math" w:cs="Times New Roman"/>
                <w:szCs w:val="24"/>
                <w:lang w:val="en-US"/>
              </w:rPr>
              <m:t>5</m:t>
            </m:r>
          </m:sub>
        </m:sSub>
      </m:oMath>
      <w:r w:rsidR="002D6551">
        <w:rPr>
          <w:rFonts w:eastAsia="Times New Roman" w:cs="Times New Roman"/>
          <w:iCs/>
          <w:szCs w:val="24"/>
          <w:lang w:val="en-US"/>
        </w:rPr>
        <w:t xml:space="preserve">: </w:t>
      </w:r>
      <w:r w:rsidR="005532AF" w:rsidRPr="005532AF">
        <w:rPr>
          <w:rFonts w:eastAsia="Times New Roman" w:cs="Times New Roman"/>
          <w:szCs w:val="24"/>
          <w:lang w:val="en-US"/>
        </w:rPr>
        <w:t>Financial inclusion indicators exhibit a stable time</w:t>
      </w:r>
      <w:r w:rsidR="00FF5E02">
        <w:rPr>
          <w:rFonts w:eastAsia="Times New Roman" w:cs="Times New Roman"/>
          <w:szCs w:val="24"/>
          <w:lang w:val="en-US"/>
        </w:rPr>
        <w:t xml:space="preserve">, </w:t>
      </w:r>
      <w:r w:rsidR="005532AF" w:rsidRPr="005532AF">
        <w:rPr>
          <w:rFonts w:eastAsia="Times New Roman" w:cs="Times New Roman"/>
          <w:szCs w:val="24"/>
          <w:lang w:val="en-US"/>
        </w:rPr>
        <w:t>series pattern that can be forecasted reliably using appropriate econometric models.</w:t>
      </w:r>
    </w:p>
    <w:p w14:paraId="33FCBE82" w14:textId="77777777" w:rsidR="005532AF" w:rsidRDefault="005532AF" w:rsidP="003F222F">
      <w:pPr>
        <w:spacing w:before="240"/>
        <w:ind w:firstLine="0"/>
        <w:rPr>
          <w:rFonts w:eastAsia="Times New Roman" w:cs="Times New Roman"/>
          <w:szCs w:val="24"/>
          <w:lang w:val="en-US"/>
        </w:rPr>
      </w:pPr>
    </w:p>
    <w:p w14:paraId="2078DD8B" w14:textId="77777777" w:rsidR="00FE437D" w:rsidRDefault="00FE437D" w:rsidP="003F222F">
      <w:pPr>
        <w:ind w:firstLine="0"/>
        <w:rPr>
          <w:lang w:val="en-US"/>
        </w:rPr>
        <w:sectPr w:rsidR="00FE437D" w:rsidSect="00895D21">
          <w:headerReference w:type="default" r:id="rId24"/>
          <w:footerReference w:type="default" r:id="rId25"/>
          <w:pgSz w:w="11906" w:h="16838"/>
          <w:pgMar w:top="1440" w:right="1440" w:bottom="1440" w:left="1440" w:header="708" w:footer="708" w:gutter="0"/>
          <w:pgNumType w:start="11"/>
          <w:cols w:space="708"/>
          <w:docGrid w:linePitch="360"/>
        </w:sectPr>
      </w:pPr>
      <w:bookmarkStart w:id="40" w:name="_Toc170815547"/>
    </w:p>
    <w:p w14:paraId="56B045C0" w14:textId="45C2C6E1" w:rsidR="001C7861" w:rsidRPr="00DB61D7" w:rsidRDefault="001C7861" w:rsidP="009224F8">
      <w:pPr>
        <w:pStyle w:val="Heading1"/>
      </w:pPr>
      <w:bookmarkStart w:id="41" w:name="_Toc233742694"/>
      <w:r w:rsidRPr="00DB61D7">
        <w:lastRenderedPageBreak/>
        <w:t xml:space="preserve">Chapter </w:t>
      </w:r>
      <w:r w:rsidR="004D5A45" w:rsidRPr="00DB61D7">
        <w:t>T</w:t>
      </w:r>
      <w:r w:rsidR="00D36DF0" w:rsidRPr="00DB61D7">
        <w:t>hree</w:t>
      </w:r>
      <w:bookmarkEnd w:id="40"/>
      <w:bookmarkEnd w:id="41"/>
    </w:p>
    <w:p w14:paraId="6122CCC0" w14:textId="0AFD6D8E" w:rsidR="00F76CBE" w:rsidRPr="00F76CBE" w:rsidRDefault="009C49DD" w:rsidP="00370421">
      <w:pPr>
        <w:pStyle w:val="Heading2"/>
      </w:pPr>
      <w:bookmarkStart w:id="42" w:name="_Toc233742695"/>
      <w:r w:rsidRPr="00DB61D7">
        <w:t>Methodology</w:t>
      </w:r>
      <w:bookmarkEnd w:id="42"/>
    </w:p>
    <w:p w14:paraId="54D7E754" w14:textId="4396ED5A" w:rsidR="00F76CBE" w:rsidRPr="00F76CBE" w:rsidRDefault="00F76CBE" w:rsidP="00370421">
      <w:pPr>
        <w:pStyle w:val="Heading3"/>
      </w:pPr>
      <w:bookmarkStart w:id="43" w:name="_Toc233742696"/>
      <w:r w:rsidRPr="00F76CBE">
        <w:t>3.1 Introduction</w:t>
      </w:r>
      <w:bookmarkEnd w:id="43"/>
    </w:p>
    <w:p w14:paraId="79D2743A" w14:textId="165F4602" w:rsidR="00F76CBE" w:rsidRPr="00F76CBE" w:rsidRDefault="00F76CBE" w:rsidP="003F222F">
      <w:pPr>
        <w:spacing w:before="240"/>
        <w:ind w:firstLine="0"/>
        <w:rPr>
          <w:lang w:val="en-US"/>
        </w:rPr>
      </w:pPr>
      <w:r w:rsidRPr="00F76CBE">
        <w:rPr>
          <w:lang w:val="en-US"/>
        </w:rPr>
        <w:t>In this chapter, the methodology used to explore the role of Online Banking for achieving Financial inclusion in Bangladesh is discussed. It defines the type of research design, data sources, variables, analytical framework and statistical methods used in the study. Annual time</w:t>
      </w:r>
      <w:r w:rsidR="00FF5E02">
        <w:rPr>
          <w:lang w:val="en-US"/>
        </w:rPr>
        <w:t xml:space="preserve">, </w:t>
      </w:r>
      <w:r w:rsidRPr="00F76CBE">
        <w:rPr>
          <w:lang w:val="en-US"/>
        </w:rPr>
        <w:t>series data is used for the analysis for the previous 5 years (2014</w:t>
      </w:r>
      <w:r w:rsidR="00FF5E02">
        <w:rPr>
          <w:lang w:val="en-US"/>
        </w:rPr>
        <w:t xml:space="preserve">, </w:t>
      </w:r>
      <w:r w:rsidRPr="00F76CBE">
        <w:rPr>
          <w:lang w:val="en-US"/>
        </w:rPr>
        <w:t>2023). The study takes descriptive statistics, trend analysis, unit root test, the autoregressive distributed lag (ARDL) model, and autoregressive integrated moving average with exogenous variables (ARIMAX) model in order to look at the dynamic relationship and the future trend of financial inclusion.</w:t>
      </w:r>
    </w:p>
    <w:p w14:paraId="65A6DF6F" w14:textId="0CE95EA5" w:rsidR="00F76CBE" w:rsidRPr="00F76CBE" w:rsidRDefault="00F76CBE" w:rsidP="00370421">
      <w:pPr>
        <w:pStyle w:val="Heading3"/>
      </w:pPr>
      <w:bookmarkStart w:id="44" w:name="_Toc233742697"/>
      <w:r w:rsidRPr="00F76CBE">
        <w:t>3.2 Research Design</w:t>
      </w:r>
      <w:bookmarkEnd w:id="44"/>
    </w:p>
    <w:p w14:paraId="4DD6A347" w14:textId="14DCBB65" w:rsidR="00F76CBE" w:rsidRPr="00F76CBE" w:rsidRDefault="00F76CBE" w:rsidP="003F222F">
      <w:pPr>
        <w:spacing w:before="240"/>
        <w:ind w:firstLine="0"/>
        <w:rPr>
          <w:lang w:val="en-US"/>
        </w:rPr>
      </w:pPr>
      <w:r w:rsidRPr="00F76CBE">
        <w:rPr>
          <w:lang w:val="en-US"/>
        </w:rPr>
        <w:t>The research method used in this study is quantitative research with secondary time</w:t>
      </w:r>
      <w:r w:rsidR="00FF5E02">
        <w:rPr>
          <w:lang w:val="en-US"/>
        </w:rPr>
        <w:t xml:space="preserve">, </w:t>
      </w:r>
      <w:r w:rsidRPr="00F76CBE">
        <w:rPr>
          <w:lang w:val="en-US"/>
        </w:rPr>
        <w:t>series data. The purpose of the study is to analyze the effect of online banking and digital financial services on the financial inclusion in Bangladesh. The study is based on the evaluation of the relationship between the financial indicators at macro level on time, therefore it is considered appropriate a time</w:t>
      </w:r>
      <w:r w:rsidR="00FF5E02">
        <w:rPr>
          <w:lang w:val="en-US"/>
        </w:rPr>
        <w:t xml:space="preserve">, </w:t>
      </w:r>
      <w:r w:rsidRPr="00F76CBE">
        <w:rPr>
          <w:lang w:val="en-US"/>
        </w:rPr>
        <w:t>series econometric approach.</w:t>
      </w:r>
    </w:p>
    <w:p w14:paraId="6C038927" w14:textId="5867B283" w:rsidR="00F76CBE" w:rsidRPr="00F76CBE" w:rsidRDefault="00F76CBE" w:rsidP="00370421">
      <w:pPr>
        <w:pStyle w:val="Heading3"/>
      </w:pPr>
      <w:bookmarkStart w:id="45" w:name="_Toc233742698"/>
      <w:r w:rsidRPr="00F76CBE">
        <w:t>3.3 Data Sources</w:t>
      </w:r>
      <w:bookmarkEnd w:id="45"/>
    </w:p>
    <w:p w14:paraId="52FE3DAA" w14:textId="72F835F9" w:rsidR="00F76CBE" w:rsidRPr="00F76CBE" w:rsidRDefault="00F76CBE" w:rsidP="003F222F">
      <w:pPr>
        <w:spacing w:before="240"/>
        <w:ind w:firstLine="0"/>
        <w:rPr>
          <w:lang w:val="en-US"/>
        </w:rPr>
      </w:pPr>
      <w:r w:rsidRPr="00F76CBE">
        <w:rPr>
          <w:lang w:val="en-US"/>
        </w:rPr>
        <w:t>The study uses only secondary data which comes from the international financial data base. The data were collected from the Global Financial Development Database and Financial Access Survey (FAS) of the World Bank, which offers detailed information on financial inclusion and the development of the financial sector.</w:t>
      </w:r>
      <w:r>
        <w:rPr>
          <w:lang w:val="en-US"/>
        </w:rPr>
        <w:t xml:space="preserve"> </w:t>
      </w:r>
      <w:r w:rsidRPr="00F76CBE">
        <w:rPr>
          <w:lang w:val="en-US"/>
        </w:rPr>
        <w:t>All the selected variables have been measured for a period of 10 years (2014</w:t>
      </w:r>
      <w:r w:rsidR="005D3F7C">
        <w:rPr>
          <w:lang w:val="en-US"/>
        </w:rPr>
        <w:t>-</w:t>
      </w:r>
      <w:r w:rsidRPr="00F76CBE">
        <w:rPr>
          <w:lang w:val="en-US"/>
        </w:rPr>
        <w:t>2023). The selected period signifies a significant phase of growth in digital banking services and mobile banking services in Bangladesh.</w:t>
      </w:r>
    </w:p>
    <w:p w14:paraId="0B0B2899" w14:textId="32CC6E89" w:rsidR="00F76CBE" w:rsidRPr="00F76CBE" w:rsidRDefault="00F76CBE" w:rsidP="00370421">
      <w:pPr>
        <w:pStyle w:val="Heading3"/>
      </w:pPr>
      <w:bookmarkStart w:id="46" w:name="_Toc233742699"/>
      <w:r w:rsidRPr="00F76CBE">
        <w:t>3.4 Variables Used in the Study</w:t>
      </w:r>
      <w:bookmarkEnd w:id="46"/>
    </w:p>
    <w:p w14:paraId="025BE8AD" w14:textId="6855DE2C" w:rsidR="00F76CBE" w:rsidRPr="00F76CBE" w:rsidRDefault="00634B5E" w:rsidP="003F222F">
      <w:pPr>
        <w:spacing w:before="240"/>
        <w:ind w:firstLine="0"/>
        <w:rPr>
          <w:b/>
          <w:bCs/>
          <w:lang w:val="en-US"/>
        </w:rPr>
      </w:pPr>
      <w:r>
        <w:rPr>
          <w:b/>
          <w:bCs/>
          <w:lang w:val="en-US"/>
        </w:rPr>
        <w:t>Response</w:t>
      </w:r>
      <w:r w:rsidR="00B079F4">
        <w:rPr>
          <w:b/>
          <w:bCs/>
          <w:lang w:val="en-US"/>
        </w:rPr>
        <w:t xml:space="preserve"> </w:t>
      </w:r>
      <w:r w:rsidR="00F76CBE" w:rsidRPr="00F76CBE">
        <w:rPr>
          <w:b/>
          <w:bCs/>
          <w:lang w:val="en-US"/>
        </w:rPr>
        <w:t>Variable</w:t>
      </w:r>
    </w:p>
    <w:p w14:paraId="6E556EBD" w14:textId="6A2E5C21" w:rsidR="00FE437D" w:rsidRDefault="00F76CBE" w:rsidP="003F222F">
      <w:pPr>
        <w:spacing w:before="240"/>
        <w:ind w:firstLine="0"/>
        <w:rPr>
          <w:lang w:val="en-US"/>
        </w:rPr>
        <w:sectPr w:rsidR="00FE437D" w:rsidSect="00FE437D">
          <w:headerReference w:type="default" r:id="rId26"/>
          <w:footerReference w:type="default" r:id="rId27"/>
          <w:pgSz w:w="11906" w:h="16838"/>
          <w:pgMar w:top="1440" w:right="1440" w:bottom="1440" w:left="1440" w:header="708" w:footer="708" w:gutter="0"/>
          <w:pgNumType w:start="9"/>
          <w:cols w:space="708"/>
          <w:docGrid w:linePitch="360"/>
        </w:sectPr>
      </w:pPr>
      <w:r w:rsidRPr="00F76CBE">
        <w:rPr>
          <w:lang w:val="en-US"/>
        </w:rPr>
        <w:t>An indicator of financial inclusion is the share of deposit accounts that are maintained at commercial banks.</w:t>
      </w:r>
    </w:p>
    <w:p w14:paraId="2D916A85" w14:textId="2ABAD599" w:rsidR="003F7B47" w:rsidRPr="00F76CBE" w:rsidRDefault="005725AE" w:rsidP="003F222F">
      <w:pPr>
        <w:spacing w:before="240"/>
        <w:ind w:firstLine="0"/>
        <w:rPr>
          <w:lang w:val="en-US"/>
        </w:rPr>
      </w:pPr>
      <w:r>
        <w:rPr>
          <w:noProof/>
          <w:lang w:val="en-US"/>
        </w:rPr>
        <w:lastRenderedPageBreak/>
        <mc:AlternateContent>
          <mc:Choice Requires="wps">
            <w:drawing>
              <wp:anchor distT="0" distB="0" distL="114300" distR="114300" simplePos="0" relativeHeight="251664384" behindDoc="0" locked="0" layoutInCell="1" allowOverlap="1" wp14:anchorId="5CA12067" wp14:editId="06FF70B5">
                <wp:simplePos x="0" y="0"/>
                <wp:positionH relativeFrom="column">
                  <wp:posOffset>5562600</wp:posOffset>
                </wp:positionH>
                <wp:positionV relativeFrom="paragraph">
                  <wp:posOffset>385446</wp:posOffset>
                </wp:positionV>
                <wp:extent cx="190500" cy="171450"/>
                <wp:effectExtent l="0" t="0" r="19050" b="19050"/>
                <wp:wrapNone/>
                <wp:docPr id="10" name="Oval 10"/>
                <wp:cNvGraphicFramePr/>
                <a:graphic xmlns:a="http://schemas.openxmlformats.org/drawingml/2006/main">
                  <a:graphicData uri="http://schemas.microsoft.com/office/word/2010/wordprocessingShape">
                    <wps:wsp>
                      <wps:cNvSpPr/>
                      <wps:spPr>
                        <a:xfrm>
                          <a:off x="0" y="0"/>
                          <a:ext cx="190500" cy="1714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DE2509" id="Oval 10" o:spid="_x0000_s1026" style="position:absolute;margin-left:438pt;margin-top:30.35pt;width:15pt;height: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" fillcolor="white [3212]" strokecolor="white [3212]" strokeweight="1pt">
                <v:stroke joinstyle="miter"/>
              </v:oval>
            </w:pict>
          </mc:Fallback>
        </mc:AlternateContent>
      </w:r>
    </w:p>
    <w:p w14:paraId="41446536" w14:textId="4F4EA75B" w:rsidR="00FD213B" w:rsidRPr="00FD213B" w:rsidRDefault="00FD213B" w:rsidP="00FD213B">
      <w:pPr>
        <w:pStyle w:val="Caption"/>
        <w:keepNext/>
        <w:spacing w:after="0" w:line="240" w:lineRule="auto"/>
        <w:jc w:val="center"/>
        <w:rPr>
          <w:sz w:val="18"/>
          <w:szCs w:val="12"/>
        </w:rPr>
      </w:pPr>
      <w:bookmarkStart w:id="47" w:name="_Toc235173898"/>
      <w:r w:rsidRPr="00FD213B">
        <w:rPr>
          <w:sz w:val="18"/>
          <w:szCs w:val="12"/>
        </w:rPr>
        <w:t xml:space="preserve">Table </w:t>
      </w:r>
      <w:r w:rsidRPr="00FD213B">
        <w:rPr>
          <w:sz w:val="18"/>
          <w:szCs w:val="12"/>
        </w:rPr>
        <w:fldChar w:fldCharType="begin"/>
      </w:r>
      <w:r w:rsidRPr="00FD213B">
        <w:rPr>
          <w:sz w:val="18"/>
          <w:szCs w:val="12"/>
        </w:rPr>
        <w:instrText xml:space="preserve"> SEQ Table \* ARABIC </w:instrText>
      </w:r>
      <w:r w:rsidRPr="00FD213B">
        <w:rPr>
          <w:sz w:val="18"/>
          <w:szCs w:val="12"/>
        </w:rPr>
        <w:fldChar w:fldCharType="separate"/>
      </w:r>
      <w:r w:rsidR="009224F8">
        <w:rPr>
          <w:noProof/>
          <w:sz w:val="18"/>
          <w:szCs w:val="12"/>
        </w:rPr>
        <w:t>1</w:t>
      </w:r>
      <w:r w:rsidRPr="00FD213B">
        <w:rPr>
          <w:sz w:val="18"/>
          <w:szCs w:val="12"/>
        </w:rPr>
        <w:fldChar w:fldCharType="end"/>
      </w:r>
      <w:r w:rsidRPr="00FD213B">
        <w:rPr>
          <w:sz w:val="18"/>
          <w:szCs w:val="12"/>
        </w:rPr>
        <w:t xml:space="preserve">: </w:t>
      </w:r>
      <w:r w:rsidR="00634B5E">
        <w:rPr>
          <w:sz w:val="18"/>
          <w:szCs w:val="12"/>
        </w:rPr>
        <w:t>Response</w:t>
      </w:r>
      <w:r w:rsidRPr="00FD213B">
        <w:rPr>
          <w:sz w:val="18"/>
          <w:szCs w:val="12"/>
        </w:rPr>
        <w:t xml:space="preserve"> Variable</w:t>
      </w:r>
      <w:bookmarkEnd w:id="47"/>
    </w:p>
    <w:tbl>
      <w:tblPr>
        <w:tblStyle w:val="PlainTable4"/>
        <w:tblW w:w="0" w:type="auto"/>
        <w:tblBorders>
          <w:top w:val="single" w:sz="4" w:space="0" w:color="auto"/>
          <w:bottom w:val="single" w:sz="4" w:space="0" w:color="auto"/>
        </w:tblBorders>
        <w:tblLook w:val="04A0" w:firstRow="1" w:lastRow="0" w:firstColumn="1" w:lastColumn="0" w:noHBand="0" w:noVBand="1"/>
      </w:tblPr>
      <w:tblGrid>
        <w:gridCol w:w="2693"/>
        <w:gridCol w:w="2694"/>
        <w:gridCol w:w="3629"/>
      </w:tblGrid>
      <w:tr w:rsidR="00F76CBE" w:rsidRPr="00DE27C8" w14:paraId="173FEA07" w14:textId="77777777" w:rsidTr="00FD21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auto"/>
          </w:tcPr>
          <w:p w14:paraId="3C4E84BB" w14:textId="7ECC4C4C" w:rsidR="00F76CBE" w:rsidRPr="00DE27C8" w:rsidRDefault="00F76CBE" w:rsidP="003F222F">
            <w:pPr>
              <w:spacing w:before="240"/>
              <w:ind w:firstLine="0"/>
              <w:jc w:val="center"/>
              <w:rPr>
                <w:sz w:val="20"/>
                <w:szCs w:val="18"/>
                <w:lang w:val="en-US"/>
              </w:rPr>
            </w:pPr>
            <w:r w:rsidRPr="00DE27C8">
              <w:rPr>
                <w:sz w:val="20"/>
                <w:szCs w:val="18"/>
                <w:lang w:val="en-US"/>
              </w:rPr>
              <w:t>Variable</w:t>
            </w:r>
          </w:p>
        </w:tc>
        <w:tc>
          <w:tcPr>
            <w:tcW w:w="2694" w:type="dxa"/>
            <w:shd w:val="clear" w:color="auto" w:fill="auto"/>
          </w:tcPr>
          <w:p w14:paraId="0F7BD136" w14:textId="5D077248" w:rsidR="00F76CBE" w:rsidRPr="00DE27C8" w:rsidRDefault="00F76CBE" w:rsidP="003F222F">
            <w:pPr>
              <w:spacing w:before="240"/>
              <w:ind w:firstLine="0"/>
              <w:jc w:val="center"/>
              <w:cnfStyle w:val="100000000000" w:firstRow="1" w:lastRow="0" w:firstColumn="0" w:lastColumn="0" w:oddVBand="0" w:evenVBand="0" w:oddHBand="0" w:evenHBand="0" w:firstRowFirstColumn="0" w:firstRowLastColumn="0" w:lastRowFirstColumn="0" w:lastRowLastColumn="0"/>
              <w:rPr>
                <w:sz w:val="20"/>
                <w:szCs w:val="18"/>
                <w:lang w:val="en-US"/>
              </w:rPr>
            </w:pPr>
            <w:r w:rsidRPr="00DE27C8">
              <w:rPr>
                <w:sz w:val="20"/>
                <w:szCs w:val="18"/>
                <w:lang w:val="en-US"/>
              </w:rPr>
              <w:t>Description</w:t>
            </w:r>
          </w:p>
        </w:tc>
        <w:tc>
          <w:tcPr>
            <w:tcW w:w="3629" w:type="dxa"/>
            <w:shd w:val="clear" w:color="auto" w:fill="auto"/>
          </w:tcPr>
          <w:p w14:paraId="0DA893EF" w14:textId="2366FA7C" w:rsidR="00F76CBE" w:rsidRPr="00DE27C8" w:rsidRDefault="00F76CBE" w:rsidP="003F222F">
            <w:pPr>
              <w:spacing w:before="240"/>
              <w:ind w:firstLine="0"/>
              <w:jc w:val="center"/>
              <w:cnfStyle w:val="100000000000" w:firstRow="1" w:lastRow="0" w:firstColumn="0" w:lastColumn="0" w:oddVBand="0" w:evenVBand="0" w:oddHBand="0" w:evenHBand="0" w:firstRowFirstColumn="0" w:firstRowLastColumn="0" w:lastRowFirstColumn="0" w:lastRowLastColumn="0"/>
              <w:rPr>
                <w:sz w:val="20"/>
                <w:szCs w:val="18"/>
                <w:lang w:val="en-US"/>
              </w:rPr>
            </w:pPr>
            <w:r w:rsidRPr="00DE27C8">
              <w:rPr>
                <w:sz w:val="20"/>
                <w:szCs w:val="18"/>
                <w:lang w:val="en-US"/>
              </w:rPr>
              <w:t xml:space="preserve">Measurement                                  </w:t>
            </w:r>
          </w:p>
        </w:tc>
      </w:tr>
      <w:tr w:rsidR="00F76CBE" w:rsidRPr="00DE27C8" w14:paraId="04821D32" w14:textId="77777777" w:rsidTr="00FD21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3" w:type="dxa"/>
            <w:shd w:val="clear" w:color="auto" w:fill="auto"/>
          </w:tcPr>
          <w:p w14:paraId="545A2594" w14:textId="05C967A8" w:rsidR="00F76CBE" w:rsidRPr="00DE27C8" w:rsidRDefault="00F76CBE" w:rsidP="003F222F">
            <w:pPr>
              <w:spacing w:before="240"/>
              <w:ind w:firstLine="0"/>
              <w:jc w:val="center"/>
              <w:rPr>
                <w:sz w:val="20"/>
                <w:szCs w:val="18"/>
                <w:lang w:val="en-US"/>
              </w:rPr>
            </w:pPr>
            <w:r w:rsidRPr="00DE27C8">
              <w:rPr>
                <w:sz w:val="20"/>
                <w:szCs w:val="18"/>
                <w:lang w:val="en-US"/>
              </w:rPr>
              <w:t>Deposits in commercial banks</w:t>
            </w:r>
          </w:p>
        </w:tc>
        <w:tc>
          <w:tcPr>
            <w:tcW w:w="2694" w:type="dxa"/>
            <w:shd w:val="clear" w:color="auto" w:fill="auto"/>
          </w:tcPr>
          <w:p w14:paraId="072A8F11" w14:textId="62B25DD7" w:rsidR="00F76CBE" w:rsidRPr="00DE27C8" w:rsidRDefault="00421293"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18"/>
                <w:lang w:val="en-US"/>
              </w:rPr>
            </w:pPr>
            <w:r w:rsidRPr="00DE27C8">
              <w:rPr>
                <w:sz w:val="20"/>
                <w:szCs w:val="18"/>
                <w:lang w:val="en-US"/>
              </w:rPr>
              <w:t>Financial inclusion proxy indicator</w:t>
            </w:r>
          </w:p>
        </w:tc>
        <w:tc>
          <w:tcPr>
            <w:tcW w:w="3629" w:type="dxa"/>
            <w:shd w:val="clear" w:color="auto" w:fill="auto"/>
          </w:tcPr>
          <w:p w14:paraId="0A01DCD9" w14:textId="1CCEDAD3" w:rsidR="00F76CBE" w:rsidRPr="00DE27C8" w:rsidRDefault="00421293"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18"/>
                <w:lang w:val="en-US"/>
              </w:rPr>
            </w:pPr>
            <w:r w:rsidRPr="00DE27C8">
              <w:rPr>
                <w:sz w:val="20"/>
                <w:szCs w:val="18"/>
                <w:lang w:val="en-US"/>
              </w:rPr>
              <w:t>Number of deposit accounts in commercial banks</w:t>
            </w:r>
          </w:p>
        </w:tc>
      </w:tr>
    </w:tbl>
    <w:p w14:paraId="683FEA8F" w14:textId="6BDAF4AC" w:rsidR="00F76CBE" w:rsidRPr="00F76CBE" w:rsidRDefault="00F76CBE" w:rsidP="003F222F">
      <w:pPr>
        <w:spacing w:before="240"/>
        <w:ind w:firstLine="0"/>
        <w:rPr>
          <w:lang w:val="en-US"/>
        </w:rPr>
      </w:pPr>
    </w:p>
    <w:p w14:paraId="2ED72803" w14:textId="2ED88F53" w:rsidR="00F76CBE" w:rsidRPr="00DE27C8" w:rsidRDefault="00634B5E" w:rsidP="003F222F">
      <w:pPr>
        <w:spacing w:before="240"/>
        <w:ind w:firstLine="0"/>
        <w:rPr>
          <w:b/>
          <w:bCs/>
          <w:lang w:val="en-US"/>
        </w:rPr>
      </w:pPr>
      <w:r>
        <w:rPr>
          <w:b/>
          <w:bCs/>
          <w:lang w:val="en-US"/>
        </w:rPr>
        <w:t>Explanatory</w:t>
      </w:r>
      <w:r w:rsidR="00F76CBE" w:rsidRPr="00D8668A">
        <w:rPr>
          <w:b/>
          <w:bCs/>
          <w:lang w:val="en-US"/>
        </w:rPr>
        <w:t xml:space="preserve"> Variable</w:t>
      </w:r>
    </w:p>
    <w:p w14:paraId="5BF7EBD8" w14:textId="74638854" w:rsidR="00F76CBE" w:rsidRPr="00F76CBE" w:rsidRDefault="00F76CBE" w:rsidP="003F222F">
      <w:pPr>
        <w:spacing w:before="240"/>
        <w:ind w:firstLine="0"/>
        <w:rPr>
          <w:lang w:val="en-US"/>
        </w:rPr>
      </w:pPr>
      <w:r w:rsidRPr="00F76CBE">
        <w:rPr>
          <w:lang w:val="en-US"/>
        </w:rPr>
        <w:t>The explanatory variables are important factors of online banking and digital financial services.</w:t>
      </w:r>
    </w:p>
    <w:p w14:paraId="7DFDF73F" w14:textId="682B0122" w:rsidR="003364BA" w:rsidRPr="003364BA" w:rsidRDefault="003364BA" w:rsidP="003364BA">
      <w:pPr>
        <w:pStyle w:val="Caption"/>
        <w:keepNext/>
        <w:spacing w:after="0" w:line="240" w:lineRule="auto"/>
        <w:jc w:val="center"/>
        <w:rPr>
          <w:sz w:val="18"/>
          <w:szCs w:val="12"/>
        </w:rPr>
      </w:pPr>
      <w:bookmarkStart w:id="48" w:name="_Toc235173899"/>
      <w:r w:rsidRPr="003364BA">
        <w:rPr>
          <w:sz w:val="18"/>
          <w:szCs w:val="12"/>
        </w:rPr>
        <w:t xml:space="preserve">Table </w:t>
      </w:r>
      <w:r w:rsidRPr="003364BA">
        <w:rPr>
          <w:sz w:val="18"/>
          <w:szCs w:val="12"/>
        </w:rPr>
        <w:fldChar w:fldCharType="begin"/>
      </w:r>
      <w:r w:rsidRPr="003364BA">
        <w:rPr>
          <w:sz w:val="18"/>
          <w:szCs w:val="12"/>
        </w:rPr>
        <w:instrText xml:space="preserve"> SEQ Table \* ARABIC </w:instrText>
      </w:r>
      <w:r w:rsidRPr="003364BA">
        <w:rPr>
          <w:sz w:val="18"/>
          <w:szCs w:val="12"/>
        </w:rPr>
        <w:fldChar w:fldCharType="separate"/>
      </w:r>
      <w:r w:rsidR="009224F8">
        <w:rPr>
          <w:noProof/>
          <w:sz w:val="18"/>
          <w:szCs w:val="12"/>
        </w:rPr>
        <w:t>2</w:t>
      </w:r>
      <w:r w:rsidRPr="003364BA">
        <w:rPr>
          <w:sz w:val="18"/>
          <w:szCs w:val="12"/>
        </w:rPr>
        <w:fldChar w:fldCharType="end"/>
      </w:r>
      <w:r w:rsidRPr="003364BA">
        <w:rPr>
          <w:sz w:val="18"/>
          <w:szCs w:val="12"/>
        </w:rPr>
        <w:t xml:space="preserve">: </w:t>
      </w:r>
      <w:r w:rsidR="00634B5E">
        <w:rPr>
          <w:sz w:val="18"/>
          <w:szCs w:val="12"/>
        </w:rPr>
        <w:t>Explanatory</w:t>
      </w:r>
      <w:r w:rsidRPr="003364BA">
        <w:rPr>
          <w:sz w:val="18"/>
          <w:szCs w:val="12"/>
        </w:rPr>
        <w:t xml:space="preserve"> Variable</w:t>
      </w:r>
      <w:bookmarkEnd w:id="48"/>
    </w:p>
    <w:tbl>
      <w:tblPr>
        <w:tblStyle w:val="PlainTable4"/>
        <w:tblW w:w="0" w:type="auto"/>
        <w:tblBorders>
          <w:top w:val="single" w:sz="4" w:space="0" w:color="auto"/>
          <w:bottom w:val="single" w:sz="4" w:space="0" w:color="auto"/>
        </w:tblBorders>
        <w:tblLayout w:type="fixed"/>
        <w:tblLook w:val="04A0" w:firstRow="1" w:lastRow="0" w:firstColumn="1" w:lastColumn="0" w:noHBand="0" w:noVBand="1"/>
      </w:tblPr>
      <w:tblGrid>
        <w:gridCol w:w="2909"/>
        <w:gridCol w:w="2757"/>
        <w:gridCol w:w="3350"/>
      </w:tblGrid>
      <w:tr w:rsidR="00D8668A" w:rsidRPr="00D8668A" w14:paraId="601ACB4C" w14:textId="77777777" w:rsidTr="00FD213B">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909" w:type="dxa"/>
            <w:shd w:val="clear" w:color="auto" w:fill="auto"/>
          </w:tcPr>
          <w:p w14:paraId="40A14F39" w14:textId="3F8333ED" w:rsidR="00D8668A" w:rsidRPr="00D8668A" w:rsidRDefault="00D8668A" w:rsidP="003F222F">
            <w:pPr>
              <w:spacing w:before="240"/>
              <w:ind w:firstLine="0"/>
              <w:jc w:val="center"/>
              <w:rPr>
                <w:sz w:val="20"/>
                <w:szCs w:val="20"/>
                <w:lang w:val="en-US"/>
              </w:rPr>
            </w:pPr>
            <w:r w:rsidRPr="00D8668A">
              <w:rPr>
                <w:sz w:val="20"/>
                <w:szCs w:val="20"/>
                <w:lang w:val="en-US"/>
              </w:rPr>
              <w:t>Variable</w:t>
            </w:r>
          </w:p>
        </w:tc>
        <w:tc>
          <w:tcPr>
            <w:tcW w:w="2757" w:type="dxa"/>
            <w:shd w:val="clear" w:color="auto" w:fill="auto"/>
          </w:tcPr>
          <w:p w14:paraId="07690F15" w14:textId="276BEC95" w:rsidR="00D8668A" w:rsidRPr="00D8668A" w:rsidRDefault="00D8668A" w:rsidP="003F222F">
            <w:pPr>
              <w:spacing w:before="240"/>
              <w:ind w:firstLine="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D8668A">
              <w:rPr>
                <w:sz w:val="20"/>
                <w:szCs w:val="20"/>
                <w:lang w:val="en-US"/>
              </w:rPr>
              <w:t>Description</w:t>
            </w:r>
          </w:p>
        </w:tc>
        <w:tc>
          <w:tcPr>
            <w:tcW w:w="3350" w:type="dxa"/>
            <w:shd w:val="clear" w:color="auto" w:fill="auto"/>
          </w:tcPr>
          <w:p w14:paraId="64745625" w14:textId="725FCFAA" w:rsidR="00D8668A" w:rsidRPr="00D8668A" w:rsidRDefault="00D8668A" w:rsidP="003F222F">
            <w:pPr>
              <w:spacing w:before="240"/>
              <w:ind w:firstLine="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D8668A">
              <w:rPr>
                <w:sz w:val="20"/>
                <w:szCs w:val="20"/>
                <w:lang w:val="en-US"/>
              </w:rPr>
              <w:t>Measurement</w:t>
            </w:r>
          </w:p>
        </w:tc>
      </w:tr>
      <w:tr w:rsidR="00D8668A" w:rsidRPr="00D8668A" w14:paraId="563582C1" w14:textId="77777777" w:rsidTr="00FD213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909" w:type="dxa"/>
            <w:shd w:val="clear" w:color="auto" w:fill="auto"/>
          </w:tcPr>
          <w:p w14:paraId="53098D84" w14:textId="3972597D" w:rsidR="00D8668A" w:rsidRPr="00D8668A" w:rsidRDefault="00D8668A" w:rsidP="003F222F">
            <w:pPr>
              <w:spacing w:before="240"/>
              <w:ind w:firstLine="0"/>
              <w:jc w:val="center"/>
              <w:rPr>
                <w:sz w:val="20"/>
                <w:szCs w:val="20"/>
                <w:lang w:val="en-US"/>
              </w:rPr>
            </w:pPr>
            <w:r w:rsidRPr="00D8668A">
              <w:rPr>
                <w:sz w:val="20"/>
                <w:szCs w:val="20"/>
                <w:lang w:val="en-US"/>
              </w:rPr>
              <w:t>Active Mobile Money Accounts</w:t>
            </w:r>
          </w:p>
        </w:tc>
        <w:tc>
          <w:tcPr>
            <w:tcW w:w="2757" w:type="dxa"/>
            <w:shd w:val="clear" w:color="auto" w:fill="auto"/>
          </w:tcPr>
          <w:p w14:paraId="3086D52C" w14:textId="729F7624" w:rsidR="00D8668A" w:rsidRPr="00D8668A" w:rsidRDefault="00D8668A"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8668A">
              <w:rPr>
                <w:sz w:val="20"/>
                <w:szCs w:val="20"/>
                <w:lang w:val="en-US"/>
              </w:rPr>
              <w:t>Mobile financial service adoption</w:t>
            </w:r>
          </w:p>
        </w:tc>
        <w:tc>
          <w:tcPr>
            <w:tcW w:w="3350" w:type="dxa"/>
            <w:shd w:val="clear" w:color="auto" w:fill="auto"/>
          </w:tcPr>
          <w:p w14:paraId="3FACD91E" w14:textId="6DA043B7" w:rsidR="00D8668A" w:rsidRPr="00D8668A" w:rsidRDefault="00D8668A"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8668A">
              <w:rPr>
                <w:sz w:val="20"/>
                <w:szCs w:val="20"/>
                <w:lang w:val="en-US"/>
              </w:rPr>
              <w:t>Number of active mobile money accounts</w:t>
            </w:r>
          </w:p>
        </w:tc>
      </w:tr>
      <w:tr w:rsidR="00D8668A" w:rsidRPr="00D8668A" w14:paraId="4F1EA5A3" w14:textId="77777777" w:rsidTr="00FD213B">
        <w:trPr>
          <w:trHeight w:val="144"/>
        </w:trPr>
        <w:tc>
          <w:tcPr>
            <w:cnfStyle w:val="001000000000" w:firstRow="0" w:lastRow="0" w:firstColumn="1" w:lastColumn="0" w:oddVBand="0" w:evenVBand="0" w:oddHBand="0" w:evenHBand="0" w:firstRowFirstColumn="0" w:firstRowLastColumn="0" w:lastRowFirstColumn="0" w:lastRowLastColumn="0"/>
            <w:tcW w:w="2909" w:type="dxa"/>
            <w:shd w:val="clear" w:color="auto" w:fill="auto"/>
          </w:tcPr>
          <w:p w14:paraId="5DE5FCF4" w14:textId="3852A27E" w:rsidR="00D8668A" w:rsidRPr="00D8668A" w:rsidRDefault="00D8668A" w:rsidP="003F222F">
            <w:pPr>
              <w:spacing w:before="240"/>
              <w:ind w:firstLine="0"/>
              <w:jc w:val="center"/>
              <w:rPr>
                <w:sz w:val="20"/>
                <w:szCs w:val="20"/>
                <w:lang w:val="en-US"/>
              </w:rPr>
            </w:pPr>
            <w:r w:rsidRPr="00D8668A">
              <w:rPr>
                <w:sz w:val="20"/>
                <w:szCs w:val="20"/>
                <w:lang w:val="en-US"/>
              </w:rPr>
              <w:t>ATM (Automated Teller Machines)</w:t>
            </w:r>
          </w:p>
        </w:tc>
        <w:tc>
          <w:tcPr>
            <w:tcW w:w="2757" w:type="dxa"/>
            <w:shd w:val="clear" w:color="auto" w:fill="auto"/>
          </w:tcPr>
          <w:p w14:paraId="5B260A7C" w14:textId="400026B6" w:rsidR="00D8668A" w:rsidRPr="00D8668A" w:rsidRDefault="00D8668A" w:rsidP="003F222F">
            <w:pPr>
              <w:spacing w:before="240"/>
              <w:ind w:firstLine="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8668A">
              <w:rPr>
                <w:sz w:val="20"/>
                <w:szCs w:val="20"/>
                <w:lang w:val="en-US"/>
              </w:rPr>
              <w:t>Digital banking infrastructure</w:t>
            </w:r>
          </w:p>
        </w:tc>
        <w:tc>
          <w:tcPr>
            <w:tcW w:w="3350" w:type="dxa"/>
            <w:shd w:val="clear" w:color="auto" w:fill="auto"/>
          </w:tcPr>
          <w:p w14:paraId="5D6D1BD3" w14:textId="25ACC91B" w:rsidR="00D8668A" w:rsidRPr="00D8668A" w:rsidRDefault="00D8668A" w:rsidP="003F222F">
            <w:pPr>
              <w:spacing w:before="240"/>
              <w:ind w:firstLine="0"/>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8668A">
              <w:rPr>
                <w:sz w:val="20"/>
                <w:szCs w:val="20"/>
                <w:lang w:val="en-US"/>
              </w:rPr>
              <w:t>Total number of ATMs in the country</w:t>
            </w:r>
          </w:p>
        </w:tc>
      </w:tr>
      <w:tr w:rsidR="00D8668A" w:rsidRPr="00D8668A" w14:paraId="70C1F8EC" w14:textId="77777777" w:rsidTr="00FD213B">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909" w:type="dxa"/>
            <w:shd w:val="clear" w:color="auto" w:fill="auto"/>
          </w:tcPr>
          <w:p w14:paraId="65C540E5" w14:textId="70ABDA76" w:rsidR="00D8668A" w:rsidRPr="00D8668A" w:rsidRDefault="00D8668A" w:rsidP="003F222F">
            <w:pPr>
              <w:spacing w:before="240"/>
              <w:ind w:firstLine="0"/>
              <w:jc w:val="center"/>
              <w:rPr>
                <w:sz w:val="20"/>
                <w:szCs w:val="20"/>
                <w:lang w:val="en-US"/>
              </w:rPr>
            </w:pPr>
            <w:r w:rsidRPr="00D8668A">
              <w:rPr>
                <w:sz w:val="20"/>
                <w:szCs w:val="20"/>
                <w:lang w:val="en-US"/>
              </w:rPr>
              <w:t>Commercial Bank Branches</w:t>
            </w:r>
          </w:p>
        </w:tc>
        <w:tc>
          <w:tcPr>
            <w:tcW w:w="2757" w:type="dxa"/>
            <w:shd w:val="clear" w:color="auto" w:fill="auto"/>
          </w:tcPr>
          <w:p w14:paraId="5B57737F" w14:textId="7D7CFEF9" w:rsidR="00D8668A" w:rsidRPr="00D8668A" w:rsidRDefault="00D8668A"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8668A">
              <w:rPr>
                <w:sz w:val="20"/>
                <w:szCs w:val="20"/>
                <w:lang w:val="en-US"/>
              </w:rPr>
              <w:t>Physical banking accessibility</w:t>
            </w:r>
          </w:p>
        </w:tc>
        <w:tc>
          <w:tcPr>
            <w:tcW w:w="3350" w:type="dxa"/>
            <w:shd w:val="clear" w:color="auto" w:fill="auto"/>
          </w:tcPr>
          <w:p w14:paraId="44F6B4F7" w14:textId="44AEC673" w:rsidR="00D8668A" w:rsidRPr="00D8668A" w:rsidRDefault="00D8668A" w:rsidP="003F222F">
            <w:pPr>
              <w:spacing w:before="240"/>
              <w:ind w:firstLine="0"/>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8668A">
              <w:rPr>
                <w:sz w:val="20"/>
                <w:szCs w:val="20"/>
                <w:lang w:val="en-US"/>
              </w:rPr>
              <w:t>Number of commercial bank branches</w:t>
            </w:r>
          </w:p>
        </w:tc>
      </w:tr>
    </w:tbl>
    <w:p w14:paraId="0E22C700" w14:textId="77777777" w:rsidR="00F76CBE" w:rsidRPr="00F76CBE" w:rsidRDefault="00F76CBE" w:rsidP="003F222F">
      <w:pPr>
        <w:spacing w:before="240"/>
        <w:ind w:firstLine="0"/>
        <w:rPr>
          <w:lang w:val="en-US"/>
        </w:rPr>
      </w:pPr>
    </w:p>
    <w:p w14:paraId="0F50EDF6" w14:textId="2921AD7F" w:rsidR="00F76CBE" w:rsidRPr="00DE27C8" w:rsidRDefault="003F7B47" w:rsidP="00370421">
      <w:pPr>
        <w:pStyle w:val="Heading3"/>
      </w:pPr>
      <w:bookmarkStart w:id="49" w:name="_Toc233742700"/>
      <w:r>
        <w:t xml:space="preserve">3.5 </w:t>
      </w:r>
      <w:r w:rsidR="00F76CBE" w:rsidRPr="00DE27C8">
        <w:t>Analytical Framework</w:t>
      </w:r>
      <w:bookmarkEnd w:id="49"/>
    </w:p>
    <w:p w14:paraId="7375AE15" w14:textId="3707A369" w:rsidR="00F76CBE" w:rsidRPr="00F76CBE" w:rsidRDefault="00F76CBE" w:rsidP="003F222F">
      <w:pPr>
        <w:spacing w:before="240"/>
        <w:ind w:firstLine="0"/>
        <w:rPr>
          <w:lang w:val="en-US"/>
        </w:rPr>
      </w:pPr>
      <w:r w:rsidRPr="00F76CBE">
        <w:rPr>
          <w:lang w:val="en-US"/>
        </w:rPr>
        <w:t>The conceptual framework adopts the hypothesis that both digital and traditional financial infrastructure affects financial inclusion. The active mobile money accounts enable people to access financial services remotely, ATMs make transactions convenient, and physical access to banking facilities is enhanced through bank branches.</w:t>
      </w:r>
    </w:p>
    <w:p w14:paraId="04A44A74" w14:textId="77777777" w:rsidR="00F76CBE" w:rsidRPr="00F76CBE" w:rsidRDefault="00F76CBE" w:rsidP="003F222F">
      <w:pPr>
        <w:spacing w:before="240"/>
        <w:ind w:firstLine="0"/>
        <w:rPr>
          <w:lang w:val="en-US"/>
        </w:rPr>
      </w:pPr>
      <w:r w:rsidRPr="00F76CBE">
        <w:rPr>
          <w:lang w:val="en-US"/>
        </w:rPr>
        <w:t>A functional relationship can be written as:</w:t>
      </w:r>
    </w:p>
    <w:p w14:paraId="706EC823" w14:textId="77777777" w:rsidR="00DE27C8" w:rsidRPr="00DE27C8" w:rsidRDefault="00DE27C8" w:rsidP="003F222F">
      <w:pPr>
        <w:spacing w:before="240"/>
        <w:ind w:firstLine="0"/>
        <w:rPr>
          <w:rFonts w:eastAsiaTheme="minorEastAsia"/>
          <w:lang w:val="en-US"/>
        </w:rPr>
      </w:pPr>
      <m:oMathPara>
        <m:oMath>
          <m:r>
            <w:rPr>
              <w:rFonts w:ascii="Cambria Math" w:hAnsi="Cambria Math"/>
              <w:lang w:val="en-US"/>
            </w:rPr>
            <m:t>F</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=f(Mobli</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,AT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,Branc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oMath>
      </m:oMathPara>
    </w:p>
    <w:p w14:paraId="6C743077" w14:textId="78953381" w:rsidR="00DE27C8" w:rsidRPr="00DE27C8" w:rsidRDefault="00DE27C8" w:rsidP="003F222F">
      <w:pPr>
        <w:spacing w:before="240"/>
        <w:ind w:firstLine="0"/>
        <w:rPr>
          <w:rFonts w:eastAsiaTheme="minorEastAsia"/>
          <w:lang w:val="en-US"/>
        </w:rPr>
      </w:pPr>
      <w:proofErr w:type="gramStart"/>
      <w:r>
        <w:rPr>
          <w:rFonts w:eastAsiaTheme="minorEastAsia"/>
          <w:lang w:val="en-US"/>
        </w:rPr>
        <w:t>Where</w:t>
      </w:r>
      <w:proofErr w:type="gramEnd"/>
      <w:r>
        <w:rPr>
          <w:rFonts w:eastAsiaTheme="minorEastAsia"/>
          <w:lang w:val="en-US"/>
        </w:rPr>
        <w:t>,</w:t>
      </w:r>
    </w:p>
    <w:p w14:paraId="0A907109" w14:textId="36DDA77A" w:rsidR="00DE27C8" w:rsidRPr="00DE27C8" w:rsidRDefault="00000000" w:rsidP="003F222F">
      <w:pPr>
        <w:spacing w:before="240"/>
        <w:ind w:firstLine="0"/>
        <w:rPr>
          <w:rFonts w:eastAsiaTheme="minorEastAsia" w:cs="Times New Roman"/>
          <w:lang w:val="en-US"/>
        </w:rPr>
      </w:pPr>
      <m:oMathPara>
        <m:oMathParaPr>
          <m:jc m:val="left"/>
        </m:oMathParaPr>
        <m:oMath>
          <m:d>
            <m:dPr>
              <m:ctrlPr>
                <w:rPr>
                  <w:rFonts w:ascii="Cambria Math" w:hAnsi="Cambria Math" w:cs="Times New Roman"/>
                  <w:i/>
                  <w:lang w:val="en-US"/>
                </w:rPr>
              </m:ctrlPr>
            </m:dPr>
            <m:e>
              <m:r>
                <w:rPr>
                  <w:rFonts w:ascii="Cambria Math" w:hAnsi="Cambria Math" w:cs="Times New Roman"/>
                  <w:lang w:val="en-US"/>
                </w:rPr>
                <m:t>F</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t</m:t>
                  </m:r>
                </m:sub>
              </m:sSub>
            </m:e>
          </m:d>
          <m:r>
            <w:rPr>
              <w:rFonts w:ascii="Cambria Math" w:hAnsi="Cambria Math" w:cs="Times New Roman"/>
              <w:lang w:val="en-US"/>
            </w:rPr>
            <m:t xml:space="preserve">=Financial Inclusion (Deposit Accounts) </m:t>
          </m:r>
        </m:oMath>
      </m:oMathPara>
    </w:p>
    <w:p w14:paraId="39F57CA5" w14:textId="77777777" w:rsidR="00DE27C8" w:rsidRPr="00DE27C8" w:rsidRDefault="00DE27C8" w:rsidP="003F222F">
      <w:pPr>
        <w:spacing w:before="240"/>
        <w:ind w:firstLine="0"/>
        <w:rPr>
          <w:rFonts w:eastAsiaTheme="minorEastAsia" w:cs="Times New Roman"/>
          <w:lang w:val="en-US"/>
        </w:rPr>
      </w:pPr>
      <m:oMathPara>
        <m:oMathParaPr>
          <m:jc m:val="left"/>
        </m:oMathParaPr>
        <m:oMath>
          <m:r>
            <w:rPr>
              <w:rFonts w:ascii="Cambria Math" w:eastAsiaTheme="minorEastAsia" w:hAnsi="Cambria Math" w:cs="Times New Roman"/>
              <w:lang w:val="en-US"/>
            </w:rPr>
            <m:t>(Mobil</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e</m:t>
              </m:r>
            </m:e>
            <m:sub>
              <m:r>
                <w:rPr>
                  <w:rFonts w:ascii="Cambria Math" w:eastAsiaTheme="minorEastAsia" w:hAnsi="Cambria Math" w:cs="Times New Roman"/>
                  <w:lang w:val="en-US"/>
                </w:rPr>
                <m:t>t</m:t>
              </m:r>
            </m:sub>
          </m:sSub>
          <m:r>
            <w:rPr>
              <w:rFonts w:ascii="Cambria Math" w:eastAsiaTheme="minorEastAsia" w:hAnsi="Cambria Math" w:cs="Times New Roman"/>
              <w:lang w:val="en-US"/>
            </w:rPr>
            <m:t>) = Active Mobile Money Accounts</m:t>
          </m:r>
        </m:oMath>
      </m:oMathPara>
    </w:p>
    <w:p w14:paraId="54DCAC2F" w14:textId="77777777" w:rsidR="00DE27C8" w:rsidRPr="00DE27C8" w:rsidRDefault="00DE27C8" w:rsidP="003F222F">
      <w:pPr>
        <w:spacing w:before="240"/>
        <w:ind w:firstLine="0"/>
        <w:rPr>
          <w:rFonts w:eastAsiaTheme="minorEastAsia" w:cs="Times New Roman"/>
          <w:lang w:val="en-US"/>
        </w:rPr>
      </w:pPr>
      <m:oMathPara>
        <m:oMathParaPr>
          <m:jc m:val="left"/>
        </m:oMathParaPr>
        <m:oMath>
          <m:r>
            <w:rPr>
              <w:rFonts w:ascii="Cambria Math" w:hAnsi="Cambria Math" w:cs="Times New Roman"/>
              <w:lang w:val="en-US"/>
            </w:rPr>
            <w:lastRenderedPageBreak/>
            <m:t>(AT</m:t>
          </m:r>
          <m:sSub>
            <m:sSubPr>
              <m:ctrlPr>
                <w:rPr>
                  <w:rFonts w:ascii="Cambria Math" w:hAnsi="Cambria Math" w:cs="Times New Roman"/>
                  <w:i/>
                  <w:lang w:val="en-US"/>
                </w:rPr>
              </m:ctrlPr>
            </m:sSubPr>
            <m:e>
              <m:r>
                <w:rPr>
                  <w:rFonts w:ascii="Cambria Math" w:hAnsi="Cambria Math" w:cs="Times New Roman"/>
                  <w:lang w:val="en-US"/>
                </w:rPr>
                <m:t>M</m:t>
              </m:r>
            </m:e>
            <m:sub>
              <m:r>
                <w:rPr>
                  <w:rFonts w:ascii="Cambria Math" w:hAnsi="Cambria Math" w:cs="Times New Roman"/>
                  <w:lang w:val="en-US"/>
                </w:rPr>
                <m:t>t</m:t>
              </m:r>
            </m:sub>
          </m:sSub>
          <m:r>
            <w:rPr>
              <w:rFonts w:ascii="Cambria Math" w:hAnsi="Cambria Math" w:cs="Times New Roman"/>
              <w:lang w:val="en-US"/>
            </w:rPr>
            <m:t>) = Number of ATMs</m:t>
          </m:r>
        </m:oMath>
      </m:oMathPara>
    </w:p>
    <w:p w14:paraId="26250C52" w14:textId="30C65D9E" w:rsidR="00DE27C8" w:rsidRPr="00DE27C8" w:rsidRDefault="00DE27C8" w:rsidP="003F222F">
      <w:pPr>
        <w:spacing w:before="240"/>
        <w:ind w:firstLine="0"/>
        <w:rPr>
          <w:rFonts w:eastAsiaTheme="minorEastAsia" w:cs="Times New Roman"/>
          <w:lang w:val="en-US"/>
        </w:rPr>
      </w:pPr>
      <m:oMathPara>
        <m:oMathParaPr>
          <m:jc m:val="left"/>
        </m:oMathParaPr>
        <m:oMath>
          <m:r>
            <w:rPr>
              <w:rFonts w:ascii="Cambria Math" w:hAnsi="Cambria Math" w:cs="Times New Roman"/>
              <w:lang w:val="en-US"/>
            </w:rPr>
            <m:t>(Branc</m:t>
          </m:r>
          <m:sSub>
            <m:sSubPr>
              <m:ctrlPr>
                <w:rPr>
                  <w:rFonts w:ascii="Cambria Math" w:hAnsi="Cambria Math" w:cs="Times New Roman"/>
                  <w:i/>
                  <w:lang w:val="en-US"/>
                </w:rPr>
              </m:ctrlPr>
            </m:sSubPr>
            <m:e>
              <m:r>
                <w:rPr>
                  <w:rFonts w:ascii="Cambria Math" w:hAnsi="Cambria Math" w:cs="Times New Roman"/>
                  <w:lang w:val="en-US"/>
                </w:rPr>
                <m:t>h</m:t>
              </m:r>
            </m:e>
            <m:sub>
              <m:r>
                <w:rPr>
                  <w:rFonts w:ascii="Cambria Math" w:hAnsi="Cambria Math" w:cs="Times New Roman"/>
                  <w:lang w:val="en-US"/>
                </w:rPr>
                <m:t>t</m:t>
              </m:r>
            </m:sub>
          </m:sSub>
          <m:r>
            <w:rPr>
              <w:rFonts w:ascii="Cambria Math" w:hAnsi="Cambria Math" w:cs="Times New Roman"/>
              <w:lang w:val="en-US"/>
            </w:rPr>
            <m:t>) = Number of Commercial Bank Branches</m:t>
          </m:r>
        </m:oMath>
      </m:oMathPara>
    </w:p>
    <w:p w14:paraId="5800945B" w14:textId="4F61B45D" w:rsidR="00F76CBE" w:rsidRPr="001D5D87" w:rsidRDefault="00F76CBE" w:rsidP="003F222F">
      <w:pPr>
        <w:spacing w:before="240"/>
        <w:ind w:firstLine="0"/>
        <w:rPr>
          <w:b/>
          <w:bCs/>
          <w:lang w:val="en-US"/>
        </w:rPr>
      </w:pPr>
      <w:r w:rsidRPr="00DE27C8">
        <w:rPr>
          <w:b/>
          <w:bCs/>
          <w:lang w:val="en-US"/>
        </w:rPr>
        <w:t>The econometric specification is:</w:t>
      </w:r>
    </w:p>
    <w:p w14:paraId="21487A00" w14:textId="3FBEA99A" w:rsidR="001D5D87" w:rsidRDefault="00DE27C8" w:rsidP="003F222F">
      <w:pPr>
        <w:spacing w:before="240"/>
        <w:ind w:firstLine="0"/>
        <w:rPr>
          <w:lang w:val="en-US"/>
        </w:rPr>
      </w:pPr>
      <m:oMathPara>
        <m:oMath>
          <m:r>
            <w:rPr>
              <w:rFonts w:ascii="Cambria Math" w:hAnsi="Cambria Math"/>
              <w:lang w:val="en-US"/>
            </w:rPr>
            <m:t>Deposi</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xml:space="preserve"> Mobil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 xml:space="preserve"> AT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 xml:space="preserve"> Branc</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oMath>
      </m:oMathPara>
    </w:p>
    <w:p w14:paraId="43E56AC8" w14:textId="383696EB" w:rsidR="00F76CBE" w:rsidRPr="00F76CBE" w:rsidRDefault="00F76CBE" w:rsidP="003F222F">
      <w:pPr>
        <w:spacing w:before="240"/>
        <w:ind w:firstLine="0"/>
        <w:rPr>
          <w:lang w:val="en-US"/>
        </w:rPr>
      </w:pPr>
      <w:r w:rsidRPr="00F76CBE">
        <w:rPr>
          <w:lang w:val="en-US"/>
        </w:rPr>
        <w:t>where:</w:t>
      </w:r>
    </w:p>
    <w:p w14:paraId="533E54DE" w14:textId="3239313F" w:rsidR="00F76CBE" w:rsidRPr="001D5D87" w:rsidRDefault="001D5D87" w:rsidP="003F222F">
      <w:pPr>
        <w:spacing w:before="240"/>
        <w:ind w:firstLine="0"/>
        <w:rPr>
          <w:rFonts w:ascii="Cambria Math" w:hAnsi="Cambria Math"/>
          <w:lang w:val="en-US"/>
          <w:oMath/>
        </w:rPr>
      </w:pPr>
      <m:oMathPara>
        <m:oMathParaPr>
          <m:jc m:val="left"/>
        </m:oMathParaP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 = Intercept</m:t>
          </m:r>
        </m:oMath>
      </m:oMathPara>
    </w:p>
    <w:p w14:paraId="2BF345A7" w14:textId="77777777" w:rsidR="001D5D87" w:rsidRPr="001D5D87" w:rsidRDefault="00000000" w:rsidP="003F222F">
      <w:pPr>
        <w:spacing w:before="240"/>
        <w:ind w:firstLine="0"/>
        <w:rPr>
          <w:rFonts w:eastAsiaTheme="minorEastAsia"/>
          <w:lang w:val="en-US"/>
        </w:rPr>
      </w:pPr>
      <m:oMathPara>
        <m:oMathParaPr>
          <m:jc m:val="left"/>
        </m:oMathParaP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e>
          </m:d>
          <m:r>
            <w:rPr>
              <w:rFonts w:ascii="Cambria Math" w:hAnsi="Cambria Math"/>
              <w:lang w:val="en-US"/>
            </w:rPr>
            <m:t>= Regression coefficients</m:t>
          </m:r>
        </m:oMath>
      </m:oMathPara>
    </w:p>
    <w:p w14:paraId="791CBBAE" w14:textId="5E58ECC2" w:rsidR="003F222F" w:rsidRPr="003F222F" w:rsidRDefault="00000000" w:rsidP="003F222F">
      <w:pPr>
        <w:spacing w:before="240"/>
        <w:ind w:firstLine="0"/>
        <w:rPr>
          <w:rFonts w:eastAsiaTheme="minorEastAsia"/>
          <w:lang w:val="en-US"/>
        </w:rPr>
      </w:pPr>
      <m:oMathPara>
        <m:oMathParaPr>
          <m:jc m:val="left"/>
        </m:oMathParaP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d>
          <m:r>
            <w:rPr>
              <w:rFonts w:ascii="Cambria Math" w:hAnsi="Cambria Math"/>
              <w:lang w:val="en-US"/>
            </w:rPr>
            <m:t>= Error term</m:t>
          </m:r>
        </m:oMath>
      </m:oMathPara>
    </w:p>
    <w:p w14:paraId="4B6EC11C" w14:textId="0DB0735F" w:rsidR="00F76CBE" w:rsidRPr="001D5D87" w:rsidRDefault="003F7B47" w:rsidP="00370421">
      <w:pPr>
        <w:pStyle w:val="Heading3"/>
      </w:pPr>
      <w:bookmarkStart w:id="50" w:name="_Toc233742701"/>
      <w:r>
        <w:t xml:space="preserve">3.6 </w:t>
      </w:r>
      <w:r w:rsidR="00F76CBE" w:rsidRPr="001D5D87">
        <w:t>Descriptive Statistics and Trend Analysis:</w:t>
      </w:r>
      <w:bookmarkEnd w:id="50"/>
    </w:p>
    <w:p w14:paraId="1DF30595" w14:textId="512AA909" w:rsidR="00F76CBE" w:rsidRPr="00F76CBE" w:rsidRDefault="00F76CBE" w:rsidP="003F222F">
      <w:pPr>
        <w:spacing w:before="240"/>
        <w:ind w:firstLine="0"/>
        <w:rPr>
          <w:lang w:val="en-US"/>
        </w:rPr>
      </w:pPr>
      <w:r w:rsidRPr="00F76CBE">
        <w:rPr>
          <w:lang w:val="en-US"/>
        </w:rPr>
        <w:t>Descriptive statistics are used to give a general summary of the characteristics of the variables selected. The distribution and variability of the data are described using the mean, median, minimum, maximum and the standard deviation.</w:t>
      </w:r>
      <w:r w:rsidR="001D5D87">
        <w:rPr>
          <w:lang w:val="en-US"/>
        </w:rPr>
        <w:t xml:space="preserve"> </w:t>
      </w:r>
      <w:r w:rsidRPr="00F76CBE">
        <w:rPr>
          <w:lang w:val="en-US"/>
        </w:rPr>
        <w:t>Line</w:t>
      </w:r>
      <w:r w:rsidR="00FF5E02">
        <w:rPr>
          <w:lang w:val="en-US"/>
        </w:rPr>
        <w:t xml:space="preserve">, </w:t>
      </w:r>
      <w:r w:rsidRPr="00F76CBE">
        <w:rPr>
          <w:lang w:val="en-US"/>
        </w:rPr>
        <w:t xml:space="preserve">graphs are used for trend analysis and to </w:t>
      </w:r>
      <w:r w:rsidR="005C0E23" w:rsidRPr="00F76CBE">
        <w:rPr>
          <w:lang w:val="en-US"/>
        </w:rPr>
        <w:t>analyses</w:t>
      </w:r>
      <w:r w:rsidRPr="00F76CBE">
        <w:rPr>
          <w:lang w:val="en-US"/>
        </w:rPr>
        <w:t xml:space="preserve"> how financial inclusion and digital banking indicators have changed over the study period.</w:t>
      </w:r>
    </w:p>
    <w:p w14:paraId="4E450D77" w14:textId="0CAB7BD7" w:rsidR="00F76CBE" w:rsidRPr="00F27BA9" w:rsidRDefault="00F76CBE" w:rsidP="00370421">
      <w:pPr>
        <w:pStyle w:val="Heading3"/>
      </w:pPr>
      <w:bookmarkStart w:id="51" w:name="_Toc233742702"/>
      <w:r w:rsidRPr="00F27BA9">
        <w:t>3.7 Unit Root Test</w:t>
      </w:r>
      <w:bookmarkEnd w:id="51"/>
    </w:p>
    <w:p w14:paraId="24F6AC9A" w14:textId="155A3EBF" w:rsidR="00F76CBE" w:rsidRPr="00F76CBE" w:rsidRDefault="00F76CBE" w:rsidP="003F222F">
      <w:pPr>
        <w:spacing w:before="240"/>
        <w:ind w:firstLine="0"/>
        <w:rPr>
          <w:lang w:val="en-US"/>
        </w:rPr>
      </w:pPr>
      <w:r w:rsidRPr="00F76CBE">
        <w:rPr>
          <w:lang w:val="en-US"/>
        </w:rPr>
        <w:t>The stationarity properties of the variables are first checked using an Augmented Dickey</w:t>
      </w:r>
      <w:r w:rsidR="00FF5E02">
        <w:rPr>
          <w:lang w:val="en-US"/>
        </w:rPr>
        <w:t xml:space="preserve">, </w:t>
      </w:r>
      <w:r w:rsidRPr="00F76CBE">
        <w:rPr>
          <w:lang w:val="en-US"/>
        </w:rPr>
        <w:t>Fuller (ADF) test before estimating the econometric model.</w:t>
      </w:r>
    </w:p>
    <w:p w14:paraId="25A7FD4A" w14:textId="2176B62A" w:rsidR="00F76CBE" w:rsidRPr="00F76CBE" w:rsidRDefault="00F76CBE" w:rsidP="003F222F">
      <w:pPr>
        <w:spacing w:before="240"/>
        <w:ind w:firstLine="0"/>
        <w:rPr>
          <w:lang w:val="en-US"/>
        </w:rPr>
      </w:pPr>
      <w:r w:rsidRPr="00F76CBE">
        <w:rPr>
          <w:lang w:val="en-US"/>
        </w:rPr>
        <w:t>The test equation for the ADF is:</w:t>
      </w:r>
    </w:p>
    <w:p w14:paraId="55D9918A" w14:textId="5E8305AC" w:rsidR="00F76CBE" w:rsidRPr="00F76CBE" w:rsidRDefault="00F27BA9" w:rsidP="003F222F">
      <w:pPr>
        <w:spacing w:before="240"/>
        <w:ind w:firstLine="0"/>
        <w:rPr>
          <w:lang w:val="en-US"/>
        </w:rPr>
      </w:pPr>
      <m:oMathPara>
        <m:oMath>
          <m:r>
            <m:rPr>
              <m:sty m:val="p"/>
            </m:rPr>
            <w:rPr>
              <w:rFonts w:ascii="Cambria Math" w:hAnsi="Cambria Math"/>
              <w:lang w:val="en-US"/>
            </w:rPr>
            <m:t>Δ</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=α+βt+γ </m:t>
          </m:r>
          <m:sSub>
            <m:sSubPr>
              <m:ctrlPr>
                <w:rPr>
                  <w:rFonts w:ascii="Cambria Math" w:hAnsi="Cambria Math"/>
                  <w:i/>
                  <w:lang w:val="en-US"/>
                </w:rPr>
              </m:ctrlPr>
            </m:sSubPr>
            <m:e>
              <m:r>
                <w:rPr>
                  <w:rFonts w:ascii="Cambria Math" w:hAnsi="Cambria Math"/>
                  <w:lang w:val="en-US"/>
                </w:rPr>
                <m:t>Y</m:t>
              </m:r>
            </m:e>
            <m:sub>
              <m:d>
                <m:dPr>
                  <m:begChr m:val="{"/>
                  <m:endChr m:val="}"/>
                  <m:ctrlPr>
                    <w:rPr>
                      <w:rFonts w:ascii="Cambria Math" w:hAnsi="Cambria Math"/>
                      <w:i/>
                      <w:lang w:val="en-US"/>
                    </w:rPr>
                  </m:ctrlPr>
                </m:dPr>
                <m:e>
                  <m:r>
                    <w:rPr>
                      <w:rFonts w:ascii="Cambria Math" w:hAnsi="Cambria Math"/>
                      <w:lang w:val="en-US"/>
                    </w:rPr>
                    <m:t>t-1</m:t>
                  </m:r>
                </m:e>
              </m:d>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i</m:t>
                  </m:r>
                </m:sub>
              </m:sSub>
              <m:r>
                <w:rPr>
                  <w:rFonts w:ascii="Cambria Math" w:hAnsi="Cambria Math"/>
                  <w:lang w:val="en-US"/>
                </w:rPr>
                <m:t xml:space="preserve">  Δ </m:t>
              </m:r>
              <m:sSub>
                <m:sSubPr>
                  <m:ctrlPr>
                    <w:rPr>
                      <w:rFonts w:ascii="Cambria Math" w:hAnsi="Cambria Math"/>
                      <w:i/>
                      <w:lang w:val="en-US"/>
                    </w:rPr>
                  </m:ctrlPr>
                </m:sSubPr>
                <m:e>
                  <m:r>
                    <w:rPr>
                      <w:rFonts w:ascii="Cambria Math" w:hAnsi="Cambria Math"/>
                      <w:lang w:val="en-US"/>
                    </w:rPr>
                    <m:t>Y</m:t>
                  </m:r>
                </m:e>
                <m:sub>
                  <m:d>
                    <m:dPr>
                      <m:begChr m:val="{"/>
                      <m:endChr m:val="}"/>
                      <m:ctrlPr>
                        <w:rPr>
                          <w:rFonts w:ascii="Cambria Math" w:hAnsi="Cambria Math"/>
                          <w:i/>
                          <w:lang w:val="en-US"/>
                        </w:rPr>
                      </m:ctrlPr>
                    </m:dPr>
                    <m:e>
                      <m:r>
                        <w:rPr>
                          <w:rFonts w:ascii="Cambria Math" w:hAnsi="Cambria Math"/>
                          <w:lang w:val="en-US"/>
                        </w:rPr>
                        <m:t>t-i</m:t>
                      </m:r>
                    </m:e>
                  </m:d>
                </m:sub>
              </m:sSub>
              <m:r>
                <w:rPr>
                  <w:rFonts w:ascii="Cambria Math" w:hAnsi="Cambria Math"/>
                  <w:lang w:val="en-US"/>
                </w:rPr>
                <m:t xml:space="preserve"> </m:t>
              </m:r>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oMath>
      </m:oMathPara>
    </w:p>
    <w:p w14:paraId="209F0534" w14:textId="3361E9CC" w:rsidR="00F76CBE" w:rsidRPr="00B42909" w:rsidRDefault="00F76CBE" w:rsidP="003F222F">
      <w:pPr>
        <w:spacing w:before="240"/>
        <w:ind w:firstLine="0"/>
        <w:rPr>
          <w:b/>
          <w:bCs/>
          <w:lang w:val="en-US"/>
        </w:rPr>
      </w:pPr>
      <w:r w:rsidRPr="00B42909">
        <w:rPr>
          <w:b/>
          <w:bCs/>
          <w:lang w:val="en-US"/>
        </w:rPr>
        <w:t>Hypotheses</w:t>
      </w:r>
      <w:r w:rsidR="00F27BA9" w:rsidRPr="00B42909">
        <w:rPr>
          <w:b/>
          <w:bCs/>
          <w:lang w:val="en-US"/>
        </w:rPr>
        <w:t>:</w:t>
      </w:r>
    </w:p>
    <w:p w14:paraId="14180213" w14:textId="122992AA" w:rsidR="00F76CBE" w:rsidRPr="003255D3" w:rsidRDefault="00000000" w:rsidP="003F222F">
      <w:pPr>
        <w:spacing w:before="240"/>
        <w:ind w:firstLine="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:γ = 0 (The series is non-stationary and has a unit root)</m:t>
          </m:r>
        </m:oMath>
      </m:oMathPara>
    </w:p>
    <w:p w14:paraId="669B3036" w14:textId="1DEFE01F" w:rsidR="00F76CBE" w:rsidRPr="003255D3" w:rsidRDefault="00000000" w:rsidP="003F222F">
      <w:pPr>
        <w:spacing w:before="240"/>
        <w:ind w:firstLine="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:γ&lt; 0(The series is stationary)</m:t>
          </m:r>
        </m:oMath>
      </m:oMathPara>
    </w:p>
    <w:p w14:paraId="636D9567" w14:textId="147FB3B5" w:rsidR="0007172E" w:rsidRPr="00F76CBE" w:rsidRDefault="00F76CBE" w:rsidP="003F222F">
      <w:pPr>
        <w:spacing w:before="240"/>
        <w:ind w:firstLine="0"/>
        <w:rPr>
          <w:lang w:val="en-US"/>
        </w:rPr>
      </w:pPr>
      <w:r w:rsidRPr="00F76CBE">
        <w:rPr>
          <w:lang w:val="en-US"/>
        </w:rPr>
        <w:lastRenderedPageBreak/>
        <w:t>The necessity of the variables being integrated order I(0), I(1) or a combination of both, but not I(2), specifies the requirement for the ARDL approach. Thus, it is important to first test for the presence of unit roots.</w:t>
      </w:r>
    </w:p>
    <w:p w14:paraId="12069D78" w14:textId="77777777" w:rsidR="003255D3" w:rsidRDefault="00F76CBE" w:rsidP="00370421">
      <w:pPr>
        <w:pStyle w:val="Heading3"/>
      </w:pPr>
      <w:bookmarkStart w:id="52" w:name="_Toc233742703"/>
      <w:r w:rsidRPr="003255D3">
        <w:t>3.8 Autoregressive Distributed Lag (ARDL) Model</w:t>
      </w:r>
      <w:bookmarkEnd w:id="52"/>
    </w:p>
    <w:p w14:paraId="385B440B" w14:textId="418D63EC" w:rsidR="00F76CBE" w:rsidRPr="003255D3" w:rsidRDefault="00F76CBE" w:rsidP="003F222F">
      <w:pPr>
        <w:spacing w:before="240"/>
        <w:ind w:firstLine="0"/>
        <w:rPr>
          <w:b/>
          <w:bCs/>
          <w:lang w:val="en-US"/>
        </w:rPr>
      </w:pPr>
      <w:r w:rsidRPr="00F76CBE">
        <w:rPr>
          <w:lang w:val="en-US"/>
        </w:rPr>
        <w:t xml:space="preserve">The relationship between online banking indicators and financial inclusion from the short run and long run perspective is examined using the autoregressive distributed lag (ARDL) model of </w:t>
      </w:r>
      <w:proofErr w:type="spellStart"/>
      <w:r w:rsidRPr="00C253FC">
        <w:rPr>
          <w:b/>
          <w:bCs/>
          <w:lang w:val="en-US"/>
        </w:rPr>
        <w:t>Pesaran</w:t>
      </w:r>
      <w:proofErr w:type="spellEnd"/>
      <w:r w:rsidRPr="00C253FC">
        <w:rPr>
          <w:b/>
          <w:bCs/>
          <w:lang w:val="en-US"/>
        </w:rPr>
        <w:t xml:space="preserve"> et al. (2001).</w:t>
      </w:r>
    </w:p>
    <w:p w14:paraId="0305AB40" w14:textId="5C9C9B8B" w:rsidR="00F76CBE" w:rsidRPr="00F76CBE" w:rsidRDefault="00F76CBE" w:rsidP="003F222F">
      <w:pPr>
        <w:spacing w:before="240"/>
        <w:ind w:firstLine="0"/>
        <w:rPr>
          <w:lang w:val="en-US"/>
        </w:rPr>
      </w:pPr>
      <w:r w:rsidRPr="00F76CBE">
        <w:rPr>
          <w:lang w:val="en-US"/>
        </w:rPr>
        <w:t>The general ARDL model can be expressed as:</w:t>
      </w:r>
    </w:p>
    <w:p w14:paraId="475CF954" w14:textId="237B8DD3" w:rsidR="00F76CBE" w:rsidRPr="0007172E" w:rsidRDefault="00000000" w:rsidP="003F222F">
      <w:pPr>
        <w:spacing w:before="240"/>
        <w:ind w:firstLine="0"/>
        <w:rPr>
          <w:rFonts w:ascii="Cambria Math" w:hAnsi="Cambria Math"/>
          <w:lang w:val="en-US"/>
          <w:oMath/>
        </w:rPr>
      </w:pPr>
      <m:oMathPara>
        <m:oMathParaPr>
          <m:jc m:val="center"/>
        </m:oMathPara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ϕ</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d>
                    <m:dPr>
                      <m:begChr m:val="{"/>
                      <m:endChr m:val="}"/>
                      <m:ctrlPr>
                        <w:rPr>
                          <w:rFonts w:ascii="Cambria Math" w:hAnsi="Cambria Math"/>
                          <w:i/>
                          <w:lang w:val="en-US"/>
                        </w:rPr>
                      </m:ctrlPr>
                    </m:dPr>
                    <m:e>
                      <m:r>
                        <w:rPr>
                          <w:rFonts w:ascii="Cambria Math" w:hAnsi="Cambria Math"/>
                          <w:lang w:val="en-US"/>
                        </w:rPr>
                        <m:t>t-i</m:t>
                      </m:r>
                    </m:e>
                  </m:d>
                </m:sub>
              </m:sSub>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j=0</m:t>
                  </m:r>
                </m:sub>
                <m:sup>
                  <m:r>
                    <w:rPr>
                      <w:rFonts w:ascii="Cambria Math" w:hAnsi="Cambria Math"/>
                      <w:lang w:val="en-US"/>
                    </w:rPr>
                    <m:t>q</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 xml:space="preserve">  </m:t>
                  </m:r>
                </m:e>
              </m:nary>
            </m:e>
          </m:nary>
          <m:r>
            <w:rPr>
              <w:rFonts w:ascii="Cambria Math" w:hAnsi="Cambria Math"/>
              <w:lang w:val="en-US"/>
            </w:rPr>
            <m:t xml:space="preserve">  </m:t>
          </m:r>
        </m:oMath>
      </m:oMathPara>
    </w:p>
    <w:p w14:paraId="3F867AED" w14:textId="77777777" w:rsidR="001113F8" w:rsidRDefault="00F76CBE" w:rsidP="003F222F">
      <w:pPr>
        <w:spacing w:before="240"/>
        <w:ind w:firstLine="0"/>
        <w:rPr>
          <w:lang w:val="en-US"/>
        </w:rPr>
      </w:pPr>
      <w:r w:rsidRPr="00F76CBE">
        <w:rPr>
          <w:lang w:val="en-US"/>
        </w:rPr>
        <w:t>where:</w:t>
      </w:r>
    </w:p>
    <w:p w14:paraId="0C8DC49D" w14:textId="77777777" w:rsidR="001113F8" w:rsidRPr="001113F8" w:rsidRDefault="00000000" w:rsidP="003F222F">
      <w:pPr>
        <w:spacing w:before="240"/>
        <w:ind w:firstLine="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 Financial Inclusion (Deposit Accounts)</m:t>
          </m:r>
        </m:oMath>
      </m:oMathPara>
    </w:p>
    <w:p w14:paraId="67E047E6" w14:textId="2FFA49A8" w:rsidR="00F76CBE" w:rsidRPr="001113F8" w:rsidRDefault="00000000" w:rsidP="003F222F">
      <w:pPr>
        <w:spacing w:before="240"/>
        <w:ind w:firstLine="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 xml:space="preserve"> = Explanatory variables</m:t>
          </m:r>
        </m:oMath>
      </m:oMathPara>
    </w:p>
    <w:p w14:paraId="22027042" w14:textId="021DE972" w:rsidR="00F76CBE" w:rsidRPr="003F222F" w:rsidRDefault="001113F8" w:rsidP="003F222F">
      <w:pPr>
        <w:spacing w:before="240"/>
        <w:ind w:firstLine="0"/>
        <w:rPr>
          <w:rFonts w:ascii="Cambria Math" w:hAnsi="Cambria Math"/>
          <w:lang w:val="en-US"/>
          <w:oMath/>
        </w:rPr>
      </w:pPr>
      <m:oMathPara>
        <m:oMathParaPr>
          <m:jc m:val="left"/>
        </m:oMathParaPr>
        <m:oMath>
          <m:r>
            <w:rPr>
              <w:rFonts w:ascii="Cambria Math" w:hAnsi="Cambria Math"/>
              <w:lang w:val="en-US"/>
            </w:rPr>
            <m:t>p and q = Lag lengths</m:t>
          </m:r>
        </m:oMath>
      </m:oMathPara>
    </w:p>
    <w:p w14:paraId="5D03EB40" w14:textId="114F34FA" w:rsidR="00F76CBE" w:rsidRPr="001113F8" w:rsidRDefault="003F7B47" w:rsidP="00370421">
      <w:pPr>
        <w:pStyle w:val="Heading3"/>
      </w:pPr>
      <w:bookmarkStart w:id="53" w:name="_Toc233742704"/>
      <w:r>
        <w:t xml:space="preserve">3.9 </w:t>
      </w:r>
      <w:r w:rsidR="00F76CBE" w:rsidRPr="001113F8">
        <w:t>Bounds Test for Cointegration</w:t>
      </w:r>
      <w:bookmarkEnd w:id="53"/>
    </w:p>
    <w:p w14:paraId="0930CCCA" w14:textId="284D7F56" w:rsidR="00F76CBE" w:rsidRPr="00F76CBE" w:rsidRDefault="00F76CBE" w:rsidP="003F222F">
      <w:pPr>
        <w:spacing w:before="240"/>
        <w:ind w:firstLine="0"/>
        <w:rPr>
          <w:lang w:val="en-US"/>
        </w:rPr>
      </w:pPr>
      <w:r w:rsidRPr="00F76CBE">
        <w:rPr>
          <w:lang w:val="en-US"/>
        </w:rPr>
        <w:t>The Bounds Testing procedure is used to test if a long run equilibrium relationship exists between the variables.</w:t>
      </w:r>
    </w:p>
    <w:p w14:paraId="4C638F25" w14:textId="5E8B7D29" w:rsidR="00F76CBE" w:rsidRPr="00B42909" w:rsidRDefault="00F76CBE" w:rsidP="003F222F">
      <w:pPr>
        <w:spacing w:before="240"/>
        <w:ind w:firstLine="0"/>
        <w:rPr>
          <w:b/>
          <w:bCs/>
          <w:lang w:val="en-US"/>
        </w:rPr>
      </w:pPr>
      <w:r w:rsidRPr="00B42909">
        <w:rPr>
          <w:b/>
          <w:bCs/>
          <w:lang w:val="en-US"/>
        </w:rPr>
        <w:t>Hypotheses:</w:t>
      </w:r>
    </w:p>
    <w:p w14:paraId="627FD006" w14:textId="34F7F754" w:rsidR="00F76CBE" w:rsidRPr="001113F8" w:rsidRDefault="00000000" w:rsidP="003F222F">
      <w:pPr>
        <w:spacing w:before="240"/>
        <w:ind w:firstLine="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xml:space="preserve">: No Cointegration  </m:t>
          </m:r>
        </m:oMath>
      </m:oMathPara>
    </w:p>
    <w:p w14:paraId="57432ECC" w14:textId="54CD1C79" w:rsidR="00F76CBE" w:rsidRPr="001113F8" w:rsidRDefault="00000000" w:rsidP="003F222F">
      <w:pPr>
        <w:spacing w:before="240"/>
        <w:ind w:firstLine="0"/>
        <w:rPr>
          <w:lang w:val="en-US"/>
        </w:rPr>
      </w:pPr>
      <m:oMathPara>
        <m:oMathParaPr>
          <m:jc m:val="left"/>
        </m:oMathPara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 Cointegration Exists</m:t>
          </m:r>
        </m:oMath>
      </m:oMathPara>
    </w:p>
    <w:p w14:paraId="5C9F2127" w14:textId="423C799A" w:rsidR="00F76CBE" w:rsidRPr="00F76CBE" w:rsidRDefault="00F76CBE" w:rsidP="003F222F">
      <w:pPr>
        <w:spacing w:before="240"/>
        <w:ind w:firstLine="0"/>
        <w:rPr>
          <w:lang w:val="en-US"/>
        </w:rPr>
      </w:pPr>
      <w:r w:rsidRPr="00F76CBE">
        <w:rPr>
          <w:lang w:val="en-US"/>
        </w:rPr>
        <w:t>When the calculated F</w:t>
      </w:r>
      <w:r w:rsidR="00FF5E02">
        <w:rPr>
          <w:lang w:val="en-US"/>
        </w:rPr>
        <w:t xml:space="preserve">, </w:t>
      </w:r>
      <w:r w:rsidRPr="00F76CBE">
        <w:rPr>
          <w:lang w:val="en-US"/>
        </w:rPr>
        <w:t>statistic value is greater than the upper critical value, the null hypothesis is rejected.</w:t>
      </w:r>
    </w:p>
    <w:p w14:paraId="0BD962A9" w14:textId="2B695A53" w:rsidR="00F76CBE" w:rsidRPr="001113F8" w:rsidRDefault="00F76CBE" w:rsidP="00370421">
      <w:pPr>
        <w:pStyle w:val="Heading3"/>
      </w:pPr>
      <w:bookmarkStart w:id="54" w:name="_Toc233742705"/>
      <w:r w:rsidRPr="001113F8">
        <w:lastRenderedPageBreak/>
        <w:t>3.</w:t>
      </w:r>
      <w:r w:rsidR="003F7B47">
        <w:t>10</w:t>
      </w:r>
      <w:r w:rsidRPr="001113F8">
        <w:t xml:space="preserve"> Error Correction Model (ECM).</w:t>
      </w:r>
      <w:bookmarkEnd w:id="54"/>
    </w:p>
    <w:p w14:paraId="046EEDC2" w14:textId="4D350837" w:rsidR="00F76CBE" w:rsidRPr="00F76CBE" w:rsidRDefault="00F76CBE" w:rsidP="003F222F">
      <w:pPr>
        <w:spacing w:before="240"/>
        <w:ind w:firstLine="0"/>
        <w:rPr>
          <w:lang w:val="en-US"/>
        </w:rPr>
      </w:pPr>
      <w:r w:rsidRPr="00F76CBE">
        <w:rPr>
          <w:lang w:val="en-US"/>
        </w:rPr>
        <w:t>Once cointegration is confirmed, the Error Correction Model (ECM) is specified and estimated to bring into account short</w:t>
      </w:r>
      <w:r w:rsidR="00FF5E02">
        <w:rPr>
          <w:lang w:val="en-US"/>
        </w:rPr>
        <w:t xml:space="preserve">, </w:t>
      </w:r>
      <w:r w:rsidRPr="00F76CBE">
        <w:rPr>
          <w:lang w:val="en-US"/>
        </w:rPr>
        <w:t>term dynamics and the speed at which the economy adjusts towards the long</w:t>
      </w:r>
      <w:r w:rsidR="00FF5E02">
        <w:rPr>
          <w:lang w:val="en-US"/>
        </w:rPr>
        <w:t xml:space="preserve">, </w:t>
      </w:r>
      <w:r w:rsidRPr="00F76CBE">
        <w:rPr>
          <w:lang w:val="en-US"/>
        </w:rPr>
        <w:t>run equilibrium.</w:t>
      </w:r>
    </w:p>
    <w:p w14:paraId="17CC510D" w14:textId="15B04B39" w:rsidR="00F76CBE" w:rsidRPr="00F76CBE" w:rsidRDefault="00F76CBE" w:rsidP="003F222F">
      <w:pPr>
        <w:spacing w:before="240"/>
        <w:ind w:firstLine="0"/>
        <w:rPr>
          <w:lang w:val="en-US"/>
        </w:rPr>
      </w:pPr>
      <w:r w:rsidRPr="00F76CBE">
        <w:rPr>
          <w:lang w:val="en-US"/>
        </w:rPr>
        <w:t>The specification which is for the ECM is that:</w:t>
      </w:r>
    </w:p>
    <w:p w14:paraId="1559D9A3" w14:textId="7AB254A9" w:rsidR="00F76CBE" w:rsidRPr="001113F8" w:rsidRDefault="001113F8" w:rsidP="003F222F">
      <w:pPr>
        <w:spacing w:before="240"/>
        <w:ind w:firstLine="0"/>
        <w:rPr>
          <w:rFonts w:ascii="Cambria Math" w:hAnsi="Cambria Math"/>
          <w:lang w:val="en-US"/>
          <w:oMath/>
        </w:rPr>
      </w:pPr>
      <m:oMathPara>
        <m:oMath>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δ</m:t>
                  </m:r>
                </m:e>
                <m:sub>
                  <m:r>
                    <m:rPr>
                      <m:sty m:val="p"/>
                    </m:rPr>
                    <w:rPr>
                      <w:rFonts w:ascii="Cambria Math" w:hAnsi="Cambria Math"/>
                      <w:lang w:val="en-US"/>
                    </w:rPr>
                    <m:t>i</m:t>
                  </m:r>
                </m:sub>
              </m:sSub>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t-i</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j=0</m:t>
                  </m:r>
                </m:sub>
                <m:sup>
                  <m:r>
                    <w:rPr>
                      <w:rFonts w:ascii="Cambria Math" w:hAnsi="Cambria Math"/>
                      <w:lang w:val="en-US"/>
                    </w:rPr>
                    <m:t>q</m:t>
                  </m:r>
                </m:sup>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j</m:t>
                      </m:r>
                    </m:sub>
                  </m:sSub>
                  <m:r>
                    <m:rPr>
                      <m:sty m:val="p"/>
                    </m:rPr>
                    <w:rPr>
                      <w:rFonts w:ascii="Cambria Math" w:hAnsi="Cambria Math"/>
                      <w:lang w:val="en-US"/>
                    </w:rPr>
                    <m:t>Δ</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t-j</m:t>
                      </m:r>
                    </m:sub>
                  </m:sSub>
                </m:e>
              </m:nary>
            </m:e>
          </m:nary>
          <m:r>
            <w:rPr>
              <w:rFonts w:ascii="Cambria Math" w:hAnsi="Cambria Math"/>
              <w:lang w:val="en-US"/>
            </w:rPr>
            <m:t>+λEC</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oMath>
      </m:oMathPara>
    </w:p>
    <w:p w14:paraId="1F765A62" w14:textId="1EBD4815" w:rsidR="00F76CBE" w:rsidRPr="00F76CBE" w:rsidRDefault="00F76CBE" w:rsidP="003F222F">
      <w:pPr>
        <w:spacing w:before="240"/>
        <w:ind w:firstLine="0"/>
        <w:rPr>
          <w:lang w:val="en-US"/>
        </w:rPr>
      </w:pPr>
      <w:r w:rsidRPr="00F76CBE">
        <w:rPr>
          <w:lang w:val="en-US"/>
        </w:rPr>
        <w:t>where:</w:t>
      </w:r>
    </w:p>
    <w:p w14:paraId="1A7631ED" w14:textId="3C38A140" w:rsidR="00F76CBE" w:rsidRPr="0007172E" w:rsidRDefault="0007172E" w:rsidP="003F222F">
      <w:pPr>
        <w:spacing w:before="240"/>
        <w:ind w:firstLine="0"/>
        <w:rPr>
          <w:rFonts w:ascii="Cambria Math" w:hAnsi="Cambria Math"/>
          <w:lang w:val="en-US"/>
          <w:oMath/>
        </w:rPr>
      </w:pPr>
      <m:oMathPara>
        <m:oMathParaPr>
          <m:jc m:val="left"/>
        </m:oMathParaPr>
        <m:oMath>
          <m:r>
            <w:rPr>
              <w:rFonts w:ascii="Cambria Math" w:hAnsi="Cambria Math"/>
              <w:lang w:val="en-US"/>
            </w:rPr>
            <m:t>EC</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t-1</m:t>
              </m:r>
            </m:sub>
          </m:sSub>
          <m:r>
            <w:rPr>
              <w:rFonts w:ascii="Cambria Math" w:hAnsi="Cambria Math"/>
              <w:lang w:val="en-US"/>
            </w:rPr>
            <m:t xml:space="preserve"> is the lagged error correction term.</m:t>
          </m:r>
        </m:oMath>
      </m:oMathPara>
    </w:p>
    <w:p w14:paraId="3FEC1D7C" w14:textId="7E09757E" w:rsidR="00F76CBE" w:rsidRPr="0007172E" w:rsidRDefault="0007172E" w:rsidP="003F222F">
      <w:pPr>
        <w:spacing w:before="240"/>
        <w:ind w:firstLine="0"/>
        <w:rPr>
          <w:rFonts w:ascii="Cambria Math" w:hAnsi="Cambria Math"/>
          <w:lang w:val="en-US"/>
          <w:oMath/>
        </w:rPr>
      </w:pPr>
      <m:oMathPara>
        <m:oMathParaPr>
          <m:jc m:val="left"/>
        </m:oMathParaPr>
        <m:oMath>
          <m:r>
            <w:rPr>
              <w:rFonts w:ascii="Cambria Math" w:hAnsi="Cambria Math"/>
              <w:lang w:val="en-US"/>
            </w:rPr>
            <m:t>(λ) is the rate at which the system reaches equilibrium.</m:t>
          </m:r>
        </m:oMath>
      </m:oMathPara>
    </w:p>
    <w:p w14:paraId="419A7517" w14:textId="4BED6440" w:rsidR="00F76CBE" w:rsidRPr="00F76CBE" w:rsidRDefault="00F76CBE" w:rsidP="003F222F">
      <w:pPr>
        <w:spacing w:before="240"/>
        <w:ind w:firstLine="0"/>
        <w:rPr>
          <w:lang w:val="en-US"/>
        </w:rPr>
      </w:pPr>
      <w:r w:rsidRPr="00F76CBE">
        <w:rPr>
          <w:lang w:val="en-US"/>
        </w:rPr>
        <w:t>If the coefficient of the error correction term is negative and significant then there is convergence towards long run equilibrium.</w:t>
      </w:r>
    </w:p>
    <w:p w14:paraId="5D8AC780" w14:textId="72F53A92" w:rsidR="00F76CBE" w:rsidRPr="0007172E" w:rsidRDefault="003F7B47" w:rsidP="00370421">
      <w:pPr>
        <w:pStyle w:val="Heading3"/>
      </w:pPr>
      <w:bookmarkStart w:id="55" w:name="_Toc233742706"/>
      <w:r>
        <w:t xml:space="preserve">3.11 </w:t>
      </w:r>
      <w:r w:rsidR="00F76CBE" w:rsidRPr="0007172E">
        <w:t>Diagnostic Tests</w:t>
      </w:r>
      <w:bookmarkEnd w:id="55"/>
    </w:p>
    <w:p w14:paraId="57BABC07" w14:textId="77777777" w:rsidR="0007172E" w:rsidRDefault="00F76CBE" w:rsidP="003F222F">
      <w:pPr>
        <w:spacing w:before="240"/>
        <w:ind w:firstLine="0"/>
        <w:rPr>
          <w:lang w:val="en-US"/>
        </w:rPr>
      </w:pPr>
      <w:r w:rsidRPr="00F76CBE">
        <w:rPr>
          <w:lang w:val="en-US"/>
        </w:rPr>
        <w:t>Much like in experimental sciences, several diagnostic tests are performed looking at the adequacy and reliability of the model.</w:t>
      </w:r>
    </w:p>
    <w:p w14:paraId="4EB50279" w14:textId="544604DE" w:rsidR="00F76CBE" w:rsidRPr="0007172E" w:rsidRDefault="00F76CBE" w:rsidP="003F222F">
      <w:pPr>
        <w:spacing w:before="240"/>
        <w:ind w:firstLine="0"/>
        <w:rPr>
          <w:b/>
          <w:bCs/>
          <w:lang w:val="en-US"/>
        </w:rPr>
      </w:pPr>
      <w:r w:rsidRPr="0007172E">
        <w:rPr>
          <w:b/>
          <w:bCs/>
          <w:lang w:val="en-US"/>
        </w:rPr>
        <w:t>Breusch</w:t>
      </w:r>
      <w:r w:rsidR="00FF5E02">
        <w:rPr>
          <w:b/>
          <w:bCs/>
          <w:lang w:val="en-US"/>
        </w:rPr>
        <w:t xml:space="preserve">, </w:t>
      </w:r>
      <w:r w:rsidRPr="0007172E">
        <w:rPr>
          <w:b/>
          <w:bCs/>
          <w:lang w:val="en-US"/>
        </w:rPr>
        <w:t>Godfrey Serial Correlation Test</w:t>
      </w:r>
    </w:p>
    <w:p w14:paraId="3748E1DF" w14:textId="77777777" w:rsidR="007F4565" w:rsidRPr="00A90C2F" w:rsidRDefault="007F4565" w:rsidP="007F4565">
      <w:pPr>
        <w:spacing w:before="240"/>
        <w:ind w:firstLine="0"/>
        <w:rPr>
          <w:rFonts w:cs="Times New Roman"/>
          <w:szCs w:val="24"/>
          <w:lang w:val="en-US"/>
        </w:rPr>
      </w:pPr>
      <w:r w:rsidRPr="00A90C2F">
        <w:rPr>
          <w:rFonts w:cs="Times New Roman"/>
          <w:szCs w:val="24"/>
          <w:lang w:val="en-US"/>
        </w:rPr>
        <w:t>The Breusch–Godfrey (BG) test is used to detect the presence of serial (auto) correlation in the residuals of a regression model, particularly when lagged dependent variables are included.</w:t>
      </w:r>
    </w:p>
    <w:p w14:paraId="020E0946" w14:textId="2A2A6330" w:rsidR="007F4565" w:rsidRPr="00A90C2F" w:rsidRDefault="00000000" w:rsidP="007F4565">
      <w:pPr>
        <w:spacing w:before="240"/>
        <w:ind w:firstLine="0"/>
        <w:rPr>
          <w:rFonts w:cs="Times New Roman"/>
          <w:szCs w:val="24"/>
          <w:lang w:val="en-US"/>
        </w:rPr>
      </w:pPr>
      <m:oMathPara>
        <m:oMath>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m:t>
              </m:r>
            </m:sub>
          </m:sSub>
          <m:r>
            <w:rPr>
              <w:rFonts w:ascii="Cambria Math" w:hAnsi="Cambria Math" w:cs="Times New Roman"/>
              <w:szCs w:val="24"/>
              <w:lang w:val="en-US"/>
            </w:rPr>
            <m:t xml:space="preserve"> = α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1</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1t</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2</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2t</m:t>
              </m:r>
            </m:sub>
          </m:sSub>
          <m:r>
            <w:rPr>
              <w:rFonts w:ascii="Cambria Math" w:hAnsi="Cambria Math" w:cs="Times New Roman"/>
              <w:szCs w:val="24"/>
              <w:lang w:val="en-US"/>
            </w:rPr>
            <m:t xml:space="preserve"> + ···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k</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kt</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1</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t-1</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2</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t-2</m:t>
              </m:r>
            </m:sub>
          </m:sSub>
          <m:r>
            <w:rPr>
              <w:rFonts w:ascii="Cambria Math" w:hAnsi="Cambria Math" w:cs="Times New Roman"/>
              <w:szCs w:val="24"/>
              <w:lang w:val="en-US"/>
            </w:rPr>
            <m:t xml:space="preserve"> + ··· +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p</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t-p</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u</m:t>
              </m:r>
            </m:e>
            <m:sub>
              <m:r>
                <w:rPr>
                  <w:rFonts w:ascii="Cambria Math" w:hAnsi="Cambria Math" w:cs="Times New Roman"/>
                  <w:szCs w:val="24"/>
                  <w:lang w:val="en-US"/>
                </w:rPr>
                <m:t>t</m:t>
              </m:r>
            </m:sub>
          </m:sSub>
        </m:oMath>
      </m:oMathPara>
    </w:p>
    <w:p w14:paraId="6F866D10" w14:textId="77777777" w:rsidR="007F4565" w:rsidRPr="00A90C2F" w:rsidRDefault="007F4565" w:rsidP="007F4565">
      <w:pPr>
        <w:spacing w:before="240"/>
        <w:ind w:firstLine="0"/>
        <w:rPr>
          <w:rFonts w:cs="Times New Roman"/>
          <w:szCs w:val="24"/>
          <w:lang w:val="en-US"/>
        </w:rPr>
      </w:pPr>
      <w:r w:rsidRPr="00A90C2F">
        <w:rPr>
          <w:rFonts w:cs="Times New Roman"/>
          <w:szCs w:val="24"/>
          <w:lang w:val="en-US"/>
        </w:rPr>
        <w:t>where:</w:t>
      </w:r>
    </w:p>
    <w:p w14:paraId="1312E638" w14:textId="0A48C80C" w:rsidR="007F4565" w:rsidRPr="00A90C2F" w:rsidRDefault="007F4565" w:rsidP="007F4565">
      <w:pPr>
        <w:spacing w:after="0"/>
        <w:ind w:firstLine="0"/>
        <w:rPr>
          <w:rFonts w:ascii="Cambria Math" w:hAnsi="Cambria Math" w:cs="Times New Roman"/>
          <w:szCs w:val="24"/>
          <w:lang w:val="en-US"/>
          <w:oMath/>
        </w:rPr>
      </w:pPr>
      <w:r w:rsidRPr="00A90C2F">
        <w:rPr>
          <w:rFonts w:cs="Times New Roman"/>
          <w:szCs w:val="24"/>
          <w:lang w:val="en-US"/>
        </w:rPr>
        <w:t xml:space="preserve">• </w:t>
      </w:r>
      <m:oMath>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m:t>
            </m:r>
          </m:sub>
        </m:sSub>
        <m:r>
          <w:rPr>
            <w:rFonts w:ascii="Cambria Math" w:hAnsi="Cambria Math" w:cs="Times New Roman"/>
            <w:szCs w:val="24"/>
            <w:lang w:val="en-US"/>
          </w:rPr>
          <m:t xml:space="preserve"> = regression residual at time t</m:t>
        </m:r>
      </m:oMath>
    </w:p>
    <w:p w14:paraId="5716B002" w14:textId="7F5F485E" w:rsidR="007F4565" w:rsidRPr="00A90C2F" w:rsidRDefault="007F4565" w:rsidP="007F4565">
      <w:pPr>
        <w:spacing w:after="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X</m:t>
              </m:r>
            </m:e>
            <m:sub>
              <m:r>
                <w:rPr>
                  <w:rFonts w:ascii="Cambria Math" w:hAnsi="Cambria Math" w:cs="Times New Roman"/>
                  <w:szCs w:val="24"/>
                  <w:lang w:val="en-US"/>
                </w:rPr>
                <m:t>it</m:t>
              </m:r>
            </m:sub>
          </m:sSub>
          <m:r>
            <w:rPr>
              <w:rFonts w:ascii="Cambria Math" w:hAnsi="Cambria Math" w:cs="Times New Roman"/>
              <w:szCs w:val="24"/>
              <w:lang w:val="en-US"/>
            </w:rPr>
            <m:t xml:space="preserve"> = explanatory variables</m:t>
          </m:r>
        </m:oMath>
      </m:oMathPara>
    </w:p>
    <w:p w14:paraId="1C6B2960" w14:textId="37EE1255" w:rsidR="007F4565" w:rsidRPr="00A90C2F" w:rsidRDefault="007F4565" w:rsidP="007F4565">
      <w:pPr>
        <w:spacing w:after="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t-p</m:t>
              </m:r>
            </m:sub>
          </m:sSub>
          <m:r>
            <w:rPr>
              <w:rFonts w:ascii="Cambria Math" w:hAnsi="Cambria Math" w:cs="Times New Roman"/>
              <w:szCs w:val="24"/>
              <w:lang w:val="en-US"/>
            </w:rPr>
            <m:t xml:space="preserve"> = lagged residuals</m:t>
          </m:r>
        </m:oMath>
      </m:oMathPara>
    </w:p>
    <w:p w14:paraId="561F09E3" w14:textId="219C1ACB" w:rsidR="007F4565" w:rsidRPr="00A90C2F" w:rsidRDefault="007F4565" w:rsidP="007F4565">
      <w:pPr>
        <w:spacing w:before="24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 p = number of lags</m:t>
          </m:r>
        </m:oMath>
      </m:oMathPara>
    </w:p>
    <w:p w14:paraId="2F3B9754" w14:textId="5AE00DA6" w:rsidR="007F4565" w:rsidRPr="00B42909" w:rsidRDefault="007F4565" w:rsidP="007F4565">
      <w:pPr>
        <w:spacing w:before="240"/>
        <w:ind w:firstLine="0"/>
        <w:rPr>
          <w:rFonts w:cs="Times New Roman"/>
          <w:b/>
          <w:bCs/>
          <w:szCs w:val="24"/>
          <w:lang w:val="en-US"/>
        </w:rPr>
      </w:pPr>
      <w:r w:rsidRPr="00B42909">
        <w:rPr>
          <w:rFonts w:cs="Times New Roman"/>
          <w:b/>
          <w:bCs/>
          <w:szCs w:val="24"/>
          <w:lang w:val="en-US"/>
        </w:rPr>
        <w:lastRenderedPageBreak/>
        <w:t>Hypotheses:</w:t>
      </w:r>
    </w:p>
    <w:p w14:paraId="1C293BC6" w14:textId="5D7F054B" w:rsidR="007F4565" w:rsidRPr="00A90C2F" w:rsidRDefault="00000000" w:rsidP="007F4565">
      <w:pPr>
        <w:spacing w:before="240"/>
        <w:ind w:firstLine="0"/>
        <w:rPr>
          <w:rFonts w:ascii="Cambria Math" w:hAnsi="Cambria Math" w:cs="Times New Roman"/>
          <w:szCs w:val="24"/>
          <w:lang w:val="en-US"/>
          <w:oMath/>
        </w:rPr>
      </w:pPr>
      <m:oMathPara>
        <m:oMathParaPr>
          <m:jc m:val="left"/>
        </m:oMathParaPr>
        <m:oMath>
          <m:sSub>
            <m:sSubPr>
              <m:ctrlPr>
                <w:rPr>
                  <w:rFonts w:ascii="Cambria Math" w:hAnsi="Cambria Math" w:cs="Times New Roman"/>
                  <w:i/>
                  <w:szCs w:val="24"/>
                  <w:lang w:val="en-US"/>
                </w:rPr>
              </m:ctrlPr>
            </m:sSubPr>
            <m:e>
              <m:r>
                <w:rPr>
                  <w:rFonts w:ascii="Cambria Math" w:hAnsi="Cambria Math" w:cs="Times New Roman"/>
                  <w:szCs w:val="24"/>
                  <w:lang w:val="en-US"/>
                </w:rPr>
                <m:t>H</m:t>
              </m:r>
            </m:e>
            <m:sub>
              <m:r>
                <w:rPr>
                  <w:rFonts w:ascii="Cambria Math" w:hAnsi="Cambria Math" w:cs="Times New Roman"/>
                  <w:szCs w:val="24"/>
                  <w:lang w:val="en-US"/>
                </w:rPr>
                <m:t>0</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1</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2</m:t>
              </m:r>
            </m:sub>
          </m:sSub>
          <m:r>
            <w:rPr>
              <w:rFonts w:ascii="Cambria Math" w:hAnsi="Cambria Math" w:cs="Times New Roman"/>
              <w:szCs w:val="24"/>
              <w:lang w:val="en-US"/>
            </w:rPr>
            <m:t xml:space="preserve"> = ··· =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p</m:t>
              </m:r>
            </m:sub>
          </m:sSub>
          <m:r>
            <w:rPr>
              <w:rFonts w:ascii="Cambria Math" w:hAnsi="Cambria Math" w:cs="Times New Roman"/>
              <w:szCs w:val="24"/>
              <w:lang w:val="en-US"/>
            </w:rPr>
            <m:t xml:space="preserve"> = 0    (No serial correlation)</m:t>
          </m:r>
        </m:oMath>
      </m:oMathPara>
    </w:p>
    <w:p w14:paraId="7DEAA663" w14:textId="207EFB95" w:rsidR="00F76CBE" w:rsidRPr="00A90C2F" w:rsidRDefault="00000000" w:rsidP="007F4565">
      <w:pPr>
        <w:spacing w:before="240"/>
        <w:ind w:firstLine="0"/>
        <w:rPr>
          <w:rFonts w:ascii="Cambria Math" w:hAnsi="Cambria Math" w:cs="Times New Roman"/>
          <w:szCs w:val="24"/>
          <w:lang w:val="en-US"/>
          <w:oMath/>
        </w:rPr>
      </w:pPr>
      <m:oMathPara>
        <m:oMathParaPr>
          <m:jc m:val="left"/>
        </m:oMathParaPr>
        <m:oMath>
          <m:sSub>
            <m:sSubPr>
              <m:ctrlPr>
                <w:rPr>
                  <w:rFonts w:ascii="Cambria Math" w:hAnsi="Cambria Math" w:cs="Times New Roman"/>
                  <w:i/>
                  <w:szCs w:val="24"/>
                  <w:lang w:val="en-US"/>
                </w:rPr>
              </m:ctrlPr>
            </m:sSubPr>
            <m:e>
              <m:r>
                <w:rPr>
                  <w:rFonts w:ascii="Cambria Math" w:hAnsi="Cambria Math" w:cs="Times New Roman"/>
                  <w:szCs w:val="24"/>
                  <w:lang w:val="en-US"/>
                </w:rPr>
                <m:t>H</m:t>
              </m:r>
            </m:e>
            <m:sub>
              <m:r>
                <w:rPr>
                  <w:rFonts w:ascii="Cambria Math" w:hAnsi="Cambria Math" w:cs="Times New Roman"/>
                  <w:szCs w:val="24"/>
                  <w:lang w:val="en-US"/>
                </w:rPr>
                <m:t>1</m:t>
              </m:r>
            </m:sub>
          </m:sSub>
          <m:r>
            <w:rPr>
              <w:rFonts w:ascii="Cambria Math" w:hAnsi="Cambria Math" w:cs="Times New Roman"/>
              <w:szCs w:val="24"/>
              <w:lang w:val="en-US"/>
            </w:rPr>
            <m:t xml:space="preserve">: At least one </m:t>
          </m:r>
          <m:sSub>
            <m:sSubPr>
              <m:ctrlPr>
                <w:rPr>
                  <w:rFonts w:ascii="Cambria Math" w:hAnsi="Cambria Math" w:cs="Times New Roman"/>
                  <w:i/>
                  <w:szCs w:val="24"/>
                  <w:lang w:val="en-US"/>
                </w:rPr>
              </m:ctrlPr>
            </m:sSubPr>
            <m:e>
              <m:r>
                <w:rPr>
                  <w:rFonts w:ascii="Cambria Math" w:hAnsi="Cambria Math" w:cs="Times New Roman"/>
                  <w:szCs w:val="24"/>
                  <w:lang w:val="en-US"/>
                </w:rPr>
                <m:t>ρ</m:t>
              </m:r>
            </m:e>
            <m:sub>
              <m:r>
                <w:rPr>
                  <w:rFonts w:ascii="Cambria Math" w:hAnsi="Cambria Math" w:cs="Times New Roman"/>
                  <w:szCs w:val="24"/>
                  <w:lang w:val="en-US"/>
                </w:rPr>
                <m:t>i</m:t>
              </m:r>
            </m:sub>
          </m:sSub>
          <m:r>
            <w:rPr>
              <w:rFonts w:ascii="Cambria Math" w:hAnsi="Cambria Math" w:cs="Times New Roman"/>
              <w:szCs w:val="24"/>
              <w:lang w:val="en-US"/>
            </w:rPr>
            <m:t xml:space="preserve"> ≠ 0  (Serial correlation exists)</m:t>
          </m:r>
        </m:oMath>
      </m:oMathPara>
    </w:p>
    <w:p w14:paraId="0845C83D" w14:textId="2F356990" w:rsidR="00F76CBE" w:rsidRPr="00A90C2F" w:rsidRDefault="00F76CBE" w:rsidP="003F222F">
      <w:pPr>
        <w:spacing w:before="240"/>
        <w:ind w:firstLine="0"/>
        <w:rPr>
          <w:rFonts w:cs="Times New Roman"/>
          <w:b/>
          <w:bCs/>
          <w:szCs w:val="24"/>
          <w:lang w:val="en-US"/>
        </w:rPr>
      </w:pPr>
      <w:r w:rsidRPr="00A90C2F">
        <w:rPr>
          <w:rFonts w:cs="Times New Roman"/>
          <w:b/>
          <w:bCs/>
          <w:szCs w:val="24"/>
          <w:lang w:val="en-US"/>
        </w:rPr>
        <w:t>Breusch</w:t>
      </w:r>
      <w:r w:rsidR="00FF5E02">
        <w:rPr>
          <w:rFonts w:cs="Times New Roman"/>
          <w:b/>
          <w:bCs/>
          <w:szCs w:val="24"/>
          <w:lang w:val="en-US"/>
        </w:rPr>
        <w:t xml:space="preserve">, </w:t>
      </w:r>
      <w:r w:rsidRPr="00A90C2F">
        <w:rPr>
          <w:rFonts w:cs="Times New Roman"/>
          <w:b/>
          <w:bCs/>
          <w:szCs w:val="24"/>
          <w:lang w:val="en-US"/>
        </w:rPr>
        <w:t>Pagan Test</w:t>
      </w:r>
    </w:p>
    <w:p w14:paraId="536AF053" w14:textId="73CE9AF1" w:rsidR="00A90C2F" w:rsidRPr="00A90C2F" w:rsidRDefault="00A90C2F" w:rsidP="00A90C2F">
      <w:pPr>
        <w:spacing w:before="240"/>
        <w:ind w:firstLine="0"/>
        <w:rPr>
          <w:rFonts w:cs="Times New Roman"/>
          <w:szCs w:val="24"/>
          <w:lang w:val="en-US"/>
        </w:rPr>
      </w:pPr>
      <w:r w:rsidRPr="00A90C2F">
        <w:rPr>
          <w:rFonts w:cs="Times New Roman"/>
          <w:szCs w:val="24"/>
          <w:lang w:val="en-US"/>
        </w:rPr>
        <w:t>The Breusch</w:t>
      </w:r>
      <w:r w:rsidR="00C253FC">
        <w:rPr>
          <w:rFonts w:cs="Times New Roman"/>
          <w:szCs w:val="24"/>
          <w:lang w:val="en-US"/>
        </w:rPr>
        <w:t>-</w:t>
      </w:r>
      <w:r w:rsidRPr="00A90C2F">
        <w:rPr>
          <w:rFonts w:cs="Times New Roman"/>
          <w:szCs w:val="24"/>
          <w:lang w:val="en-US"/>
        </w:rPr>
        <w:t>Pagan test is used to examine whether the variance of the regression residuals is constant (homoscedasticity).</w:t>
      </w:r>
    </w:p>
    <w:p w14:paraId="4892896D" w14:textId="77777777" w:rsidR="00A90C2F" w:rsidRPr="00A90C2F" w:rsidRDefault="00A90C2F" w:rsidP="00A90C2F">
      <w:pPr>
        <w:spacing w:before="240"/>
        <w:ind w:firstLine="0"/>
        <w:rPr>
          <w:rFonts w:cs="Times New Roman"/>
          <w:szCs w:val="24"/>
          <w:lang w:val="en-US"/>
        </w:rPr>
      </w:pPr>
      <w:r w:rsidRPr="00A90C2F">
        <w:rPr>
          <w:rFonts w:cs="Times New Roman"/>
          <w:szCs w:val="24"/>
          <w:lang w:val="en-US"/>
        </w:rPr>
        <w:t>The variance equation is expressed as:</w:t>
      </w:r>
    </w:p>
    <w:p w14:paraId="38AEFC4E" w14:textId="0DC2FF17" w:rsidR="00A90C2F" w:rsidRPr="00A90C2F" w:rsidRDefault="00A90C2F" w:rsidP="00A90C2F">
      <w:pPr>
        <w:spacing w:before="240"/>
        <w:ind w:firstLine="0"/>
        <w:rPr>
          <w:rFonts w:ascii="Cambria Math" w:hAnsi="Cambria Math" w:cs="Times New Roman"/>
          <w:szCs w:val="24"/>
          <w:lang w:val="en-US"/>
          <w:oMath/>
        </w:rPr>
      </w:pPr>
      <m:oMathPara>
        <m:oMathParaPr>
          <m:jc m:val="center"/>
        </m:oMathParaPr>
        <m:oMath>
          <m:r>
            <w:rPr>
              <w:rFonts w:ascii="Cambria Math" w:hAnsi="Cambria Math" w:cs="Times New Roman"/>
              <w:szCs w:val="24"/>
              <w:lang w:val="en-US"/>
            </w:rPr>
            <m:t>Var(</m:t>
          </m:r>
          <m:sSub>
            <m:sSubPr>
              <m:ctrlPr>
                <w:rPr>
                  <w:rFonts w:ascii="Cambria Math" w:hAnsi="Cambria Math" w:cs="Times New Roman"/>
                  <w:i/>
                  <w:szCs w:val="24"/>
                  <w:lang w:val="en-US"/>
                </w:rPr>
              </m:ctrlPr>
            </m:sSubPr>
            <m:e>
              <m:r>
                <w:rPr>
                  <w:rFonts w:ascii="Cambria Math" w:hAnsi="Cambria Math" w:cs="Times New Roman"/>
                  <w:szCs w:val="24"/>
                  <w:lang w:val="en-US"/>
                </w:rPr>
                <m:t>e</m:t>
              </m:r>
            </m:e>
            <m:sub>
              <m:r>
                <w:rPr>
                  <w:rFonts w:ascii="Cambria Math" w:hAnsi="Cambria Math" w:cs="Times New Roman"/>
                  <w:szCs w:val="24"/>
                  <w:lang w:val="en-US"/>
                </w:rPr>
                <m:t>i</m:t>
              </m:r>
            </m:sub>
          </m:sSub>
          <m:r>
            <w:rPr>
              <w:rFonts w:ascii="Cambria Math" w:hAnsi="Cambria Math" w:cs="Times New Roman"/>
              <w:szCs w:val="24"/>
              <w:lang w:val="en-US"/>
            </w:rPr>
            <m:t xml:space="preserve">) = </m:t>
          </m:r>
          <m:sSup>
            <m:sSupPr>
              <m:ctrlPr>
                <w:rPr>
                  <w:rFonts w:ascii="Cambria Math" w:hAnsi="Cambria Math" w:cs="Times New Roman"/>
                  <w:i/>
                  <w:szCs w:val="24"/>
                  <w:lang w:val="en-US"/>
                </w:rPr>
              </m:ctrlPr>
            </m:sSupPr>
            <m:e>
              <m:r>
                <w:rPr>
                  <w:rFonts w:ascii="Cambria Math" w:hAnsi="Cambria Math" w:cs="Times New Roman"/>
                  <w:szCs w:val="24"/>
                  <w:lang w:val="en-US"/>
                </w:rPr>
                <m:t>σ</m:t>
              </m:r>
            </m:e>
            <m:sup>
              <m:r>
                <w:rPr>
                  <w:rFonts w:ascii="Cambria Math" w:hAnsi="Cambria Math" w:cs="Times New Roman"/>
                  <w:szCs w:val="24"/>
                  <w:lang w:val="en-US"/>
                </w:rPr>
                <m:t>2</m:t>
              </m:r>
            </m:sup>
          </m:sSup>
          <m:r>
            <w:rPr>
              <w:rFonts w:ascii="Cambria Math" w:hAnsi="Cambria Math" w:cs="Times New Roman"/>
              <w:szCs w:val="24"/>
              <w:lang w:val="en-US"/>
            </w:rPr>
            <m:t xml:space="preserve"> h(</m:t>
          </m:r>
          <m:sSub>
            <m:sSubPr>
              <m:ctrlPr>
                <w:rPr>
                  <w:rFonts w:ascii="Cambria Math" w:hAnsi="Cambria Math" w:cs="Times New Roman"/>
                  <w:i/>
                  <w:szCs w:val="24"/>
                  <w:lang w:val="en-US"/>
                </w:rPr>
              </m:ctrlPr>
            </m:sSubPr>
            <m:e>
              <m:r>
                <w:rPr>
                  <w:rFonts w:ascii="Cambria Math" w:hAnsi="Cambria Math" w:cs="Times New Roman"/>
                  <w:szCs w:val="24"/>
                  <w:lang w:val="en-US"/>
                </w:rPr>
                <m:t>Z</m:t>
              </m:r>
            </m:e>
            <m:sub>
              <m:r>
                <w:rPr>
                  <w:rFonts w:ascii="Cambria Math" w:hAnsi="Cambria Math" w:cs="Times New Roman"/>
                  <w:szCs w:val="24"/>
                  <w:lang w:val="en-US"/>
                </w:rPr>
                <m:t>i</m:t>
              </m:r>
            </m:sub>
          </m:sSub>
          <m:r>
            <w:rPr>
              <w:rFonts w:ascii="Cambria Math" w:hAnsi="Cambria Math" w:cs="Times New Roman"/>
              <w:szCs w:val="24"/>
              <w:lang w:val="en-US"/>
            </w:rPr>
            <m:t>)</m:t>
          </m:r>
        </m:oMath>
      </m:oMathPara>
    </w:p>
    <w:p w14:paraId="2C1210C8" w14:textId="5897184D" w:rsidR="00A90C2F" w:rsidRPr="00A90C2F" w:rsidRDefault="00A90C2F" w:rsidP="00A90C2F">
      <w:pPr>
        <w:spacing w:before="24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or equivalently,</m:t>
          </m:r>
        </m:oMath>
      </m:oMathPara>
    </w:p>
    <w:p w14:paraId="4C1A9755" w14:textId="7A9BDE67" w:rsidR="00A90C2F" w:rsidRPr="00A90C2F" w:rsidRDefault="00000000" w:rsidP="00A90C2F">
      <w:pPr>
        <w:spacing w:before="240"/>
        <w:ind w:firstLine="0"/>
        <w:rPr>
          <w:rFonts w:ascii="Cambria Math" w:hAnsi="Cambria Math" w:cs="Times New Roman"/>
          <w:szCs w:val="24"/>
          <w:lang w:val="en-US"/>
          <w:oMath/>
        </w:rPr>
      </w:pPr>
      <m:oMathPara>
        <m:oMathParaPr>
          <m:jc m:val="center"/>
        </m:oMathParaPr>
        <m:oMath>
          <m:sSubSup>
            <m:sSubSupPr>
              <m:ctrlPr>
                <w:rPr>
                  <w:rFonts w:ascii="Cambria Math" w:hAnsi="Cambria Math" w:cs="Times New Roman"/>
                  <w:i/>
                  <w:szCs w:val="24"/>
                  <w:lang w:val="en-US"/>
                </w:rPr>
              </m:ctrlPr>
            </m:sSubSupPr>
            <m:e>
              <m:r>
                <w:rPr>
                  <w:rFonts w:ascii="Cambria Math" w:hAnsi="Cambria Math" w:cs="Times New Roman"/>
                  <w:szCs w:val="24"/>
                  <w:lang w:val="en-US"/>
                </w:rPr>
                <m:t>e</m:t>
              </m:r>
            </m:e>
            <m:sub>
              <m:r>
                <w:rPr>
                  <w:rFonts w:ascii="Cambria Math" w:hAnsi="Cambria Math" w:cs="Times New Roman"/>
                  <w:szCs w:val="24"/>
                  <w:lang w:val="en-US"/>
                </w:rPr>
                <m:t>i</m:t>
              </m:r>
            </m:sub>
            <m:sup>
              <m:r>
                <w:rPr>
                  <w:rFonts w:ascii="Cambria Math" w:hAnsi="Cambria Math" w:cs="Times New Roman"/>
                  <w:szCs w:val="24"/>
                  <w:lang w:val="en-US"/>
                </w:rPr>
                <m:t>2</m:t>
              </m:r>
            </m:sup>
          </m:sSubSup>
          <m:r>
            <w:rPr>
              <w:rFonts w:ascii="Cambria Math" w:hAnsi="Cambria Math" w:cs="Times New Roman"/>
              <w:szCs w:val="24"/>
              <w:lang w:val="en-US"/>
            </w:rPr>
            <m:t xml:space="preserve"> = α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1</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Z</m:t>
              </m:r>
            </m:e>
            <m:sub>
              <m:r>
                <w:rPr>
                  <w:rFonts w:ascii="Cambria Math" w:hAnsi="Cambria Math" w:cs="Times New Roman"/>
                  <w:szCs w:val="24"/>
                  <w:lang w:val="en-US"/>
                </w:rPr>
                <m:t>1i</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2</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Z</m:t>
              </m:r>
            </m:e>
            <m:sub>
              <m:r>
                <w:rPr>
                  <w:rFonts w:ascii="Cambria Math" w:hAnsi="Cambria Math" w:cs="Times New Roman"/>
                  <w:szCs w:val="24"/>
                  <w:lang w:val="en-US"/>
                </w:rPr>
                <m:t>2i</m:t>
              </m:r>
            </m:sub>
          </m:sSub>
          <m:r>
            <w:rPr>
              <w:rFonts w:ascii="Cambria Math" w:hAnsi="Cambria Math" w:cs="Times New Roman"/>
              <w:szCs w:val="24"/>
              <w:lang w:val="en-US"/>
            </w:rPr>
            <m:t xml:space="preserve"> + ··· + </m:t>
          </m:r>
          <m:sSub>
            <m:sSubPr>
              <m:ctrlPr>
                <w:rPr>
                  <w:rFonts w:ascii="Cambria Math" w:hAnsi="Cambria Math" w:cs="Times New Roman"/>
                  <w:i/>
                  <w:szCs w:val="24"/>
                  <w:lang w:val="en-US"/>
                </w:rPr>
              </m:ctrlPr>
            </m:sSubPr>
            <m:e>
              <m:r>
                <w:rPr>
                  <w:rFonts w:ascii="Cambria Math" w:hAnsi="Cambria Math" w:cs="Times New Roman"/>
                  <w:szCs w:val="24"/>
                  <w:lang w:val="en-US"/>
                </w:rPr>
                <m:t>β</m:t>
              </m:r>
            </m:e>
            <m:sub>
              <m:r>
                <w:rPr>
                  <w:rFonts w:ascii="Cambria Math" w:hAnsi="Cambria Math" w:cs="Times New Roman"/>
                  <w:szCs w:val="24"/>
                  <w:lang w:val="en-US"/>
                </w:rPr>
                <m:t>k</m:t>
              </m:r>
            </m:sub>
          </m:sSub>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Z</m:t>
              </m:r>
            </m:e>
            <m:sub>
              <m:r>
                <w:rPr>
                  <w:rFonts w:ascii="Cambria Math" w:hAnsi="Cambria Math" w:cs="Times New Roman"/>
                  <w:szCs w:val="24"/>
                  <w:lang w:val="en-US"/>
                </w:rPr>
                <m:t>ki</m:t>
              </m:r>
            </m:sub>
          </m:sSub>
          <m:r>
            <w:rPr>
              <w:rFonts w:ascii="Cambria Math" w:hAnsi="Cambria Math" w:cs="Times New Roman"/>
              <w:szCs w:val="24"/>
              <w:lang w:val="en-US"/>
            </w:rPr>
            <m:t xml:space="preserve"> + </m:t>
          </m:r>
          <m:sSub>
            <m:sSubPr>
              <m:ctrlPr>
                <w:rPr>
                  <w:rFonts w:ascii="Cambria Math" w:hAnsi="Cambria Math" w:cs="Times New Roman"/>
                  <w:i/>
                  <w:szCs w:val="24"/>
                  <w:lang w:val="en-US"/>
                </w:rPr>
              </m:ctrlPr>
            </m:sSubPr>
            <m:e>
              <m:r>
                <w:rPr>
                  <w:rFonts w:ascii="Cambria Math" w:hAnsi="Cambria Math" w:cs="Times New Roman"/>
                  <w:szCs w:val="24"/>
                  <w:lang w:val="en-US"/>
                </w:rPr>
                <m:t>u</m:t>
              </m:r>
            </m:e>
            <m:sub>
              <m:r>
                <w:rPr>
                  <w:rFonts w:ascii="Cambria Math" w:hAnsi="Cambria Math" w:cs="Times New Roman"/>
                  <w:szCs w:val="24"/>
                  <w:lang w:val="en-US"/>
                </w:rPr>
                <m:t>i</m:t>
              </m:r>
            </m:sub>
          </m:sSub>
        </m:oMath>
      </m:oMathPara>
    </w:p>
    <w:p w14:paraId="332C6714" w14:textId="355197C5" w:rsidR="00A90C2F" w:rsidRPr="00A90C2F" w:rsidRDefault="00A90C2F" w:rsidP="00A90C2F">
      <w:pPr>
        <w:spacing w:before="24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where:</m:t>
          </m:r>
        </m:oMath>
      </m:oMathPara>
    </w:p>
    <w:p w14:paraId="497B43E1" w14:textId="7D621B44" w:rsidR="00A90C2F" w:rsidRPr="00A90C2F" w:rsidRDefault="00A90C2F" w:rsidP="00A90C2F">
      <w:pPr>
        <w:spacing w:before="24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 xml:space="preserve">• </m:t>
          </m:r>
          <m:sSubSup>
            <m:sSubSupPr>
              <m:ctrlPr>
                <w:rPr>
                  <w:rFonts w:ascii="Cambria Math" w:hAnsi="Cambria Math" w:cs="Times New Roman"/>
                  <w:i/>
                  <w:szCs w:val="24"/>
                  <w:lang w:val="en-US"/>
                </w:rPr>
              </m:ctrlPr>
            </m:sSubSupPr>
            <m:e>
              <m:r>
                <w:rPr>
                  <w:rFonts w:ascii="Cambria Math" w:hAnsi="Cambria Math" w:cs="Times New Roman"/>
                  <w:szCs w:val="24"/>
                  <w:lang w:val="en-US"/>
                </w:rPr>
                <m:t>e</m:t>
              </m:r>
            </m:e>
            <m:sub>
              <m:r>
                <w:rPr>
                  <w:rFonts w:ascii="Cambria Math" w:hAnsi="Cambria Math" w:cs="Times New Roman"/>
                  <w:szCs w:val="24"/>
                  <w:lang w:val="en-US"/>
                </w:rPr>
                <m:t>i</m:t>
              </m:r>
            </m:sub>
            <m:sup>
              <m:r>
                <w:rPr>
                  <w:rFonts w:ascii="Cambria Math" w:hAnsi="Cambria Math" w:cs="Times New Roman"/>
                  <w:szCs w:val="24"/>
                  <w:lang w:val="en-US"/>
                </w:rPr>
                <m:t>2</m:t>
              </m:r>
            </m:sup>
          </m:sSubSup>
          <m:r>
            <w:rPr>
              <w:rFonts w:ascii="Cambria Math" w:hAnsi="Cambria Math" w:cs="Times New Roman"/>
              <w:szCs w:val="24"/>
              <w:lang w:val="en-US"/>
            </w:rPr>
            <m:t xml:space="preserve"> = squared residuals</m:t>
          </m:r>
        </m:oMath>
      </m:oMathPara>
    </w:p>
    <w:p w14:paraId="18E7F1DF" w14:textId="039139B9" w:rsidR="00A90C2F" w:rsidRPr="00A90C2F" w:rsidRDefault="00A90C2F" w:rsidP="00A90C2F">
      <w:pPr>
        <w:spacing w:before="240"/>
        <w:ind w:firstLine="0"/>
        <w:rPr>
          <w:rFonts w:ascii="Cambria Math" w:hAnsi="Cambria Math" w:cs="Times New Roman"/>
          <w:szCs w:val="24"/>
          <w:lang w:val="en-US"/>
          <w:oMath/>
        </w:rPr>
      </w:pPr>
      <m:oMathPara>
        <m:oMathParaPr>
          <m:jc m:val="left"/>
        </m:oMathParaPr>
        <m:oMath>
          <m:r>
            <w:rPr>
              <w:rFonts w:ascii="Cambria Math" w:hAnsi="Cambria Math" w:cs="Times New Roman"/>
              <w:szCs w:val="24"/>
              <w:lang w:val="en-US"/>
            </w:rPr>
            <m:t xml:space="preserve">• </m:t>
          </m:r>
          <m:sSub>
            <m:sSubPr>
              <m:ctrlPr>
                <w:rPr>
                  <w:rFonts w:ascii="Cambria Math" w:hAnsi="Cambria Math" w:cs="Times New Roman"/>
                  <w:i/>
                  <w:szCs w:val="24"/>
                  <w:lang w:val="en-US"/>
                </w:rPr>
              </m:ctrlPr>
            </m:sSubPr>
            <m:e>
              <m:r>
                <w:rPr>
                  <w:rFonts w:ascii="Cambria Math" w:hAnsi="Cambria Math" w:cs="Times New Roman"/>
                  <w:szCs w:val="24"/>
                  <w:lang w:val="en-US"/>
                </w:rPr>
                <m:t>Z</m:t>
              </m:r>
            </m:e>
            <m:sub>
              <m:r>
                <w:rPr>
                  <w:rFonts w:ascii="Cambria Math" w:hAnsi="Cambria Math" w:cs="Times New Roman"/>
                  <w:szCs w:val="24"/>
                  <w:lang w:val="en-US"/>
                </w:rPr>
                <m:t>i</m:t>
              </m:r>
            </m:sub>
          </m:sSub>
          <m:r>
            <w:rPr>
              <w:rFonts w:ascii="Cambria Math" w:hAnsi="Cambria Math" w:cs="Times New Roman"/>
              <w:szCs w:val="24"/>
              <w:lang w:val="en-US"/>
            </w:rPr>
            <m:t xml:space="preserve"> = explanatory variables</m:t>
          </m:r>
        </m:oMath>
      </m:oMathPara>
    </w:p>
    <w:p w14:paraId="6F26B784" w14:textId="04C23F32" w:rsidR="00A90C2F" w:rsidRPr="00B42909" w:rsidRDefault="00A90C2F" w:rsidP="00A90C2F">
      <w:pPr>
        <w:spacing w:before="240"/>
        <w:ind w:firstLine="0"/>
        <w:rPr>
          <w:rFonts w:cs="Times New Roman"/>
          <w:b/>
          <w:bCs/>
          <w:szCs w:val="24"/>
          <w:lang w:val="en-US"/>
        </w:rPr>
      </w:pPr>
      <w:r w:rsidRPr="00B42909">
        <w:rPr>
          <w:rFonts w:cs="Times New Roman"/>
          <w:b/>
          <w:bCs/>
          <w:szCs w:val="24"/>
          <w:lang w:val="en-US"/>
        </w:rPr>
        <w:t>Hypotheses:</w:t>
      </w:r>
    </w:p>
    <w:p w14:paraId="3B5B3FA2" w14:textId="1C7B984C" w:rsidR="00A90C2F" w:rsidRPr="00A90C2F" w:rsidRDefault="00000000" w:rsidP="00A90C2F">
      <w:pPr>
        <w:spacing w:before="240"/>
        <w:ind w:firstLine="0"/>
        <w:rPr>
          <w:rFonts w:ascii="Cambria Math" w:hAnsi="Cambria Math" w:cs="Times New Roman"/>
          <w:szCs w:val="24"/>
          <w:lang w:val="en-US"/>
          <w:oMath/>
        </w:rPr>
      </w:pPr>
      <m:oMathPara>
        <m:oMathParaPr>
          <m:jc m:val="left"/>
        </m:oMathParaPr>
        <m:oMath>
          <m:sSub>
            <m:sSubPr>
              <m:ctrlPr>
                <w:rPr>
                  <w:rFonts w:ascii="Cambria Math" w:hAnsi="Cambria Math" w:cs="Times New Roman"/>
                  <w:i/>
                  <w:szCs w:val="24"/>
                  <w:lang w:val="en-US"/>
                </w:rPr>
              </m:ctrlPr>
            </m:sSubPr>
            <m:e>
              <m:r>
                <w:rPr>
                  <w:rFonts w:ascii="Cambria Math" w:hAnsi="Cambria Math" w:cs="Times New Roman"/>
                  <w:szCs w:val="24"/>
                  <w:lang w:val="en-US"/>
                </w:rPr>
                <m:t>H</m:t>
              </m:r>
            </m:e>
            <m:sub>
              <m:r>
                <w:rPr>
                  <w:rFonts w:ascii="Cambria Math" w:hAnsi="Cambria Math" w:cs="Times New Roman"/>
                  <w:szCs w:val="24"/>
                  <w:lang w:val="en-US"/>
                </w:rPr>
                <m:t>0</m:t>
              </m:r>
            </m:sub>
          </m:sSub>
          <m:r>
            <w:rPr>
              <w:rFonts w:ascii="Cambria Math" w:hAnsi="Cambria Math" w:cs="Times New Roman"/>
              <w:szCs w:val="24"/>
              <w:lang w:val="en-US"/>
            </w:rPr>
            <m:t xml:space="preserve">: </m:t>
          </m:r>
          <m:sSubSup>
            <m:sSubSupPr>
              <m:ctrlPr>
                <w:rPr>
                  <w:rFonts w:ascii="Cambria Math" w:hAnsi="Cambria Math" w:cs="Times New Roman"/>
                  <w:i/>
                  <w:szCs w:val="24"/>
                  <w:lang w:val="en-US"/>
                </w:rPr>
              </m:ctrlPr>
            </m:sSubSupPr>
            <m:e>
              <m:r>
                <w:rPr>
                  <w:rFonts w:ascii="Cambria Math" w:hAnsi="Cambria Math" w:cs="Times New Roman"/>
                  <w:szCs w:val="24"/>
                  <w:lang w:val="en-US"/>
                </w:rPr>
                <m:t>σ</m:t>
              </m:r>
            </m:e>
            <m:sub>
              <m:r>
                <w:rPr>
                  <w:rFonts w:ascii="Cambria Math" w:hAnsi="Cambria Math" w:cs="Times New Roman"/>
                  <w:szCs w:val="24"/>
                  <w:lang w:val="en-US"/>
                </w:rPr>
                <m:t>1</m:t>
              </m:r>
            </m:sub>
            <m:sup>
              <m:r>
                <w:rPr>
                  <w:rFonts w:ascii="Cambria Math" w:hAnsi="Cambria Math" w:cs="Times New Roman"/>
                  <w:szCs w:val="24"/>
                  <w:lang w:val="en-US"/>
                </w:rPr>
                <m:t>2</m:t>
              </m:r>
            </m:sup>
          </m:sSubSup>
          <m:r>
            <w:rPr>
              <w:rFonts w:ascii="Cambria Math" w:hAnsi="Cambria Math" w:cs="Times New Roman"/>
              <w:szCs w:val="24"/>
              <w:lang w:val="en-US"/>
            </w:rPr>
            <m:t xml:space="preserve">= </m:t>
          </m:r>
          <m:sSubSup>
            <m:sSubSupPr>
              <m:ctrlPr>
                <w:rPr>
                  <w:rFonts w:ascii="Cambria Math" w:hAnsi="Cambria Math" w:cs="Times New Roman"/>
                  <w:i/>
                  <w:szCs w:val="24"/>
                  <w:lang w:val="en-US"/>
                </w:rPr>
              </m:ctrlPr>
            </m:sSubSupPr>
            <m:e>
              <m:r>
                <w:rPr>
                  <w:rFonts w:ascii="Cambria Math" w:hAnsi="Cambria Math" w:cs="Times New Roman"/>
                  <w:szCs w:val="24"/>
                  <w:lang w:val="en-US"/>
                </w:rPr>
                <m:t>σ</m:t>
              </m:r>
            </m:e>
            <m:sub>
              <m:r>
                <w:rPr>
                  <w:rFonts w:ascii="Cambria Math" w:hAnsi="Cambria Math" w:cs="Times New Roman"/>
                  <w:szCs w:val="24"/>
                  <w:lang w:val="en-US"/>
                </w:rPr>
                <m:t>2</m:t>
              </m:r>
            </m:sub>
            <m:sup>
              <m:r>
                <w:rPr>
                  <w:rFonts w:ascii="Cambria Math" w:hAnsi="Cambria Math" w:cs="Times New Roman"/>
                  <w:szCs w:val="24"/>
                  <w:lang w:val="en-US"/>
                </w:rPr>
                <m:t>2</m:t>
              </m:r>
            </m:sup>
          </m:sSubSup>
          <m:r>
            <w:rPr>
              <w:rFonts w:ascii="Cambria Math" w:hAnsi="Cambria Math" w:cs="Times New Roman"/>
              <w:szCs w:val="24"/>
              <w:lang w:val="en-US"/>
            </w:rPr>
            <m:t xml:space="preserve"> = ··· = </m:t>
          </m:r>
          <m:sSubSup>
            <m:sSubSupPr>
              <m:ctrlPr>
                <w:rPr>
                  <w:rFonts w:ascii="Cambria Math" w:hAnsi="Cambria Math" w:cs="Times New Roman"/>
                  <w:i/>
                  <w:szCs w:val="24"/>
                  <w:lang w:val="en-US"/>
                </w:rPr>
              </m:ctrlPr>
            </m:sSubSupPr>
            <m:e>
              <m:r>
                <w:rPr>
                  <w:rFonts w:ascii="Cambria Math" w:hAnsi="Cambria Math" w:cs="Times New Roman"/>
                  <w:szCs w:val="24"/>
                  <w:lang w:val="en-US"/>
                </w:rPr>
                <m:t>σ</m:t>
              </m:r>
            </m:e>
            <m:sub>
              <m:r>
                <w:rPr>
                  <w:rFonts w:ascii="Cambria Math" w:hAnsi="Cambria Math" w:cs="Times New Roman"/>
                  <w:szCs w:val="24"/>
                  <w:lang w:val="en-US"/>
                </w:rPr>
                <m:t>n</m:t>
              </m:r>
            </m:sub>
            <m:sup>
              <m:r>
                <w:rPr>
                  <w:rFonts w:ascii="Cambria Math" w:hAnsi="Cambria Math" w:cs="Times New Roman"/>
                  <w:szCs w:val="24"/>
                  <w:lang w:val="en-US"/>
                </w:rPr>
                <m:t>2</m:t>
              </m:r>
            </m:sup>
          </m:sSubSup>
          <m:r>
            <w:rPr>
              <w:rFonts w:ascii="Cambria Math" w:hAnsi="Cambria Math" w:cs="Times New Roman"/>
              <w:szCs w:val="24"/>
              <w:lang w:val="en-US"/>
            </w:rPr>
            <m:t xml:space="preserve">   (Homoscedasticity)</m:t>
          </m:r>
        </m:oMath>
      </m:oMathPara>
    </w:p>
    <w:p w14:paraId="7A848AAF" w14:textId="77777777" w:rsidR="00A90C2F" w:rsidRPr="00A90C2F" w:rsidRDefault="00000000" w:rsidP="00A90C2F">
      <w:pPr>
        <w:spacing w:before="240"/>
        <w:ind w:firstLine="0"/>
        <w:rPr>
          <w:rFonts w:eastAsiaTheme="minorEastAsia" w:cs="Times New Roman"/>
          <w:b/>
          <w:bCs/>
          <w:szCs w:val="24"/>
          <w:lang w:val="en-US"/>
        </w:rPr>
      </w:pPr>
      <m:oMathPara>
        <m:oMathParaPr>
          <m:jc m:val="left"/>
        </m:oMathParaPr>
        <m:oMath>
          <m:sSub>
            <m:sSubPr>
              <m:ctrlPr>
                <w:rPr>
                  <w:rFonts w:ascii="Cambria Math" w:hAnsi="Cambria Math" w:cs="Times New Roman"/>
                  <w:i/>
                  <w:szCs w:val="24"/>
                  <w:lang w:val="en-US"/>
                </w:rPr>
              </m:ctrlPr>
            </m:sSubPr>
            <m:e>
              <m:r>
                <w:rPr>
                  <w:rFonts w:ascii="Cambria Math" w:hAnsi="Cambria Math" w:cs="Times New Roman"/>
                  <w:szCs w:val="24"/>
                  <w:lang w:val="en-US"/>
                </w:rPr>
                <m:t>H</m:t>
              </m:r>
            </m:e>
            <m:sub>
              <m:r>
                <w:rPr>
                  <w:rFonts w:ascii="Cambria Math" w:hAnsi="Cambria Math" w:cs="Times New Roman"/>
                  <w:szCs w:val="24"/>
                  <w:lang w:val="en-US"/>
                </w:rPr>
                <m:t>1</m:t>
              </m:r>
            </m:sub>
          </m:sSub>
          <m:r>
            <w:rPr>
              <w:rFonts w:ascii="Cambria Math" w:hAnsi="Cambria Math" w:cs="Times New Roman"/>
              <w:szCs w:val="24"/>
              <w:lang w:val="en-US"/>
            </w:rPr>
            <m:t xml:space="preserve">: </m:t>
          </m:r>
          <m:sSubSup>
            <m:sSubSupPr>
              <m:ctrlPr>
                <w:rPr>
                  <w:rFonts w:ascii="Cambria Math" w:hAnsi="Cambria Math" w:cs="Times New Roman"/>
                  <w:i/>
                  <w:szCs w:val="24"/>
                  <w:lang w:val="en-US"/>
                </w:rPr>
              </m:ctrlPr>
            </m:sSubSupPr>
            <m:e>
              <m:r>
                <w:rPr>
                  <w:rFonts w:ascii="Cambria Math" w:hAnsi="Cambria Math" w:cs="Times New Roman"/>
                  <w:szCs w:val="24"/>
                  <w:lang w:val="en-US"/>
                </w:rPr>
                <m:t>σ</m:t>
              </m:r>
            </m:e>
            <m:sub>
              <m:r>
                <w:rPr>
                  <w:rFonts w:ascii="Cambria Math" w:hAnsi="Cambria Math" w:cs="Times New Roman"/>
                  <w:szCs w:val="24"/>
                  <w:lang w:val="en-US"/>
                </w:rPr>
                <m:t>i</m:t>
              </m:r>
            </m:sub>
            <m:sup>
              <m:r>
                <w:rPr>
                  <w:rFonts w:ascii="Cambria Math" w:hAnsi="Cambria Math" w:cs="Times New Roman"/>
                  <w:szCs w:val="24"/>
                  <w:lang w:val="en-US"/>
                </w:rPr>
                <m:t>2</m:t>
              </m:r>
            </m:sup>
          </m:sSubSup>
          <m:r>
            <w:rPr>
              <w:rFonts w:ascii="Cambria Math" w:hAnsi="Cambria Math" w:cs="Times New Roman"/>
              <w:szCs w:val="24"/>
              <w:lang w:val="en-US"/>
            </w:rPr>
            <m:t xml:space="preserve">≠ </m:t>
          </m:r>
          <m:sSup>
            <m:sSupPr>
              <m:ctrlPr>
                <w:rPr>
                  <w:rFonts w:ascii="Cambria Math" w:hAnsi="Cambria Math" w:cs="Times New Roman"/>
                  <w:i/>
                  <w:szCs w:val="24"/>
                  <w:lang w:val="en-US"/>
                </w:rPr>
              </m:ctrlPr>
            </m:sSupPr>
            <m:e>
              <m:r>
                <w:rPr>
                  <w:rFonts w:ascii="Cambria Math" w:hAnsi="Cambria Math" w:cs="Times New Roman"/>
                  <w:szCs w:val="24"/>
                  <w:lang w:val="en-US"/>
                </w:rPr>
                <m:t>σ</m:t>
              </m:r>
            </m:e>
            <m:sup>
              <m:r>
                <w:rPr>
                  <w:rFonts w:ascii="Cambria Math" w:hAnsi="Cambria Math" w:cs="Times New Roman"/>
                  <w:szCs w:val="24"/>
                  <w:lang w:val="en-US"/>
                </w:rPr>
                <m:t>2</m:t>
              </m:r>
            </m:sup>
          </m:sSup>
          <m:r>
            <w:rPr>
              <w:rFonts w:ascii="Cambria Math" w:hAnsi="Cambria Math" w:cs="Times New Roman"/>
              <w:szCs w:val="24"/>
              <w:lang w:val="en-US"/>
            </w:rPr>
            <m:t xml:space="preserve">    </m:t>
          </m:r>
          <m:d>
            <m:dPr>
              <m:ctrlPr>
                <w:rPr>
                  <w:rFonts w:ascii="Cambria Math" w:hAnsi="Cambria Math" w:cs="Times New Roman"/>
                  <w:i/>
                  <w:szCs w:val="24"/>
                  <w:lang w:val="en-US"/>
                </w:rPr>
              </m:ctrlPr>
            </m:dPr>
            <m:e>
              <m:r>
                <w:rPr>
                  <w:rFonts w:ascii="Cambria Math" w:hAnsi="Cambria Math" w:cs="Times New Roman"/>
                  <w:szCs w:val="24"/>
                  <w:lang w:val="en-US"/>
                </w:rPr>
                <m:t>Heteroscedasticity exists</m:t>
              </m:r>
            </m:e>
          </m:d>
        </m:oMath>
      </m:oMathPara>
    </w:p>
    <w:p w14:paraId="19C75D7B" w14:textId="64A0076A" w:rsidR="00A90C2F" w:rsidRPr="00A90C2F" w:rsidRDefault="00A90C2F" w:rsidP="003F222F">
      <w:pPr>
        <w:spacing w:before="240"/>
        <w:ind w:firstLine="0"/>
        <w:rPr>
          <w:rFonts w:cs="Times New Roman"/>
          <w:b/>
          <w:bCs/>
          <w:szCs w:val="24"/>
          <w:lang w:val="en-US"/>
        </w:rPr>
      </w:pPr>
      <w:r w:rsidRPr="00A90C2F">
        <w:rPr>
          <w:rFonts w:cs="Times New Roman"/>
          <w:b/>
          <w:bCs/>
          <w:szCs w:val="24"/>
          <w:lang w:val="en-US"/>
        </w:rPr>
        <w:t>Jarque</w:t>
      </w:r>
      <w:r w:rsidR="00FF5E02">
        <w:rPr>
          <w:rFonts w:cs="Times New Roman"/>
          <w:b/>
          <w:bCs/>
          <w:szCs w:val="24"/>
          <w:lang w:val="en-US"/>
        </w:rPr>
        <w:t xml:space="preserve">, </w:t>
      </w:r>
      <w:r w:rsidRPr="00A90C2F">
        <w:rPr>
          <w:rFonts w:cs="Times New Roman"/>
          <w:b/>
          <w:bCs/>
          <w:szCs w:val="24"/>
          <w:lang w:val="en-US"/>
        </w:rPr>
        <w:t>Bera Test</w:t>
      </w:r>
    </w:p>
    <w:p w14:paraId="74C8AD39" w14:textId="77777777" w:rsidR="00A90C2F" w:rsidRPr="00A90C2F" w:rsidRDefault="00A90C2F" w:rsidP="00A90C2F">
      <w:pPr>
        <w:spacing w:after="200" w:line="276" w:lineRule="auto"/>
        <w:ind w:firstLine="0"/>
        <w:jc w:val="left"/>
        <w:rPr>
          <w:rFonts w:eastAsia="MS Mincho" w:cs="Times New Roman"/>
          <w:color w:val="222222"/>
          <w:szCs w:val="24"/>
          <w:lang w:val="en-US"/>
        </w:rPr>
      </w:pPr>
      <w:r w:rsidRPr="00A90C2F">
        <w:rPr>
          <w:rFonts w:eastAsia="MS Mincho" w:cs="Times New Roman"/>
          <w:color w:val="222222"/>
          <w:szCs w:val="24"/>
          <w:lang w:val="en-US"/>
        </w:rPr>
        <w:t>The Jarque–Bera (JB) test evaluates whether the regression residuals follow a normal distribution.</w:t>
      </w:r>
    </w:p>
    <w:p w14:paraId="51AA5D04" w14:textId="38D1BAE0" w:rsidR="00A90C2F" w:rsidRPr="00A90C2F" w:rsidRDefault="00A90C2F" w:rsidP="00A90C2F">
      <w:pPr>
        <w:spacing w:before="120" w:after="120" w:line="276" w:lineRule="auto"/>
        <w:ind w:firstLine="0"/>
        <w:jc w:val="center"/>
        <w:rPr>
          <w:rFonts w:eastAsia="MS Mincho" w:cs="Times New Roman"/>
          <w:color w:val="222222"/>
          <w:szCs w:val="24"/>
          <w:lang w:val="en-US"/>
        </w:rPr>
      </w:pPr>
      <m:oMathPara>
        <m:oMath>
          <m:r>
            <w:rPr>
              <w:rFonts w:ascii="Cambria Math" w:eastAsia="MS Mincho" w:hAnsi="Cambria Math" w:cs="Times New Roman"/>
              <w:color w:val="222222"/>
              <w:szCs w:val="24"/>
              <w:lang w:val="en-US"/>
            </w:rPr>
            <m:t>JB =</m:t>
          </m:r>
          <m:f>
            <m:fPr>
              <m:ctrlPr>
                <w:rPr>
                  <w:rFonts w:ascii="Cambria Math" w:eastAsia="MS Mincho" w:hAnsi="Cambria Math" w:cs="Times New Roman"/>
                  <w:i/>
                  <w:color w:val="222222"/>
                  <w:szCs w:val="24"/>
                  <w:lang w:val="en-US"/>
                </w:rPr>
              </m:ctrlPr>
            </m:fPr>
            <m:num>
              <m:r>
                <w:rPr>
                  <w:rFonts w:ascii="Cambria Math" w:eastAsia="MS Mincho" w:hAnsi="Cambria Math" w:cs="Times New Roman"/>
                  <w:color w:val="222222"/>
                  <w:szCs w:val="24"/>
                  <w:lang w:val="en-US"/>
                </w:rPr>
                <m:t>n</m:t>
              </m:r>
            </m:num>
            <m:den>
              <m:r>
                <w:rPr>
                  <w:rFonts w:ascii="Cambria Math" w:eastAsia="MS Mincho" w:hAnsi="Cambria Math" w:cs="Times New Roman"/>
                  <w:color w:val="222222"/>
                  <w:szCs w:val="24"/>
                  <w:lang w:val="en-US"/>
                </w:rPr>
                <m:t>6</m:t>
              </m:r>
            </m:den>
          </m:f>
          <m:d>
            <m:dPr>
              <m:ctrlPr>
                <w:rPr>
                  <w:rFonts w:ascii="Cambria Math" w:eastAsia="MS Mincho" w:hAnsi="Cambria Math" w:cs="Times New Roman"/>
                  <w:i/>
                  <w:color w:val="222222"/>
                  <w:szCs w:val="24"/>
                  <w:lang w:val="en-US"/>
                </w:rPr>
              </m:ctrlPr>
            </m:dPr>
            <m:e>
              <m:sSup>
                <m:sSupPr>
                  <m:ctrlPr>
                    <w:rPr>
                      <w:rFonts w:ascii="Cambria Math" w:eastAsia="MS Mincho" w:hAnsi="Cambria Math" w:cs="Times New Roman"/>
                      <w:i/>
                      <w:color w:val="222222"/>
                      <w:szCs w:val="24"/>
                      <w:lang w:val="en-US"/>
                    </w:rPr>
                  </m:ctrlPr>
                </m:sSupPr>
                <m:e>
                  <m:r>
                    <w:rPr>
                      <w:rFonts w:ascii="Cambria Math" w:eastAsia="MS Mincho" w:hAnsi="Cambria Math" w:cs="Times New Roman"/>
                      <w:color w:val="222222"/>
                      <w:szCs w:val="24"/>
                      <w:lang w:val="en-US"/>
                    </w:rPr>
                    <m:t>S</m:t>
                  </m:r>
                </m:e>
                <m:sup>
                  <m:r>
                    <w:rPr>
                      <w:rFonts w:ascii="Cambria Math" w:eastAsia="MS Mincho" w:hAnsi="Cambria Math" w:cs="Times New Roman"/>
                      <w:color w:val="222222"/>
                      <w:szCs w:val="24"/>
                      <w:lang w:val="en-US"/>
                    </w:rPr>
                    <m:t>2</m:t>
                  </m:r>
                </m:sup>
              </m:sSup>
              <m:r>
                <w:rPr>
                  <w:rFonts w:ascii="Cambria Math" w:eastAsia="MS Mincho" w:hAnsi="Cambria Math" w:cs="Times New Roman"/>
                  <w:color w:val="222222"/>
                  <w:szCs w:val="24"/>
                  <w:lang w:val="en-US"/>
                </w:rPr>
                <m:t xml:space="preserve"> +</m:t>
              </m:r>
              <m:f>
                <m:fPr>
                  <m:ctrlPr>
                    <w:rPr>
                      <w:rFonts w:ascii="Cambria Math" w:eastAsia="MS Mincho" w:hAnsi="Cambria Math" w:cs="Times New Roman"/>
                      <w:i/>
                      <w:color w:val="222222"/>
                      <w:szCs w:val="24"/>
                      <w:lang w:val="en-US"/>
                    </w:rPr>
                  </m:ctrlPr>
                </m:fPr>
                <m:num>
                  <m:sSup>
                    <m:sSupPr>
                      <m:ctrlPr>
                        <w:rPr>
                          <w:rFonts w:ascii="Cambria Math" w:eastAsia="MS Mincho" w:hAnsi="Cambria Math" w:cs="Times New Roman"/>
                          <w:i/>
                          <w:color w:val="222222"/>
                          <w:szCs w:val="24"/>
                          <w:lang w:val="en-US"/>
                        </w:rPr>
                      </m:ctrlPr>
                    </m:sSupPr>
                    <m:e>
                      <m:d>
                        <m:dPr>
                          <m:ctrlPr>
                            <w:rPr>
                              <w:rFonts w:ascii="Cambria Math" w:eastAsia="MS Mincho" w:hAnsi="Cambria Math" w:cs="Times New Roman"/>
                              <w:i/>
                              <w:color w:val="222222"/>
                              <w:szCs w:val="24"/>
                              <w:lang w:val="en-US"/>
                            </w:rPr>
                          </m:ctrlPr>
                        </m:dPr>
                        <m:e>
                          <m:r>
                            <w:rPr>
                              <w:rFonts w:ascii="Cambria Math" w:eastAsia="MS Mincho" w:hAnsi="Cambria Math" w:cs="Times New Roman"/>
                              <w:color w:val="222222"/>
                              <w:szCs w:val="24"/>
                              <w:lang w:val="en-US"/>
                            </w:rPr>
                            <m:t>K - 3</m:t>
                          </m:r>
                        </m:e>
                      </m:d>
                    </m:e>
                    <m:sup>
                      <m:r>
                        <w:rPr>
                          <w:rFonts w:ascii="Cambria Math" w:eastAsia="MS Mincho" w:hAnsi="Cambria Math" w:cs="Times New Roman"/>
                          <w:color w:val="222222"/>
                          <w:szCs w:val="24"/>
                          <w:lang w:val="en-US"/>
                        </w:rPr>
                        <m:t>2</m:t>
                      </m:r>
                    </m:sup>
                  </m:sSup>
                </m:num>
                <m:den>
                  <m:r>
                    <w:rPr>
                      <w:rFonts w:ascii="Cambria Math" w:eastAsia="MS Mincho" w:hAnsi="Cambria Math" w:cs="Times New Roman"/>
                      <w:color w:val="222222"/>
                      <w:szCs w:val="24"/>
                      <w:lang w:val="en-US"/>
                    </w:rPr>
                    <m:t>4</m:t>
                  </m:r>
                </m:den>
              </m:f>
            </m:e>
          </m:d>
        </m:oMath>
      </m:oMathPara>
    </w:p>
    <w:p w14:paraId="0FBF3F4B" w14:textId="77777777" w:rsidR="00A90C2F" w:rsidRPr="00A90C2F" w:rsidRDefault="00A90C2F" w:rsidP="00A90C2F">
      <w:pPr>
        <w:spacing w:after="200" w:line="276" w:lineRule="auto"/>
        <w:ind w:firstLine="0"/>
        <w:jc w:val="left"/>
        <w:rPr>
          <w:rFonts w:eastAsia="MS Mincho" w:cs="Times New Roman"/>
          <w:color w:val="222222"/>
          <w:szCs w:val="24"/>
          <w:lang w:val="en-US"/>
        </w:rPr>
      </w:pPr>
      <w:r w:rsidRPr="00A90C2F">
        <w:rPr>
          <w:rFonts w:eastAsia="MS Mincho" w:cs="Times New Roman"/>
          <w:b/>
          <w:color w:val="222222"/>
          <w:szCs w:val="24"/>
          <w:lang w:val="en-US"/>
        </w:rPr>
        <w:t>where:</w:t>
      </w:r>
      <w:r w:rsidRPr="00A90C2F">
        <w:rPr>
          <w:rFonts w:eastAsia="MS Mincho" w:cs="Times New Roman"/>
          <w:b/>
          <w:color w:val="222222"/>
          <w:szCs w:val="24"/>
          <w:lang w:val="en-US"/>
        </w:rPr>
        <w:br/>
      </w:r>
      <w:r w:rsidRPr="00A90C2F">
        <w:rPr>
          <w:rFonts w:eastAsia="MS Mincho" w:cs="Times New Roman"/>
          <w:color w:val="222222"/>
          <w:szCs w:val="24"/>
          <w:lang w:val="en-US"/>
        </w:rPr>
        <w:t>• n = sample size</w:t>
      </w:r>
      <w:r w:rsidRPr="00A90C2F">
        <w:rPr>
          <w:rFonts w:eastAsia="MS Mincho" w:cs="Times New Roman"/>
          <w:color w:val="222222"/>
          <w:szCs w:val="24"/>
          <w:lang w:val="en-US"/>
        </w:rPr>
        <w:br/>
        <w:t>• S = sample skewness</w:t>
      </w:r>
      <w:r w:rsidRPr="00A90C2F">
        <w:rPr>
          <w:rFonts w:eastAsia="MS Mincho" w:cs="Times New Roman"/>
          <w:color w:val="222222"/>
          <w:szCs w:val="24"/>
          <w:lang w:val="en-US"/>
        </w:rPr>
        <w:br/>
        <w:t>• K = sample kurtosis</w:t>
      </w:r>
    </w:p>
    <w:p w14:paraId="36EBD5BF" w14:textId="77777777" w:rsidR="00A90C2F" w:rsidRPr="00A90C2F" w:rsidRDefault="00A90C2F" w:rsidP="00A90C2F">
      <w:pPr>
        <w:spacing w:after="200" w:line="276" w:lineRule="auto"/>
        <w:ind w:firstLine="0"/>
        <w:jc w:val="left"/>
        <w:rPr>
          <w:rFonts w:eastAsia="MS Mincho" w:cs="Times New Roman"/>
          <w:color w:val="222222"/>
          <w:szCs w:val="24"/>
          <w:lang w:val="en-US"/>
        </w:rPr>
      </w:pPr>
      <w:r w:rsidRPr="00A90C2F">
        <w:rPr>
          <w:rFonts w:eastAsia="MS Mincho" w:cs="Times New Roman"/>
          <w:b/>
          <w:color w:val="222222"/>
          <w:szCs w:val="24"/>
          <w:lang w:val="en-US"/>
        </w:rPr>
        <w:lastRenderedPageBreak/>
        <w:t>Hypotheses:</w:t>
      </w:r>
      <w:r w:rsidRPr="00A90C2F">
        <w:rPr>
          <w:rFonts w:eastAsia="MS Mincho" w:cs="Times New Roman"/>
          <w:b/>
          <w:color w:val="222222"/>
          <w:szCs w:val="24"/>
          <w:lang w:val="en-US"/>
        </w:rPr>
        <w:br/>
      </w:r>
    </w:p>
    <w:p w14:paraId="1073CE64" w14:textId="4053E58B" w:rsidR="00A90C2F" w:rsidRPr="00A90C2F" w:rsidRDefault="00000000" w:rsidP="00A90C2F">
      <w:pPr>
        <w:spacing w:before="120" w:after="120" w:line="276" w:lineRule="auto"/>
        <w:ind w:firstLine="0"/>
        <w:jc w:val="center"/>
        <w:rPr>
          <w:rFonts w:ascii="Cambria Math" w:eastAsia="MS Mincho" w:hAnsi="Cambria Math" w:cs="Times New Roman"/>
          <w:color w:val="222222"/>
          <w:szCs w:val="24"/>
          <w:lang w:val="en-US"/>
          <w:oMath/>
        </w:rPr>
      </w:pPr>
      <m:oMathPara>
        <m:oMathParaPr>
          <m:jc m:val="left"/>
        </m:oMathParaPr>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H</m:t>
              </m:r>
            </m:e>
            <m:sub>
              <m:r>
                <w:rPr>
                  <w:rFonts w:ascii="Cambria Math" w:eastAsia="MS Mincho" w:hAnsi="Cambria Math" w:cs="Times New Roman"/>
                  <w:color w:val="222222"/>
                  <w:szCs w:val="24"/>
                  <w:lang w:val="en-US"/>
                </w:rPr>
                <m:t>0</m:t>
              </m:r>
            </m:sub>
          </m:sSub>
          <m:r>
            <w:rPr>
              <w:rFonts w:ascii="Cambria Math" w:eastAsia="MS Mincho" w:hAnsi="Cambria Math" w:cs="Times New Roman"/>
              <w:color w:val="222222"/>
              <w:szCs w:val="24"/>
              <w:lang w:val="en-US"/>
            </w:rPr>
            <m:t>: Residuals are normally distributed</m:t>
          </m:r>
        </m:oMath>
      </m:oMathPara>
    </w:p>
    <w:p w14:paraId="45C1892D" w14:textId="0A320745" w:rsidR="00A90C2F" w:rsidRPr="00A90C2F" w:rsidRDefault="00000000" w:rsidP="00A90C2F">
      <w:pPr>
        <w:spacing w:before="120" w:after="120" w:line="276" w:lineRule="auto"/>
        <w:ind w:firstLine="0"/>
        <w:jc w:val="center"/>
        <w:rPr>
          <w:rFonts w:ascii="Cambria Math" w:eastAsia="MS Mincho" w:hAnsi="Cambria Math" w:cs="Times New Roman"/>
          <w:color w:val="222222"/>
          <w:szCs w:val="24"/>
          <w:lang w:val="en-US"/>
          <w:oMath/>
        </w:rPr>
      </w:pPr>
      <m:oMathPara>
        <m:oMathParaPr>
          <m:jc m:val="left"/>
        </m:oMathParaPr>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H</m:t>
              </m:r>
            </m:e>
            <m:sub>
              <m:r>
                <w:rPr>
                  <w:rFonts w:ascii="Cambria Math" w:eastAsia="MS Mincho" w:hAnsi="Cambria Math" w:cs="Times New Roman"/>
                  <w:color w:val="222222"/>
                  <w:szCs w:val="24"/>
                  <w:lang w:val="en-US"/>
                </w:rPr>
                <m:t>1</m:t>
              </m:r>
            </m:sub>
          </m:sSub>
          <m:r>
            <w:rPr>
              <w:rFonts w:ascii="Cambria Math" w:eastAsia="MS Mincho" w:hAnsi="Cambria Math" w:cs="Times New Roman"/>
              <w:color w:val="222222"/>
              <w:szCs w:val="24"/>
              <w:lang w:val="en-US"/>
            </w:rPr>
            <m:t xml:space="preserve"> : Residuals are not normally distributed</m:t>
          </m:r>
        </m:oMath>
      </m:oMathPara>
    </w:p>
    <w:p w14:paraId="35E51C63" w14:textId="77777777" w:rsidR="00A90C2F" w:rsidRPr="00A90C2F" w:rsidRDefault="00A90C2F" w:rsidP="003F222F">
      <w:pPr>
        <w:spacing w:before="240"/>
        <w:ind w:firstLine="0"/>
        <w:rPr>
          <w:b/>
          <w:bCs/>
          <w:lang w:val="en-US"/>
        </w:rPr>
      </w:pPr>
    </w:p>
    <w:p w14:paraId="60F168BA" w14:textId="5C042B49" w:rsidR="00F76CBE" w:rsidRDefault="00F76CBE" w:rsidP="003F222F">
      <w:pPr>
        <w:spacing w:before="240"/>
        <w:ind w:firstLine="0"/>
        <w:rPr>
          <w:b/>
          <w:bCs/>
          <w:lang w:val="en-US"/>
        </w:rPr>
      </w:pPr>
      <w:r w:rsidRPr="0007172E">
        <w:rPr>
          <w:b/>
          <w:bCs/>
          <w:lang w:val="en-US"/>
        </w:rPr>
        <w:t>CUSUM Stability Test</w:t>
      </w:r>
    </w:p>
    <w:p w14:paraId="2F1C0674" w14:textId="77777777" w:rsidR="00A90C2F" w:rsidRPr="00A90C2F" w:rsidRDefault="00A90C2F" w:rsidP="00A90C2F">
      <w:pPr>
        <w:spacing w:before="240"/>
        <w:ind w:firstLine="0"/>
        <w:rPr>
          <w:lang w:val="en-US"/>
        </w:rPr>
      </w:pPr>
      <w:r w:rsidRPr="00A90C2F">
        <w:rPr>
          <w:lang w:val="en-US"/>
        </w:rPr>
        <w:t>The CUSUM (Cumulative Sum) test examines the stability of regression coefficients over time.</w:t>
      </w:r>
    </w:p>
    <w:p w14:paraId="61304C75" w14:textId="08E56383" w:rsidR="00A90C2F" w:rsidRPr="00A90C2F" w:rsidRDefault="00A90C2F" w:rsidP="00A90C2F">
      <w:pPr>
        <w:spacing w:before="240"/>
        <w:ind w:firstLine="0"/>
        <w:rPr>
          <w:lang w:val="en-US"/>
        </w:rPr>
      </w:pPr>
      <m:oMathPara>
        <m:oMath>
          <m:r>
            <w:rPr>
              <w:rFonts w:ascii="Cambria Math" w:hAnsi="Cambria Math"/>
              <w:lang w:val="en-US"/>
            </w:rPr>
            <m:t>CUSU</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i=k+1</m:t>
              </m:r>
            </m:sub>
            <m:sup>
              <m:r>
                <w:rPr>
                  <w:rFonts w:ascii="Cambria Math" w:hAnsi="Cambria Math"/>
                  <w:lang w:val="en-US"/>
                </w:rPr>
                <m:t>t</m:t>
              </m:r>
            </m:sup>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num>
                <m:den>
                  <m:acc>
                    <m:accPr>
                      <m:ctrlPr>
                        <w:rPr>
                          <w:rFonts w:ascii="Cambria Math" w:hAnsi="Cambria Math"/>
                          <w:i/>
                          <w:lang w:val="en-US"/>
                        </w:rPr>
                      </m:ctrlPr>
                    </m:accPr>
                    <m:e>
                      <m:r>
                        <w:rPr>
                          <w:rFonts w:ascii="Cambria Math" w:hAnsi="Cambria Math"/>
                          <w:lang w:val="en-US"/>
                        </w:rPr>
                        <m:t>σ</m:t>
                      </m:r>
                    </m:e>
                  </m:acc>
                </m:den>
              </m:f>
              <m:r>
                <w:rPr>
                  <w:rFonts w:ascii="Cambria Math" w:hAnsi="Cambria Math"/>
                  <w:lang w:val="en-US"/>
                </w:rPr>
                <m:t>)</m:t>
              </m:r>
            </m:e>
          </m:nary>
          <m:r>
            <w:rPr>
              <w:rFonts w:ascii="Cambria Math" w:hAnsi="Cambria Math"/>
              <w:lang w:val="en-US"/>
            </w:rPr>
            <m:t xml:space="preserve"> </m:t>
          </m:r>
        </m:oMath>
      </m:oMathPara>
    </w:p>
    <w:p w14:paraId="14F206D0" w14:textId="77777777" w:rsidR="00A90C2F" w:rsidRPr="00A90C2F" w:rsidRDefault="00A90C2F" w:rsidP="00A90C2F">
      <w:pPr>
        <w:spacing w:before="240"/>
        <w:ind w:firstLine="0"/>
        <w:rPr>
          <w:lang w:val="en-US"/>
        </w:rPr>
      </w:pPr>
      <w:r w:rsidRPr="00A90C2F">
        <w:rPr>
          <w:lang w:val="en-US"/>
        </w:rPr>
        <w:t>where:</w:t>
      </w:r>
    </w:p>
    <w:p w14:paraId="23FC1907" w14:textId="5322B7CF" w:rsidR="00A90C2F" w:rsidRPr="00B42909" w:rsidRDefault="00A90C2F" w:rsidP="00B42909">
      <w:pPr>
        <w:spacing w:before="240"/>
        <w:ind w:firstLine="0"/>
        <w:jc w:val="left"/>
        <w:rPr>
          <w:rFonts w:ascii="Cambria Math" w:hAnsi="Cambria Math"/>
          <w:lang w:val="en-US"/>
          <w:oMath/>
        </w:rPr>
      </w:pPr>
      <w:r w:rsidRPr="00A90C2F">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 xml:space="preserve"> = recursive residuals</m:t>
        </m:r>
      </m:oMath>
    </w:p>
    <w:p w14:paraId="1958F59D" w14:textId="67F9A612" w:rsidR="00A90C2F" w:rsidRPr="00B42909" w:rsidRDefault="00B42909" w:rsidP="00A90C2F">
      <w:pPr>
        <w:spacing w:before="240"/>
        <w:ind w:firstLine="0"/>
        <w:rPr>
          <w:rFonts w:ascii="Cambria Math" w:hAnsi="Cambria Math"/>
          <w:lang w:val="en-US"/>
          <w:oMath/>
        </w:rPr>
      </w:pPr>
      <m:oMathPara>
        <m:oMathParaPr>
          <m:jc m:val="left"/>
        </m:oMathParaPr>
        <m:oMath>
          <m:r>
            <w:rPr>
              <w:rFonts w:ascii="Cambria Math" w:hAnsi="Cambria Math"/>
              <w:lang w:val="en-US"/>
            </w:rPr>
            <m:t>• σ̂ = estimated standard deviation of recursive residuals</m:t>
          </m:r>
        </m:oMath>
      </m:oMathPara>
    </w:p>
    <w:p w14:paraId="07EED36D" w14:textId="04D35A3C" w:rsidR="00A90C2F" w:rsidRPr="00A90C2F" w:rsidRDefault="00A90C2F" w:rsidP="00A90C2F">
      <w:pPr>
        <w:spacing w:before="240"/>
        <w:ind w:firstLine="0"/>
        <w:rPr>
          <w:lang w:val="en-US"/>
        </w:rPr>
      </w:pPr>
      <w:r w:rsidRPr="00B42909">
        <w:rPr>
          <w:b/>
          <w:bCs/>
          <w:lang w:val="en-US"/>
        </w:rPr>
        <w:t>Decision Rule:</w:t>
      </w:r>
      <w:r w:rsidRPr="00A90C2F">
        <w:rPr>
          <w:lang w:val="en-US"/>
        </w:rPr>
        <w:t xml:space="preserve"> If the cumulative sum remains within the 95% confidence bounds, the model is considered structurally stable.</w:t>
      </w:r>
    </w:p>
    <w:p w14:paraId="3AA94862" w14:textId="21189236" w:rsidR="00B42909" w:rsidRDefault="00B42909" w:rsidP="003F222F">
      <w:pPr>
        <w:spacing w:before="240"/>
        <w:ind w:firstLine="0"/>
        <w:rPr>
          <w:b/>
          <w:bCs/>
          <w:lang w:val="en-US"/>
        </w:rPr>
      </w:pPr>
      <w:r w:rsidRPr="00B42909">
        <w:rPr>
          <w:b/>
          <w:bCs/>
          <w:lang w:val="en-US"/>
        </w:rPr>
        <w:t>Phillips</w:t>
      </w:r>
      <w:r w:rsidR="00C253FC">
        <w:rPr>
          <w:b/>
          <w:bCs/>
          <w:lang w:val="en-US"/>
        </w:rPr>
        <w:t>-</w:t>
      </w:r>
      <w:r w:rsidRPr="00B42909">
        <w:rPr>
          <w:b/>
          <w:bCs/>
          <w:lang w:val="en-US"/>
        </w:rPr>
        <w:t>Perron (PP) Unit Root Test</w:t>
      </w:r>
    </w:p>
    <w:p w14:paraId="5C71BE91" w14:textId="1A1A5DCC" w:rsidR="00B42909" w:rsidRPr="00B42909" w:rsidRDefault="00B42909" w:rsidP="00B42909">
      <w:pPr>
        <w:spacing w:before="240"/>
        <w:ind w:firstLine="0"/>
        <w:rPr>
          <w:lang w:val="en-US"/>
        </w:rPr>
      </w:pPr>
      <w:r w:rsidRPr="00B42909">
        <w:rPr>
          <w:lang w:val="en-US"/>
        </w:rPr>
        <w:t>The Phillips–Perron (PP) test is used to examine the stationarity of a time</w:t>
      </w:r>
      <w:r w:rsidR="00FF5E02">
        <w:rPr>
          <w:lang w:val="en-US"/>
        </w:rPr>
        <w:t xml:space="preserve">, </w:t>
      </w:r>
      <w:r w:rsidRPr="00B42909">
        <w:rPr>
          <w:lang w:val="en-US"/>
        </w:rPr>
        <w:t>series variable while correcting for serial correlation and heteroscedasticity in the error term.</w:t>
      </w:r>
    </w:p>
    <w:p w14:paraId="12A8A2C3" w14:textId="130A9E40" w:rsidR="00B42909" w:rsidRPr="00B42909" w:rsidRDefault="00B42909" w:rsidP="00B42909">
      <w:pPr>
        <w:spacing w:before="240"/>
        <w:ind w:firstLine="0"/>
        <w:rPr>
          <w:lang w:val="en-US"/>
        </w:rPr>
      </w:pPr>
      <m:oMathPara>
        <m:oMath>
          <m:r>
            <w:rPr>
              <w:rFonts w:ascii="Cambria Math" w:hAnsi="Cambria Math"/>
              <w:lang w:val="en-US"/>
            </w:rPr>
            <m:t>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 α + β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i</m:t>
                  </m:r>
                </m:sub>
              </m:sSub>
              <m:r>
                <w:rPr>
                  <w:rFonts w:ascii="Cambria Math" w:hAnsi="Cambria Math"/>
                  <w:lang w:val="en-US"/>
                </w:rPr>
                <m:t xml:space="preserve"> Δ</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nary>
          <m:r>
            <w:rPr>
              <w:rFonts w:ascii="Cambria Math" w:hAnsi="Cambria Math"/>
              <w:lang w:val="en-US"/>
            </w:rPr>
            <m:t xml:space="preserve"> </m:t>
          </m:r>
        </m:oMath>
      </m:oMathPara>
    </w:p>
    <w:p w14:paraId="6A78BD66" w14:textId="77777777" w:rsidR="00B42909" w:rsidRPr="00B42909" w:rsidRDefault="00B42909" w:rsidP="00B42909">
      <w:pPr>
        <w:spacing w:before="240"/>
        <w:ind w:firstLine="0"/>
        <w:rPr>
          <w:lang w:val="en-US"/>
        </w:rPr>
      </w:pPr>
      <w:r w:rsidRPr="00B42909">
        <w:rPr>
          <w:lang w:val="en-US"/>
        </w:rPr>
        <w:t>where:</w:t>
      </w:r>
    </w:p>
    <w:p w14:paraId="3506D27D" w14:textId="589BE4C2" w:rsidR="00B42909" w:rsidRPr="00B42909" w:rsidRDefault="00B42909" w:rsidP="00B42909">
      <w:pPr>
        <w:spacing w:before="240"/>
        <w:ind w:firstLine="0"/>
        <w:rPr>
          <w:rFonts w:ascii="Cambria Math" w:hAnsi="Cambria Math"/>
          <w:lang w:val="en-US"/>
          <w:oMath/>
        </w:rPr>
      </w:pPr>
      <w:r w:rsidRPr="00B42909">
        <w:rPr>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 time series variable</m:t>
        </m:r>
      </m:oMath>
    </w:p>
    <w:p w14:paraId="61C5D67B" w14:textId="7119C8B3" w:rsidR="00B42909" w:rsidRPr="00B42909" w:rsidRDefault="00B42909" w:rsidP="00B42909">
      <w:pPr>
        <w:spacing w:before="240"/>
        <w:ind w:firstLine="0"/>
        <w:rPr>
          <w:rFonts w:ascii="Cambria Math" w:hAnsi="Cambria Math"/>
          <w:lang w:val="en-US"/>
          <w:oMath/>
        </w:rPr>
      </w:pPr>
      <m:oMathPara>
        <m:oMathParaPr>
          <m:jc m:val="left"/>
        </m:oMathParaPr>
        <m:oMath>
          <m:r>
            <w:rPr>
              <w:rFonts w:ascii="Cambria Math" w:hAnsi="Cambria Math"/>
              <w:lang w:val="en-US"/>
            </w:rPr>
            <m:t>• Δ = first difference operator</m:t>
          </m:r>
        </m:oMath>
      </m:oMathPara>
    </w:p>
    <w:p w14:paraId="7DC21B0D" w14:textId="6AC744DB" w:rsidR="00B42909" w:rsidRPr="00325518" w:rsidRDefault="00B42909" w:rsidP="00B42909">
      <w:pPr>
        <w:spacing w:before="240"/>
        <w:ind w:firstLine="0"/>
        <w:rPr>
          <w:rFonts w:eastAsiaTheme="minorEastAsia"/>
          <w:lang w:val="en-US"/>
        </w:rPr>
      </w:pPr>
      <m:oMathPara>
        <m:oMathParaPr>
          <m:jc m:val="left"/>
        </m:oMathParaPr>
        <m:oMath>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 xml:space="preserve"> = error term</m:t>
          </m:r>
        </m:oMath>
      </m:oMathPara>
    </w:p>
    <w:p w14:paraId="4584C791" w14:textId="77777777" w:rsidR="00325518" w:rsidRPr="00B42909" w:rsidRDefault="00325518" w:rsidP="00B42909">
      <w:pPr>
        <w:spacing w:before="240"/>
        <w:ind w:firstLine="0"/>
        <w:rPr>
          <w:rFonts w:ascii="Cambria Math" w:hAnsi="Cambria Math"/>
          <w:lang w:val="en-US"/>
          <w:oMath/>
        </w:rPr>
      </w:pPr>
    </w:p>
    <w:p w14:paraId="5553F020" w14:textId="7601ECA8" w:rsidR="00B42909" w:rsidRPr="00B42909" w:rsidRDefault="00B42909" w:rsidP="00B42909">
      <w:pPr>
        <w:spacing w:before="240"/>
        <w:ind w:firstLine="0"/>
        <w:rPr>
          <w:b/>
          <w:bCs/>
          <w:lang w:val="en-US"/>
        </w:rPr>
      </w:pPr>
      <w:r w:rsidRPr="00B42909">
        <w:rPr>
          <w:b/>
          <w:bCs/>
          <w:lang w:val="en-US"/>
        </w:rPr>
        <w:lastRenderedPageBreak/>
        <w:t>Hypotheses:</w:t>
      </w:r>
    </w:p>
    <w:p w14:paraId="102FE3C7" w14:textId="5B5530AD" w:rsidR="00B42909" w:rsidRPr="00B42909" w:rsidRDefault="00000000" w:rsidP="00B42909">
      <w:pPr>
        <w:spacing w:before="240"/>
        <w:ind w:firstLine="0"/>
        <w:rPr>
          <w:rFonts w:ascii="Cambria Math" w:hAnsi="Cambria Math"/>
          <w:lang w:val="en-US"/>
          <w:oMath/>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0</m:t>
            </m:r>
          </m:sub>
        </m:sSub>
        <m:r>
          <w:rPr>
            <w:rFonts w:ascii="Cambria Math" w:hAnsi="Cambria Math"/>
            <w:lang w:val="en-US"/>
          </w:rPr>
          <m:t>: β =0</m:t>
        </m:r>
      </m:oMath>
      <w:r w:rsidR="00AA4AA4">
        <w:rPr>
          <w:rFonts w:eastAsiaTheme="minorEastAsia"/>
          <w:lang w:val="en-US"/>
        </w:rPr>
        <w:t xml:space="preserve"> </w:t>
      </w:r>
      <w:r w:rsidR="00AA4AA4" w:rsidRPr="00AA4AA4">
        <w:rPr>
          <w:rFonts w:eastAsiaTheme="minorEastAsia"/>
          <w:lang w:val="en-US"/>
        </w:rPr>
        <w:t>(The series contains a unit root; non</w:t>
      </w:r>
      <w:r w:rsidR="00AA4AA4">
        <w:rPr>
          <w:rFonts w:eastAsiaTheme="minorEastAsia"/>
          <w:lang w:val="en-US"/>
        </w:rPr>
        <w:t>-</w:t>
      </w:r>
      <w:r w:rsidR="00AA4AA4" w:rsidRPr="00AA4AA4">
        <w:rPr>
          <w:rFonts w:eastAsiaTheme="minorEastAsia"/>
          <w:lang w:val="en-US"/>
        </w:rPr>
        <w:t>stationary)</w:t>
      </w:r>
    </w:p>
    <w:p w14:paraId="266D2614" w14:textId="30907416" w:rsidR="00B42909" w:rsidRPr="00B42909" w:rsidRDefault="00000000" w:rsidP="00B42909">
      <w:pPr>
        <w:spacing w:before="240"/>
        <w:ind w:firstLine="0"/>
        <w:rPr>
          <w:rFonts w:ascii="Cambria Math" w:hAnsi="Cambria Math"/>
          <w:lang w:val="en-US"/>
          <w:oMath/>
        </w:rPr>
      </w:pP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1</m:t>
            </m:r>
          </m:sub>
        </m:sSub>
        <m:r>
          <w:rPr>
            <w:rFonts w:ascii="Cambria Math" w:hAnsi="Cambria Math"/>
            <w:lang w:val="en-US"/>
          </w:rPr>
          <m:t>: β&lt;0</m:t>
        </m:r>
      </m:oMath>
      <w:r w:rsidR="00AA4AA4">
        <w:rPr>
          <w:rFonts w:eastAsiaTheme="minorEastAsia"/>
          <w:lang w:val="en-US"/>
        </w:rPr>
        <w:t xml:space="preserve"> </w:t>
      </w:r>
      <w:r w:rsidR="00AA4AA4" w:rsidRPr="00AA4AA4">
        <w:rPr>
          <w:rFonts w:eastAsiaTheme="minorEastAsia"/>
          <w:lang w:val="en-US"/>
        </w:rPr>
        <w:t>(The series is stationary)</w:t>
      </w:r>
    </w:p>
    <w:p w14:paraId="32289BFA" w14:textId="5C42A0AE" w:rsidR="00703578" w:rsidRPr="0007172E" w:rsidRDefault="00703578" w:rsidP="003F222F">
      <w:pPr>
        <w:spacing w:before="240"/>
        <w:ind w:firstLine="0"/>
        <w:rPr>
          <w:b/>
          <w:bCs/>
          <w:lang w:val="en-US"/>
        </w:rPr>
      </w:pPr>
      <w:r>
        <w:rPr>
          <w:b/>
          <w:bCs/>
          <w:lang w:val="en-US"/>
        </w:rPr>
        <w:t>KPSS Test</w:t>
      </w:r>
    </w:p>
    <w:p w14:paraId="0AA4C904" w14:textId="40978998" w:rsidR="00B42909" w:rsidRPr="00B42909" w:rsidRDefault="00B42909" w:rsidP="00B42909">
      <w:pPr>
        <w:spacing w:after="200" w:line="276" w:lineRule="auto"/>
        <w:ind w:firstLine="0"/>
        <w:jc w:val="left"/>
        <w:rPr>
          <w:rFonts w:eastAsia="MS Mincho" w:cs="Times New Roman"/>
          <w:color w:val="222222"/>
          <w:szCs w:val="24"/>
          <w:lang w:val="en-US"/>
        </w:rPr>
      </w:pPr>
      <w:r w:rsidRPr="00B42909">
        <w:rPr>
          <w:rFonts w:eastAsia="MS Mincho" w:cs="Times New Roman"/>
          <w:color w:val="222222"/>
          <w:szCs w:val="24"/>
          <w:lang w:val="en-US"/>
        </w:rPr>
        <w:t>The KPSS test examines whether a time</w:t>
      </w:r>
      <w:r w:rsidR="00FF5E02">
        <w:rPr>
          <w:rFonts w:eastAsia="MS Mincho" w:cs="Times New Roman"/>
          <w:color w:val="222222"/>
          <w:szCs w:val="24"/>
          <w:lang w:val="en-US"/>
        </w:rPr>
        <w:t xml:space="preserve">, </w:t>
      </w:r>
      <w:r w:rsidRPr="00B42909">
        <w:rPr>
          <w:rFonts w:eastAsia="MS Mincho" w:cs="Times New Roman"/>
          <w:color w:val="222222"/>
          <w:szCs w:val="24"/>
          <w:lang w:val="en-US"/>
        </w:rPr>
        <w:t>series variable is stationary around a deterministic trend or constant.</w:t>
      </w:r>
    </w:p>
    <w:p w14:paraId="6EC0450A" w14:textId="0CE8FA5D" w:rsidR="00B42909" w:rsidRPr="00B42909" w:rsidRDefault="00000000" w:rsidP="00B42909">
      <w:pPr>
        <w:spacing w:before="120" w:after="120" w:line="276" w:lineRule="auto"/>
        <w:ind w:firstLine="0"/>
        <w:jc w:val="center"/>
        <w:rPr>
          <w:rFonts w:eastAsia="MS Mincho" w:cs="Times New Roman"/>
          <w:color w:val="222222"/>
          <w:szCs w:val="24"/>
          <w:lang w:val="en-US"/>
        </w:rPr>
      </w:pPr>
      <m:oMathPara>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Y</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δt +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r</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ε</m:t>
              </m:r>
            </m:e>
            <m:sub>
              <m:r>
                <w:rPr>
                  <w:rFonts w:ascii="Cambria Math" w:eastAsia="MS Mincho" w:hAnsi="Cambria Math" w:cs="Times New Roman"/>
                  <w:color w:val="222222"/>
                  <w:szCs w:val="24"/>
                  <w:lang w:val="en-US"/>
                </w:rPr>
                <m:t>t</m:t>
              </m:r>
            </m:sub>
          </m:sSub>
        </m:oMath>
      </m:oMathPara>
    </w:p>
    <w:p w14:paraId="61257F60" w14:textId="77777777" w:rsidR="00B42909" w:rsidRPr="00B42909" w:rsidRDefault="00B42909" w:rsidP="00B42909">
      <w:pPr>
        <w:spacing w:after="200" w:line="276" w:lineRule="auto"/>
        <w:ind w:firstLine="0"/>
        <w:jc w:val="left"/>
        <w:rPr>
          <w:rFonts w:eastAsia="MS Mincho" w:cs="Times New Roman"/>
          <w:color w:val="222222"/>
          <w:szCs w:val="24"/>
          <w:lang w:val="en-US"/>
        </w:rPr>
      </w:pPr>
      <w:r w:rsidRPr="00B42909">
        <w:rPr>
          <w:rFonts w:eastAsia="MS Mincho" w:cs="Times New Roman"/>
          <w:color w:val="222222"/>
          <w:szCs w:val="24"/>
          <w:lang w:val="en-US"/>
        </w:rPr>
        <w:t>where the random walk component is:</w:t>
      </w:r>
    </w:p>
    <w:p w14:paraId="769471B2" w14:textId="670C2D23" w:rsidR="00B42909" w:rsidRPr="00B42909" w:rsidRDefault="00000000" w:rsidP="00B42909">
      <w:pPr>
        <w:spacing w:before="120" w:after="120" w:line="276" w:lineRule="auto"/>
        <w:ind w:firstLine="0"/>
        <w:jc w:val="center"/>
        <w:rPr>
          <w:rFonts w:eastAsia="MS Mincho" w:cs="Times New Roman"/>
          <w:color w:val="222222"/>
          <w:szCs w:val="24"/>
          <w:lang w:val="en-US"/>
        </w:rPr>
      </w:pPr>
      <m:oMathPara>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r</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r</m:t>
              </m:r>
            </m:e>
            <m:sub>
              <m:r>
                <w:rPr>
                  <w:rFonts w:ascii="Cambria Math" w:eastAsia="MS Mincho" w:hAnsi="Cambria Math" w:cs="Times New Roman"/>
                  <w:color w:val="222222"/>
                  <w:szCs w:val="24"/>
                  <w:lang w:val="en-US"/>
                </w:rPr>
                <m:t>t-1</m:t>
              </m:r>
            </m:sub>
          </m:sSub>
          <m:r>
            <w:rPr>
              <w:rFonts w:ascii="Cambria Math" w:eastAsia="MS Mincho" w:hAnsi="Cambria Math" w:cs="Times New Roman"/>
              <w:color w:val="222222"/>
              <w:szCs w:val="24"/>
              <w:lang w:val="en-US"/>
            </w:rPr>
            <m:t xml:space="preserve"> +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u</m:t>
              </m:r>
            </m:e>
            <m:sub>
              <m:r>
                <w:rPr>
                  <w:rFonts w:ascii="Cambria Math" w:eastAsia="MS Mincho" w:hAnsi="Cambria Math" w:cs="Times New Roman"/>
                  <w:color w:val="222222"/>
                  <w:szCs w:val="24"/>
                  <w:lang w:val="en-US"/>
                </w:rPr>
                <m:t>t</m:t>
              </m:r>
            </m:sub>
          </m:sSub>
        </m:oMath>
      </m:oMathPara>
    </w:p>
    <w:p w14:paraId="37DAA21D" w14:textId="06B49F49" w:rsidR="00B42909" w:rsidRPr="00B42909" w:rsidRDefault="00B42909" w:rsidP="00B42909">
      <w:pPr>
        <w:spacing w:after="200" w:line="276" w:lineRule="auto"/>
        <w:ind w:firstLine="0"/>
        <w:jc w:val="left"/>
        <w:rPr>
          <w:rFonts w:eastAsia="MS Mincho" w:cs="Times New Roman"/>
          <w:color w:val="222222"/>
          <w:szCs w:val="24"/>
          <w:lang w:val="en-US"/>
        </w:rPr>
      </w:pPr>
      <w:r w:rsidRPr="00B42909">
        <w:rPr>
          <w:rFonts w:eastAsia="MS Mincho" w:cs="Times New Roman"/>
          <w:b/>
          <w:color w:val="222222"/>
          <w:szCs w:val="24"/>
          <w:lang w:val="en-US"/>
        </w:rPr>
        <w:t>where:</w:t>
      </w:r>
      <w:r w:rsidRPr="00B42909">
        <w:rPr>
          <w:rFonts w:eastAsia="MS Mincho" w:cs="Times New Roman"/>
          <w:b/>
          <w:color w:val="222222"/>
          <w:szCs w:val="24"/>
          <w:lang w:val="en-US"/>
        </w:rPr>
        <w:br/>
      </w:r>
      <m:oMath>
        <m:r>
          <w:rPr>
            <w:rFonts w:ascii="Cambria Math" w:eastAsia="MS Mincho" w:hAnsi="Cambria Math" w:cs="Times New Roman"/>
            <w:color w:val="222222"/>
            <w:szCs w:val="24"/>
            <w:lang w:val="en-US"/>
          </w:rPr>
          <m:t xml:space="preserve">•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Y</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observed series</m:t>
        </m:r>
      </m:oMath>
      <w:r w:rsidRPr="00B42909">
        <w:rPr>
          <w:rFonts w:eastAsia="MS Mincho" w:cs="Times New Roman"/>
          <w:color w:val="222222"/>
          <w:szCs w:val="24"/>
          <w:lang w:val="en-US"/>
        </w:rPr>
        <w:t xml:space="preserve"> </w:t>
      </w:r>
      <m:oMath>
        <m:r>
          <m:rPr>
            <m:sty m:val="p"/>
          </m:rPr>
          <w:rPr>
            <w:rFonts w:ascii="Cambria Math" w:eastAsia="MS Mincho" w:hAnsi="Cambria Math" w:cs="Times New Roman"/>
            <w:color w:val="222222"/>
            <w:szCs w:val="24"/>
            <w:lang w:val="en-US"/>
          </w:rPr>
          <w:br/>
        </m:r>
        <m:r>
          <w:rPr>
            <w:rFonts w:ascii="Cambria Math" w:eastAsia="MS Mincho" w:hAnsi="Cambria Math" w:cs="Times New Roman"/>
            <w:color w:val="222222"/>
            <w:szCs w:val="24"/>
            <w:lang w:val="en-US"/>
          </w:rPr>
          <m:t xml:space="preserve">•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r</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random walk component</m:t>
        </m:r>
      </m:oMath>
      <w:r w:rsidRPr="00B42909">
        <w:rPr>
          <w:rFonts w:eastAsia="MS Mincho" w:cs="Times New Roman"/>
          <w:color w:val="222222"/>
          <w:szCs w:val="24"/>
          <w:lang w:val="en-US"/>
        </w:rPr>
        <w:t xml:space="preserve"> </w:t>
      </w:r>
      <m:oMath>
        <m:r>
          <m:rPr>
            <m:sty m:val="p"/>
          </m:rPr>
          <w:rPr>
            <w:rFonts w:ascii="Cambria Math" w:eastAsia="MS Mincho" w:hAnsi="Cambria Math" w:cs="Times New Roman"/>
            <w:color w:val="222222"/>
            <w:szCs w:val="24"/>
            <w:lang w:val="en-US"/>
          </w:rPr>
          <w:br/>
        </m:r>
        <m:r>
          <w:rPr>
            <w:rFonts w:ascii="Cambria Math" w:eastAsia="MS Mincho" w:hAnsi="Cambria Math" w:cs="Times New Roman"/>
            <w:color w:val="222222"/>
            <w:szCs w:val="24"/>
            <w:lang w:val="en-US"/>
          </w:rPr>
          <m:t>• δt = deterministic trend</m:t>
        </m:r>
      </m:oMath>
      <w:r w:rsidRPr="00B42909">
        <w:rPr>
          <w:rFonts w:eastAsia="MS Mincho" w:cs="Times New Roman"/>
          <w:color w:val="222222"/>
          <w:szCs w:val="24"/>
          <w:lang w:val="en-US"/>
        </w:rPr>
        <w:t xml:space="preserve"> </w:t>
      </w:r>
      <m:oMath>
        <m:r>
          <m:rPr>
            <m:sty m:val="p"/>
          </m:rPr>
          <w:rPr>
            <w:rFonts w:ascii="Cambria Math" w:eastAsia="MS Mincho" w:hAnsi="Cambria Math" w:cs="Times New Roman"/>
            <w:color w:val="222222"/>
            <w:szCs w:val="24"/>
            <w:lang w:val="en-US"/>
          </w:rPr>
          <w:br/>
        </m:r>
        <m:r>
          <w:rPr>
            <w:rFonts w:ascii="Cambria Math" w:eastAsia="MS Mincho" w:hAnsi="Cambria Math" w:cs="Times New Roman"/>
            <w:color w:val="222222"/>
            <w:szCs w:val="24"/>
            <w:lang w:val="en-US"/>
          </w:rPr>
          <m:t xml:space="preserve">• </m:t>
        </m:r>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ε</m:t>
            </m:r>
          </m:e>
          <m:sub>
            <m:r>
              <w:rPr>
                <w:rFonts w:ascii="Cambria Math" w:eastAsia="MS Mincho" w:hAnsi="Cambria Math" w:cs="Times New Roman"/>
                <w:color w:val="222222"/>
                <w:szCs w:val="24"/>
                <w:lang w:val="en-US"/>
              </w:rPr>
              <m:t>t</m:t>
            </m:r>
          </m:sub>
        </m:sSub>
        <m:r>
          <w:rPr>
            <w:rFonts w:ascii="Cambria Math" w:eastAsia="MS Mincho" w:hAnsi="Cambria Math" w:cs="Times New Roman"/>
            <w:color w:val="222222"/>
            <w:szCs w:val="24"/>
            <w:lang w:val="en-US"/>
          </w:rPr>
          <m:t xml:space="preserve"> = stationary error</m:t>
        </m:r>
      </m:oMath>
      <w:r w:rsidRPr="00B42909">
        <w:rPr>
          <w:rFonts w:eastAsia="MS Mincho" w:cs="Times New Roman"/>
          <w:color w:val="222222"/>
          <w:szCs w:val="24"/>
          <w:lang w:val="en-US"/>
        </w:rPr>
        <w:t xml:space="preserve"> </w:t>
      </w:r>
    </w:p>
    <w:p w14:paraId="598A1477" w14:textId="4E9A7D65" w:rsidR="00B42909" w:rsidRPr="00B42909" w:rsidRDefault="00B42909" w:rsidP="00B42909">
      <w:pPr>
        <w:spacing w:after="200" w:line="276" w:lineRule="auto"/>
        <w:ind w:firstLine="0"/>
        <w:jc w:val="left"/>
        <w:rPr>
          <w:rFonts w:eastAsia="MS Mincho" w:cs="Times New Roman"/>
          <w:color w:val="222222"/>
          <w:szCs w:val="24"/>
          <w:lang w:val="en-US"/>
        </w:rPr>
      </w:pPr>
      <w:r w:rsidRPr="00B42909">
        <w:rPr>
          <w:rFonts w:eastAsia="MS Mincho" w:cs="Times New Roman"/>
          <w:b/>
          <w:color w:val="222222"/>
          <w:szCs w:val="24"/>
          <w:lang w:val="en-US"/>
        </w:rPr>
        <w:t>Hypotheses:</w:t>
      </w:r>
    </w:p>
    <w:p w14:paraId="21400295" w14:textId="4341D3E4" w:rsidR="00B42909" w:rsidRPr="00543B6D" w:rsidRDefault="00000000" w:rsidP="00B42909">
      <w:pPr>
        <w:spacing w:before="120" w:after="120" w:line="276" w:lineRule="auto"/>
        <w:ind w:firstLine="0"/>
        <w:jc w:val="left"/>
        <w:rPr>
          <w:rFonts w:ascii="Cambria Math" w:eastAsia="MS Mincho" w:hAnsi="Cambria Math" w:cs="Times New Roman"/>
          <w:color w:val="222222"/>
          <w:szCs w:val="24"/>
          <w:lang w:val="en-US"/>
          <w:oMath/>
        </w:rPr>
      </w:pPr>
      <m:oMathPara>
        <m:oMathParaPr>
          <m:jc m:val="left"/>
        </m:oMathParaPr>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H</m:t>
              </m:r>
            </m:e>
            <m:sub>
              <m:r>
                <w:rPr>
                  <w:rFonts w:ascii="Cambria Math" w:eastAsia="MS Mincho" w:hAnsi="Cambria Math" w:cs="Times New Roman"/>
                  <w:color w:val="222222"/>
                  <w:szCs w:val="24"/>
                  <w:lang w:val="en-US"/>
                </w:rPr>
                <m:t>0</m:t>
              </m:r>
            </m:sub>
          </m:sSub>
          <m:r>
            <w:rPr>
              <w:rFonts w:ascii="Cambria Math" w:eastAsia="MS Mincho" w:hAnsi="Cambria Math" w:cs="Times New Roman"/>
              <w:color w:val="222222"/>
              <w:szCs w:val="24"/>
              <w:lang w:val="en-US"/>
            </w:rPr>
            <m:t xml:space="preserve"> : The series is stationar</m:t>
          </m:r>
          <m:r>
            <m:rPr>
              <m:sty m:val="p"/>
            </m:rPr>
            <w:rPr>
              <w:rFonts w:ascii="Cambria Math" w:eastAsia="MS Mincho" w:hAnsi="Cambria Math" w:cs="Times New Roman"/>
              <w:color w:val="222222"/>
              <w:szCs w:val="24"/>
              <w:lang w:val="en-US"/>
            </w:rPr>
            <m:t xml:space="preserve">  </m:t>
          </m:r>
        </m:oMath>
      </m:oMathPara>
    </w:p>
    <w:p w14:paraId="20D91EA3" w14:textId="4889BFC9" w:rsidR="00B42909" w:rsidRDefault="00000000" w:rsidP="00B42909">
      <w:pPr>
        <w:spacing w:before="120" w:after="120" w:line="276" w:lineRule="auto"/>
        <w:ind w:firstLine="0"/>
        <w:jc w:val="left"/>
        <w:rPr>
          <w:rFonts w:eastAsia="MS Mincho" w:cs="Times New Roman"/>
          <w:i/>
          <w:iCs/>
          <w:color w:val="222222"/>
          <w:szCs w:val="24"/>
          <w:lang w:val="en-US"/>
        </w:rPr>
      </w:pPr>
      <m:oMath>
        <m:sSub>
          <m:sSubPr>
            <m:ctrlPr>
              <w:rPr>
                <w:rFonts w:ascii="Cambria Math" w:eastAsia="MS Mincho" w:hAnsi="Cambria Math" w:cs="Times New Roman"/>
                <w:i/>
                <w:color w:val="222222"/>
                <w:szCs w:val="24"/>
                <w:lang w:val="en-US"/>
              </w:rPr>
            </m:ctrlPr>
          </m:sSubPr>
          <m:e>
            <m:r>
              <w:rPr>
                <w:rFonts w:ascii="Cambria Math" w:eastAsia="MS Mincho" w:hAnsi="Cambria Math" w:cs="Times New Roman"/>
                <w:color w:val="222222"/>
                <w:szCs w:val="24"/>
                <w:lang w:val="en-US"/>
              </w:rPr>
              <m:t>H</m:t>
            </m:r>
          </m:e>
          <m:sub>
            <m:r>
              <w:rPr>
                <w:rFonts w:ascii="Cambria Math" w:eastAsia="MS Mincho" w:hAnsi="Cambria Math" w:cs="Times New Roman"/>
                <w:color w:val="222222"/>
                <w:szCs w:val="24"/>
                <w:lang w:val="en-US"/>
              </w:rPr>
              <m:t>1</m:t>
            </m:r>
          </m:sub>
        </m:sSub>
        <m:r>
          <w:rPr>
            <w:rFonts w:ascii="Cambria Math" w:eastAsia="MS Mincho" w:hAnsi="Cambria Math" w:cs="Times New Roman"/>
            <w:color w:val="222222"/>
            <w:szCs w:val="24"/>
            <w:lang w:val="en-US"/>
          </w:rPr>
          <m:t xml:space="preserve"> : </m:t>
        </m:r>
      </m:oMath>
      <w:r w:rsidR="00AA4AA4" w:rsidRPr="00543B6D">
        <w:rPr>
          <w:rFonts w:eastAsia="MS Mincho" w:cs="Times New Roman"/>
          <w:i/>
          <w:iCs/>
          <w:color w:val="222222"/>
          <w:szCs w:val="24"/>
          <w:lang w:val="en-US"/>
        </w:rPr>
        <w:t>The series contains a unit root (non-stationary)</w:t>
      </w:r>
    </w:p>
    <w:p w14:paraId="4C8F779B" w14:textId="77777777" w:rsidR="0024536E" w:rsidRPr="00AA4AA4" w:rsidRDefault="0024536E" w:rsidP="00B42909">
      <w:pPr>
        <w:spacing w:before="120" w:after="120" w:line="276" w:lineRule="auto"/>
        <w:ind w:firstLine="0"/>
        <w:jc w:val="left"/>
        <w:rPr>
          <w:rFonts w:eastAsia="MS Mincho" w:cs="Times New Roman"/>
          <w:color w:val="222222"/>
          <w:sz w:val="21"/>
          <w:lang w:val="en-US"/>
        </w:rPr>
      </w:pPr>
    </w:p>
    <w:p w14:paraId="4C57DB05" w14:textId="38FC90A6" w:rsidR="00F76CBE" w:rsidRPr="0007172E" w:rsidRDefault="003F7B47" w:rsidP="00370421">
      <w:pPr>
        <w:pStyle w:val="Heading3"/>
      </w:pPr>
      <w:bookmarkStart w:id="56" w:name="_Toc233742707"/>
      <w:r>
        <w:t xml:space="preserve">3.12 </w:t>
      </w:r>
      <w:r w:rsidR="00F76CBE" w:rsidRPr="0007172E">
        <w:t>ARIMAX Forecasting Model</w:t>
      </w:r>
      <w:bookmarkEnd w:id="56"/>
    </w:p>
    <w:p w14:paraId="291FC80E" w14:textId="0FD5E137" w:rsidR="00F76CBE" w:rsidRPr="00F76CBE" w:rsidRDefault="00F76CBE" w:rsidP="003F222F">
      <w:pPr>
        <w:spacing w:before="240"/>
        <w:ind w:firstLine="0"/>
        <w:rPr>
          <w:lang w:val="en-US"/>
        </w:rPr>
      </w:pPr>
      <w:r w:rsidRPr="00F76CBE">
        <w:rPr>
          <w:lang w:val="en-US"/>
        </w:rPr>
        <w:t>The study uses the ARIMAX model to predict future financial inclusion. ARIMAX is an extension of ARIMA model that includes external explanatory variables.</w:t>
      </w:r>
    </w:p>
    <w:p w14:paraId="27527A4F" w14:textId="77787105" w:rsidR="00F76CBE" w:rsidRPr="00F76CBE" w:rsidRDefault="00F76CBE" w:rsidP="003F222F">
      <w:pPr>
        <w:spacing w:before="240"/>
        <w:ind w:firstLine="0"/>
        <w:rPr>
          <w:lang w:val="en-US"/>
        </w:rPr>
      </w:pPr>
      <w:r w:rsidRPr="00F76CBE">
        <w:rPr>
          <w:lang w:val="en-US"/>
        </w:rPr>
        <w:t>The model is represented as:</w:t>
      </w:r>
    </w:p>
    <w:p w14:paraId="328C33D3" w14:textId="281E8E1F" w:rsidR="00F76CBE" w:rsidRPr="00E4728A" w:rsidRDefault="00000000" w:rsidP="003F222F">
      <w:pPr>
        <w:spacing w:before="240"/>
        <w:ind w:firstLine="0"/>
        <w:rPr>
          <w:rFonts w:ascii="Cambria Math" w:hAnsi="Cambria Math"/>
          <w:lang w:val="en-US"/>
          <w:oMath/>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+ARIMA</m:t>
              </m:r>
              <m:d>
                <m:dPr>
                  <m:ctrlPr>
                    <w:rPr>
                      <w:rFonts w:ascii="Cambria Math" w:hAnsi="Cambria Math"/>
                      <w:i/>
                      <w:lang w:val="en-US"/>
                    </w:rPr>
                  </m:ctrlPr>
                </m:dPr>
                <m:e>
                  <m:r>
                    <w:rPr>
                      <w:rFonts w:ascii="Cambria Math" w:hAnsi="Cambria Math"/>
                      <w:lang w:val="en-US"/>
                    </w:rPr>
                    <m:t>p,d,q</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nary>
        </m:oMath>
      </m:oMathPara>
    </w:p>
    <w:p w14:paraId="53483124" w14:textId="373F0D4F" w:rsidR="00F76CBE" w:rsidRPr="00F76CBE" w:rsidRDefault="00F76CBE" w:rsidP="003F222F">
      <w:pPr>
        <w:spacing w:before="240"/>
        <w:ind w:firstLine="0"/>
        <w:rPr>
          <w:lang w:val="en-US"/>
        </w:rPr>
      </w:pPr>
      <w:r w:rsidRPr="00F76CBE">
        <w:rPr>
          <w:lang w:val="en-US"/>
        </w:rPr>
        <w:t>where:</w:t>
      </w:r>
    </w:p>
    <w:p w14:paraId="13922253" w14:textId="1849E013" w:rsidR="00F76CBE" w:rsidRPr="00E4728A" w:rsidRDefault="00000000" w:rsidP="00755761">
      <w:pPr>
        <w:spacing w:after="0"/>
        <w:ind w:firstLine="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 Deposit Accounts</m:t>
          </m:r>
        </m:oMath>
      </m:oMathPara>
    </w:p>
    <w:p w14:paraId="683B815F" w14:textId="524B7C52" w:rsidR="00F76CBE" w:rsidRPr="00E4728A" w:rsidRDefault="00000000" w:rsidP="00755761">
      <w:pPr>
        <w:spacing w:after="0"/>
        <w:ind w:firstLine="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m:t>
              </m:r>
            </m:sub>
          </m:sSub>
          <m:r>
            <w:rPr>
              <w:rFonts w:ascii="Cambria Math" w:hAnsi="Cambria Math"/>
              <w:lang w:val="en-US"/>
            </w:rPr>
            <m:t xml:space="preserve"> = Mobile Accounts, Bank Branches and ATMs</m:t>
          </m:r>
        </m:oMath>
      </m:oMathPara>
    </w:p>
    <w:p w14:paraId="4DDF14B1" w14:textId="395946A6" w:rsidR="00F76CBE" w:rsidRPr="00E4728A" w:rsidRDefault="00E4728A" w:rsidP="00755761">
      <w:pPr>
        <w:spacing w:after="0"/>
        <w:ind w:firstLine="0"/>
        <w:rPr>
          <w:lang w:val="en-US"/>
        </w:rPr>
      </w:pPr>
      <m:oMathPara>
        <m:oMathParaPr>
          <m:jc m:val="left"/>
        </m:oMathParaPr>
        <m:oMath>
          <m:r>
            <w:rPr>
              <w:rFonts w:ascii="Cambria Math" w:hAnsi="Cambria Math"/>
              <w:lang w:val="en-US"/>
            </w:rPr>
            <m:t>(p,d,q) = ARIMA orders</m:t>
          </m:r>
        </m:oMath>
      </m:oMathPara>
    </w:p>
    <w:p w14:paraId="19C83F3F" w14:textId="0C994686" w:rsidR="00F76CBE" w:rsidRDefault="00F76CBE" w:rsidP="00755761">
      <w:pPr>
        <w:ind w:firstLine="0"/>
        <w:rPr>
          <w:lang w:val="en-US"/>
        </w:rPr>
      </w:pPr>
      <w:r w:rsidRPr="00F76CBE">
        <w:rPr>
          <w:lang w:val="en-US"/>
        </w:rPr>
        <w:lastRenderedPageBreak/>
        <w:t>The financial inclusion forecast is made using ARIMAX model for year 2024</w:t>
      </w:r>
      <w:r w:rsidR="00FF5E02">
        <w:rPr>
          <w:lang w:val="en-US"/>
        </w:rPr>
        <w:t xml:space="preserve">, </w:t>
      </w:r>
      <w:r w:rsidRPr="00F76CBE">
        <w:rPr>
          <w:lang w:val="en-US"/>
        </w:rPr>
        <w:t>2028.</w:t>
      </w:r>
    </w:p>
    <w:p w14:paraId="3D78225B" w14:textId="32EF1190" w:rsidR="009C49DD" w:rsidRPr="00DB61D7" w:rsidRDefault="003F7B47" w:rsidP="00370421">
      <w:pPr>
        <w:pStyle w:val="Heading3"/>
      </w:pPr>
      <w:bookmarkStart w:id="57" w:name="_Toc233742708"/>
      <w:r>
        <w:t xml:space="preserve">3.13 </w:t>
      </w:r>
      <w:r w:rsidR="009C49DD" w:rsidRPr="00DB61D7">
        <w:t>Statistical Software</w:t>
      </w:r>
      <w:bookmarkEnd w:id="57"/>
    </w:p>
    <w:p w14:paraId="118D1B67" w14:textId="6CA38CDE" w:rsidR="00BD00C3" w:rsidRDefault="009C49DD" w:rsidP="003F222F">
      <w:pPr>
        <w:spacing w:before="240"/>
        <w:ind w:firstLine="0"/>
        <w:jc w:val="left"/>
        <w:rPr>
          <w:rFonts w:eastAsia="Times New Roman" w:cs="Times New Roman"/>
          <w:szCs w:val="24"/>
          <w:lang w:val="en-US"/>
        </w:rPr>
      </w:pPr>
      <w:r w:rsidRPr="00DB61D7">
        <w:rPr>
          <w:rFonts w:eastAsia="Times New Roman" w:cs="Times New Roman"/>
          <w:szCs w:val="24"/>
          <w:lang w:val="en-US"/>
        </w:rPr>
        <w:t>All statistical analyses were performed using [specify the software, e.g., SPSS, R</w:t>
      </w:r>
      <w:r w:rsidR="00E4728A">
        <w:rPr>
          <w:rFonts w:eastAsia="Times New Roman" w:cs="Times New Roman"/>
          <w:szCs w:val="24"/>
          <w:lang w:val="en-US"/>
        </w:rPr>
        <w:t xml:space="preserve">, MS </w:t>
      </w:r>
      <w:r w:rsidR="00E4728A" w:rsidRPr="00E4728A">
        <w:rPr>
          <w:rFonts w:eastAsia="Times New Roman" w:cs="Times New Roman"/>
          <w:szCs w:val="24"/>
          <w:lang w:val="en-US"/>
        </w:rPr>
        <w:t>excel</w:t>
      </w:r>
      <w:r w:rsidRPr="00DB61D7">
        <w:rPr>
          <w:rFonts w:eastAsia="Times New Roman" w:cs="Times New Roman"/>
          <w:szCs w:val="24"/>
          <w:lang w:val="en-US"/>
        </w:rPr>
        <w:t xml:space="preserve">]. </w:t>
      </w:r>
      <w:r w:rsidR="00E4728A" w:rsidRPr="00E4728A">
        <w:rPr>
          <w:rFonts w:eastAsia="Times New Roman" w:cs="Times New Roman"/>
          <w:szCs w:val="24"/>
          <w:lang w:val="en-US"/>
        </w:rPr>
        <w:t>Several packages, including forecast, t</w:t>
      </w:r>
      <w:r w:rsidR="005C0E23">
        <w:rPr>
          <w:rFonts w:eastAsia="Times New Roman" w:cs="Times New Roman"/>
          <w:szCs w:val="24"/>
          <w:lang w:val="en-US"/>
        </w:rPr>
        <w:t>-</w:t>
      </w:r>
      <w:r w:rsidR="00E4728A" w:rsidRPr="00E4728A">
        <w:rPr>
          <w:rFonts w:eastAsia="Times New Roman" w:cs="Times New Roman"/>
          <w:szCs w:val="24"/>
          <w:lang w:val="en-US"/>
        </w:rPr>
        <w:t xml:space="preserve">series, ARDL, ggplot2, </w:t>
      </w:r>
      <w:proofErr w:type="spellStart"/>
      <w:r w:rsidR="00E4728A" w:rsidRPr="00E4728A">
        <w:rPr>
          <w:rFonts w:eastAsia="Times New Roman" w:cs="Times New Roman"/>
          <w:szCs w:val="24"/>
          <w:lang w:val="en-US"/>
        </w:rPr>
        <w:t>lmtest</w:t>
      </w:r>
      <w:proofErr w:type="spellEnd"/>
      <w:r w:rsidR="00E4728A" w:rsidRPr="00E4728A">
        <w:rPr>
          <w:rFonts w:eastAsia="Times New Roman" w:cs="Times New Roman"/>
          <w:szCs w:val="24"/>
          <w:lang w:val="en-US"/>
        </w:rPr>
        <w:t xml:space="preserve">, </w:t>
      </w:r>
      <w:proofErr w:type="spellStart"/>
      <w:r w:rsidR="00E4728A" w:rsidRPr="00E4728A">
        <w:rPr>
          <w:rFonts w:eastAsia="Times New Roman" w:cs="Times New Roman"/>
          <w:szCs w:val="24"/>
          <w:lang w:val="en-US"/>
        </w:rPr>
        <w:t>strucchange</w:t>
      </w:r>
      <w:proofErr w:type="spellEnd"/>
      <w:r w:rsidR="00E4728A" w:rsidRPr="00E4728A">
        <w:rPr>
          <w:rFonts w:eastAsia="Times New Roman" w:cs="Times New Roman"/>
          <w:szCs w:val="24"/>
          <w:lang w:val="en-US"/>
        </w:rPr>
        <w:t xml:space="preserve">, and </w:t>
      </w:r>
      <w:proofErr w:type="spellStart"/>
      <w:r w:rsidR="00E4728A" w:rsidRPr="00E4728A">
        <w:rPr>
          <w:rFonts w:eastAsia="Times New Roman" w:cs="Times New Roman"/>
          <w:szCs w:val="24"/>
          <w:lang w:val="en-US"/>
        </w:rPr>
        <w:t>dplyr</w:t>
      </w:r>
      <w:proofErr w:type="spellEnd"/>
      <w:r w:rsidR="00E4728A" w:rsidRPr="00E4728A">
        <w:rPr>
          <w:rFonts w:eastAsia="Times New Roman" w:cs="Times New Roman"/>
          <w:szCs w:val="24"/>
          <w:lang w:val="en-US"/>
        </w:rPr>
        <w:t xml:space="preserve">, were used for data analysis, model estimation, diagnostic testing, visualization, and forecasting. </w:t>
      </w:r>
    </w:p>
    <w:p w14:paraId="1984F889" w14:textId="42975E98" w:rsidR="00A26BE8" w:rsidRPr="00A26BE8" w:rsidRDefault="00BD00C3" w:rsidP="00370421">
      <w:pPr>
        <w:pStyle w:val="Heading3"/>
        <w:rPr>
          <w:color w:val="222222"/>
          <w:sz w:val="21"/>
        </w:rPr>
      </w:pPr>
      <w:bookmarkStart w:id="58" w:name="_Toc233742709"/>
      <w:r>
        <w:t xml:space="preserve">3.14 </w:t>
      </w:r>
      <w:r w:rsidRPr="00BD00C3">
        <w:t>List of Abbreviations and Acronyms</w:t>
      </w:r>
      <w:bookmarkEnd w:id="58"/>
      <w:r>
        <w:br/>
      </w:r>
    </w:p>
    <w:p w14:paraId="720924E1" w14:textId="1DB0FB1E" w:rsidR="00A26BE8" w:rsidRPr="00A26BE8" w:rsidRDefault="00A26BE8" w:rsidP="00514E00">
      <w:pPr>
        <w:pStyle w:val="Caption"/>
        <w:keepNext/>
        <w:spacing w:after="0" w:line="240" w:lineRule="auto"/>
        <w:jc w:val="center"/>
        <w:rPr>
          <w:sz w:val="18"/>
          <w:szCs w:val="12"/>
        </w:rPr>
      </w:pPr>
      <w:bookmarkStart w:id="59" w:name="_Toc235173900"/>
      <w:r w:rsidRPr="00A26BE8">
        <w:rPr>
          <w:sz w:val="18"/>
          <w:szCs w:val="12"/>
        </w:rPr>
        <w:t xml:space="preserve">Table </w:t>
      </w:r>
      <w:r w:rsidRPr="00A26BE8">
        <w:rPr>
          <w:sz w:val="18"/>
          <w:szCs w:val="12"/>
        </w:rPr>
        <w:fldChar w:fldCharType="begin"/>
      </w:r>
      <w:r w:rsidRPr="00A26BE8">
        <w:rPr>
          <w:sz w:val="18"/>
          <w:szCs w:val="12"/>
        </w:rPr>
        <w:instrText xml:space="preserve"> SEQ Table \* ARABIC </w:instrText>
      </w:r>
      <w:r w:rsidRPr="00A26BE8">
        <w:rPr>
          <w:sz w:val="18"/>
          <w:szCs w:val="12"/>
        </w:rPr>
        <w:fldChar w:fldCharType="separate"/>
      </w:r>
      <w:r w:rsidR="009224F8">
        <w:rPr>
          <w:noProof/>
          <w:sz w:val="18"/>
          <w:szCs w:val="12"/>
        </w:rPr>
        <w:t>3</w:t>
      </w:r>
      <w:r w:rsidRPr="00A26BE8">
        <w:rPr>
          <w:sz w:val="18"/>
          <w:szCs w:val="12"/>
        </w:rPr>
        <w:fldChar w:fldCharType="end"/>
      </w:r>
      <w:r w:rsidRPr="00A26BE8">
        <w:rPr>
          <w:sz w:val="18"/>
          <w:szCs w:val="12"/>
        </w:rPr>
        <w:t>: List of Abbreviations and Acronyms</w:t>
      </w:r>
      <w:bookmarkEnd w:id="59"/>
    </w:p>
    <w:tbl>
      <w:tblPr>
        <w:tblStyle w:val="PlainTable4"/>
        <w:tblW w:w="0" w:type="auto"/>
        <w:tblBorders>
          <w:top w:val="single" w:sz="4" w:space="0" w:color="auto"/>
          <w:bottom w:val="single" w:sz="4" w:space="0" w:color="auto"/>
        </w:tblBorders>
        <w:tblLayout w:type="fixed"/>
        <w:tblLook w:val="04A0" w:firstRow="1" w:lastRow="0" w:firstColumn="1" w:lastColumn="0" w:noHBand="0" w:noVBand="1"/>
      </w:tblPr>
      <w:tblGrid>
        <w:gridCol w:w="1636"/>
        <w:gridCol w:w="7390"/>
      </w:tblGrid>
      <w:tr w:rsidR="00BD00C3" w:rsidRPr="00BD00C3" w14:paraId="036DFC9F" w14:textId="77777777" w:rsidTr="00486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7BD69E73"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ADF</w:t>
            </w:r>
          </w:p>
        </w:tc>
        <w:tc>
          <w:tcPr>
            <w:tcW w:w="7390" w:type="dxa"/>
            <w:shd w:val="clear" w:color="auto" w:fill="auto"/>
            <w:vAlign w:val="center"/>
          </w:tcPr>
          <w:p w14:paraId="7389AAE5" w14:textId="7EEC7666" w:rsidR="00BD00C3" w:rsidRPr="00486FAA" w:rsidRDefault="00BD00C3" w:rsidP="00486FAA">
            <w:pPr>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b w:val="0"/>
                <w:bCs w:val="0"/>
                <w:color w:val="222222"/>
                <w:sz w:val="18"/>
                <w:szCs w:val="18"/>
              </w:rPr>
            </w:pPr>
            <w:r w:rsidRPr="00486FAA">
              <w:rPr>
                <w:rFonts w:eastAsia="MS Mincho" w:cs="Times New Roman"/>
                <w:b w:val="0"/>
                <w:bCs w:val="0"/>
                <w:color w:val="444444"/>
                <w:sz w:val="18"/>
                <w:szCs w:val="18"/>
              </w:rPr>
              <w:t>Augmented Dickey</w:t>
            </w:r>
            <w:r w:rsidR="00486FAA">
              <w:rPr>
                <w:rFonts w:eastAsia="MS Mincho" w:cs="Times New Roman"/>
                <w:b w:val="0"/>
                <w:bCs w:val="0"/>
                <w:color w:val="444444"/>
                <w:sz w:val="18"/>
                <w:szCs w:val="18"/>
              </w:rPr>
              <w:t xml:space="preserve"> </w:t>
            </w:r>
            <w:r w:rsidRPr="00486FAA">
              <w:rPr>
                <w:rFonts w:eastAsia="MS Mincho" w:cs="Times New Roman"/>
                <w:b w:val="0"/>
                <w:bCs w:val="0"/>
                <w:color w:val="444444"/>
                <w:sz w:val="18"/>
                <w:szCs w:val="18"/>
              </w:rPr>
              <w:t>Fuller</w:t>
            </w:r>
          </w:p>
        </w:tc>
      </w:tr>
      <w:tr w:rsidR="00BD00C3" w:rsidRPr="00BD00C3" w14:paraId="2260B0D3"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D8102C1"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ARDL</w:t>
            </w:r>
          </w:p>
        </w:tc>
        <w:tc>
          <w:tcPr>
            <w:tcW w:w="7390" w:type="dxa"/>
            <w:shd w:val="clear" w:color="auto" w:fill="auto"/>
            <w:vAlign w:val="center"/>
          </w:tcPr>
          <w:p w14:paraId="49537949"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Autoregressive Distributed Lag</w:t>
            </w:r>
          </w:p>
        </w:tc>
      </w:tr>
      <w:tr w:rsidR="00BD00C3" w:rsidRPr="00BD00C3" w14:paraId="20901123"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726C572E"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ARIMA</w:t>
            </w:r>
          </w:p>
        </w:tc>
        <w:tc>
          <w:tcPr>
            <w:tcW w:w="7390" w:type="dxa"/>
            <w:shd w:val="clear" w:color="auto" w:fill="auto"/>
            <w:vAlign w:val="center"/>
          </w:tcPr>
          <w:p w14:paraId="41597952"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Autoregressive Integrated Moving Average</w:t>
            </w:r>
          </w:p>
        </w:tc>
      </w:tr>
      <w:tr w:rsidR="00BD00C3" w:rsidRPr="00BD00C3" w14:paraId="1B1F2A78"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51EE3718"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ARIMAX</w:t>
            </w:r>
          </w:p>
        </w:tc>
        <w:tc>
          <w:tcPr>
            <w:tcW w:w="7390" w:type="dxa"/>
            <w:shd w:val="clear" w:color="auto" w:fill="auto"/>
            <w:vAlign w:val="center"/>
          </w:tcPr>
          <w:p w14:paraId="3AC46338"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Autoregressive Integrated Moving Average with Exogenous Variables</w:t>
            </w:r>
          </w:p>
        </w:tc>
      </w:tr>
      <w:tr w:rsidR="00BD00C3" w:rsidRPr="00BD00C3" w14:paraId="71723085"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15AD103E"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ATM</w:t>
            </w:r>
          </w:p>
        </w:tc>
        <w:tc>
          <w:tcPr>
            <w:tcW w:w="7390" w:type="dxa"/>
            <w:shd w:val="clear" w:color="auto" w:fill="auto"/>
            <w:vAlign w:val="center"/>
          </w:tcPr>
          <w:p w14:paraId="2B54DB6A"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Automated Teller Machine</w:t>
            </w:r>
          </w:p>
        </w:tc>
      </w:tr>
      <w:tr w:rsidR="00BD00C3" w:rsidRPr="00BD00C3" w14:paraId="01E913C1"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44BC554D"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BDT</w:t>
            </w:r>
          </w:p>
        </w:tc>
        <w:tc>
          <w:tcPr>
            <w:tcW w:w="7390" w:type="dxa"/>
            <w:shd w:val="clear" w:color="auto" w:fill="auto"/>
            <w:vAlign w:val="center"/>
          </w:tcPr>
          <w:p w14:paraId="082155E6"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Bangladeshi Taka (if used)</w:t>
            </w:r>
          </w:p>
        </w:tc>
      </w:tr>
      <w:tr w:rsidR="00BD00C3" w:rsidRPr="00BD00C3" w14:paraId="0F6D13A6"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5A77341"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BIC</w:t>
            </w:r>
          </w:p>
        </w:tc>
        <w:tc>
          <w:tcPr>
            <w:tcW w:w="7390" w:type="dxa"/>
            <w:shd w:val="clear" w:color="auto" w:fill="auto"/>
            <w:vAlign w:val="center"/>
          </w:tcPr>
          <w:p w14:paraId="63FD81E5"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Bayesian Information Criterion</w:t>
            </w:r>
          </w:p>
        </w:tc>
      </w:tr>
      <w:tr w:rsidR="00BD00C3" w:rsidRPr="00BD00C3" w14:paraId="4F61332F"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6977888"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ECM</w:t>
            </w:r>
          </w:p>
        </w:tc>
        <w:tc>
          <w:tcPr>
            <w:tcW w:w="7390" w:type="dxa"/>
            <w:shd w:val="clear" w:color="auto" w:fill="auto"/>
            <w:vAlign w:val="center"/>
          </w:tcPr>
          <w:p w14:paraId="5BF7E035"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Error Correction Model</w:t>
            </w:r>
          </w:p>
        </w:tc>
      </w:tr>
      <w:tr w:rsidR="00BD00C3" w:rsidRPr="00BD00C3" w14:paraId="55B7A8F7"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5EF57B6C"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ECT</w:t>
            </w:r>
          </w:p>
        </w:tc>
        <w:tc>
          <w:tcPr>
            <w:tcW w:w="7390" w:type="dxa"/>
            <w:shd w:val="clear" w:color="auto" w:fill="auto"/>
            <w:vAlign w:val="center"/>
          </w:tcPr>
          <w:p w14:paraId="0A8CC6EA"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Error Correction Term</w:t>
            </w:r>
          </w:p>
        </w:tc>
      </w:tr>
      <w:tr w:rsidR="00BD00C3" w:rsidRPr="00BD00C3" w14:paraId="4F8CCE46"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01DA0126"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FDI</w:t>
            </w:r>
          </w:p>
        </w:tc>
        <w:tc>
          <w:tcPr>
            <w:tcW w:w="7390" w:type="dxa"/>
            <w:shd w:val="clear" w:color="auto" w:fill="auto"/>
            <w:vAlign w:val="center"/>
          </w:tcPr>
          <w:p w14:paraId="236AB41F" w14:textId="11E8E344"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 xml:space="preserve">Foreign Direct Investment </w:t>
            </w:r>
          </w:p>
        </w:tc>
      </w:tr>
      <w:tr w:rsidR="00BD00C3" w:rsidRPr="00BD00C3" w14:paraId="0559DF2D"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7D22912"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ICT</w:t>
            </w:r>
          </w:p>
        </w:tc>
        <w:tc>
          <w:tcPr>
            <w:tcW w:w="7390" w:type="dxa"/>
            <w:shd w:val="clear" w:color="auto" w:fill="auto"/>
            <w:vAlign w:val="center"/>
          </w:tcPr>
          <w:p w14:paraId="047E88FC"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Information and Communication Technology</w:t>
            </w:r>
          </w:p>
        </w:tc>
      </w:tr>
      <w:tr w:rsidR="00BD00C3" w:rsidRPr="00BD00C3" w14:paraId="47B5E71F"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3D37A97"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IMF</w:t>
            </w:r>
          </w:p>
        </w:tc>
        <w:tc>
          <w:tcPr>
            <w:tcW w:w="7390" w:type="dxa"/>
            <w:shd w:val="clear" w:color="auto" w:fill="auto"/>
            <w:vAlign w:val="center"/>
          </w:tcPr>
          <w:p w14:paraId="4312EA5E" w14:textId="2E635629"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 xml:space="preserve">International Monetary Fund </w:t>
            </w:r>
          </w:p>
        </w:tc>
      </w:tr>
      <w:tr w:rsidR="00BD00C3" w:rsidRPr="00BD00C3" w14:paraId="6B2A272E"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4757883"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LB Test</w:t>
            </w:r>
          </w:p>
        </w:tc>
        <w:tc>
          <w:tcPr>
            <w:tcW w:w="7390" w:type="dxa"/>
            <w:shd w:val="clear" w:color="auto" w:fill="auto"/>
            <w:vAlign w:val="center"/>
          </w:tcPr>
          <w:p w14:paraId="099D1B3A"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proofErr w:type="spellStart"/>
            <w:r w:rsidRPr="00BD00C3">
              <w:rPr>
                <w:rFonts w:eastAsia="MS Mincho" w:cs="Times New Roman"/>
                <w:color w:val="444444"/>
                <w:sz w:val="18"/>
                <w:szCs w:val="18"/>
              </w:rPr>
              <w:t>Ljung</w:t>
            </w:r>
            <w:proofErr w:type="spellEnd"/>
            <w:r w:rsidRPr="00BD00C3">
              <w:rPr>
                <w:rFonts w:eastAsia="MS Mincho" w:cs="Times New Roman"/>
                <w:color w:val="444444"/>
                <w:sz w:val="18"/>
                <w:szCs w:val="18"/>
              </w:rPr>
              <w:t>–Box Test</w:t>
            </w:r>
          </w:p>
        </w:tc>
      </w:tr>
      <w:tr w:rsidR="00BD00C3" w:rsidRPr="00BD00C3" w14:paraId="527CCBBF"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4B2E08DF"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MFS</w:t>
            </w:r>
          </w:p>
        </w:tc>
        <w:tc>
          <w:tcPr>
            <w:tcW w:w="7390" w:type="dxa"/>
            <w:shd w:val="clear" w:color="auto" w:fill="auto"/>
            <w:vAlign w:val="center"/>
          </w:tcPr>
          <w:p w14:paraId="401721E9"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Mobile Financial Services</w:t>
            </w:r>
          </w:p>
        </w:tc>
      </w:tr>
      <w:tr w:rsidR="00BD00C3" w:rsidRPr="00BD00C3" w14:paraId="76D0CECC"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18A15201"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OLS</w:t>
            </w:r>
          </w:p>
        </w:tc>
        <w:tc>
          <w:tcPr>
            <w:tcW w:w="7390" w:type="dxa"/>
            <w:shd w:val="clear" w:color="auto" w:fill="auto"/>
            <w:vAlign w:val="center"/>
          </w:tcPr>
          <w:p w14:paraId="7FD3AE40"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Ordinary Least Squares</w:t>
            </w:r>
          </w:p>
        </w:tc>
      </w:tr>
      <w:tr w:rsidR="00BD00C3" w:rsidRPr="00BD00C3" w14:paraId="3906CC47"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439A6A8F"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PP Test</w:t>
            </w:r>
          </w:p>
        </w:tc>
        <w:tc>
          <w:tcPr>
            <w:tcW w:w="7390" w:type="dxa"/>
            <w:shd w:val="clear" w:color="auto" w:fill="auto"/>
            <w:vAlign w:val="center"/>
          </w:tcPr>
          <w:p w14:paraId="15F6D2EF"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Phillips–Perron Test</w:t>
            </w:r>
          </w:p>
        </w:tc>
      </w:tr>
      <w:tr w:rsidR="00BD00C3" w:rsidRPr="00BD00C3" w14:paraId="10E5F5A2"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54D79523"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RMSE</w:t>
            </w:r>
          </w:p>
        </w:tc>
        <w:tc>
          <w:tcPr>
            <w:tcW w:w="7390" w:type="dxa"/>
            <w:shd w:val="clear" w:color="auto" w:fill="auto"/>
            <w:vAlign w:val="center"/>
          </w:tcPr>
          <w:p w14:paraId="6D813548"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Root Mean Square Error</w:t>
            </w:r>
          </w:p>
        </w:tc>
      </w:tr>
      <w:tr w:rsidR="00BD00C3" w:rsidRPr="00BD00C3" w14:paraId="4232E37C"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10CFFAC"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SD</w:t>
            </w:r>
          </w:p>
        </w:tc>
        <w:tc>
          <w:tcPr>
            <w:tcW w:w="7390" w:type="dxa"/>
            <w:shd w:val="clear" w:color="auto" w:fill="auto"/>
            <w:vAlign w:val="center"/>
          </w:tcPr>
          <w:p w14:paraId="4AB94FB0"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Standard Deviation</w:t>
            </w:r>
          </w:p>
        </w:tc>
      </w:tr>
      <w:tr w:rsidR="00BD00C3" w:rsidRPr="00BD00C3" w14:paraId="4D357A58"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354DF001"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AIC</w:t>
            </w:r>
          </w:p>
        </w:tc>
        <w:tc>
          <w:tcPr>
            <w:tcW w:w="7390" w:type="dxa"/>
            <w:shd w:val="clear" w:color="auto" w:fill="auto"/>
            <w:vAlign w:val="center"/>
          </w:tcPr>
          <w:p w14:paraId="09FD15AE"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Akaike Information Criterion</w:t>
            </w:r>
          </w:p>
        </w:tc>
      </w:tr>
      <w:tr w:rsidR="00BD00C3" w:rsidRPr="00BD00C3" w14:paraId="7C83C486"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17A35C69" w14:textId="77777777" w:rsidR="00BD00C3" w:rsidRPr="00BD00C3" w:rsidRDefault="00BD00C3" w:rsidP="00486FAA">
            <w:pPr>
              <w:ind w:firstLine="0"/>
              <w:jc w:val="left"/>
              <w:rPr>
                <w:rFonts w:eastAsia="MS Mincho" w:cs="Times New Roman"/>
                <w:color w:val="222222"/>
                <w:sz w:val="18"/>
                <w:szCs w:val="18"/>
              </w:rPr>
            </w:pPr>
            <w:proofErr w:type="spellStart"/>
            <w:r w:rsidRPr="00BD00C3">
              <w:rPr>
                <w:rFonts w:eastAsia="MS Mincho" w:cs="Times New Roman"/>
                <w:color w:val="333333"/>
                <w:sz w:val="18"/>
                <w:szCs w:val="18"/>
              </w:rPr>
              <w:t>AICc</w:t>
            </w:r>
            <w:proofErr w:type="spellEnd"/>
          </w:p>
        </w:tc>
        <w:tc>
          <w:tcPr>
            <w:tcW w:w="7390" w:type="dxa"/>
            <w:shd w:val="clear" w:color="auto" w:fill="auto"/>
            <w:vAlign w:val="center"/>
          </w:tcPr>
          <w:p w14:paraId="711CE4D5"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Corrected Akaike Information Criterion</w:t>
            </w:r>
          </w:p>
        </w:tc>
      </w:tr>
      <w:tr w:rsidR="00BD00C3" w:rsidRPr="00BD00C3" w14:paraId="5E3158A7"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6174057"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MAPE</w:t>
            </w:r>
          </w:p>
        </w:tc>
        <w:tc>
          <w:tcPr>
            <w:tcW w:w="7390" w:type="dxa"/>
            <w:shd w:val="clear" w:color="auto" w:fill="auto"/>
            <w:vAlign w:val="center"/>
          </w:tcPr>
          <w:p w14:paraId="250C2698"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Mean Absolute Percentage Error</w:t>
            </w:r>
          </w:p>
        </w:tc>
      </w:tr>
      <w:tr w:rsidR="00BD00C3" w:rsidRPr="00BD00C3" w14:paraId="2F237244"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622EACB"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MAE</w:t>
            </w:r>
          </w:p>
        </w:tc>
        <w:tc>
          <w:tcPr>
            <w:tcW w:w="7390" w:type="dxa"/>
            <w:shd w:val="clear" w:color="auto" w:fill="auto"/>
            <w:vAlign w:val="center"/>
          </w:tcPr>
          <w:p w14:paraId="24962558"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Mean Absolute Error</w:t>
            </w:r>
          </w:p>
        </w:tc>
      </w:tr>
      <w:tr w:rsidR="00BD00C3" w:rsidRPr="00BD00C3" w14:paraId="6E71A29A"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7DE3779C"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MASE</w:t>
            </w:r>
          </w:p>
        </w:tc>
        <w:tc>
          <w:tcPr>
            <w:tcW w:w="7390" w:type="dxa"/>
            <w:shd w:val="clear" w:color="auto" w:fill="auto"/>
            <w:vAlign w:val="center"/>
          </w:tcPr>
          <w:p w14:paraId="1A70A4DE"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Mean Absolute Scaled Error</w:t>
            </w:r>
          </w:p>
        </w:tc>
      </w:tr>
      <w:tr w:rsidR="00BD00C3" w:rsidRPr="00BD00C3" w14:paraId="0FB1B4CD"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1877D280"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ME</w:t>
            </w:r>
          </w:p>
        </w:tc>
        <w:tc>
          <w:tcPr>
            <w:tcW w:w="7390" w:type="dxa"/>
            <w:shd w:val="clear" w:color="auto" w:fill="auto"/>
            <w:vAlign w:val="center"/>
          </w:tcPr>
          <w:p w14:paraId="47D34959"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Mean Error</w:t>
            </w:r>
          </w:p>
        </w:tc>
      </w:tr>
      <w:tr w:rsidR="00443351" w:rsidRPr="00BD00C3" w14:paraId="6E46614B"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2B58BCD" w14:textId="5CFEEC46" w:rsidR="00443351" w:rsidRPr="00BD00C3" w:rsidRDefault="00443351" w:rsidP="00486FAA">
            <w:pPr>
              <w:ind w:firstLine="0"/>
              <w:jc w:val="left"/>
              <w:rPr>
                <w:rFonts w:eastAsia="MS Mincho" w:cs="Times New Roman"/>
                <w:color w:val="333333"/>
                <w:sz w:val="18"/>
                <w:szCs w:val="18"/>
              </w:rPr>
            </w:pPr>
            <w:r w:rsidRPr="00443351">
              <w:rPr>
                <w:rFonts w:eastAsia="MS Mincho" w:cs="Times New Roman"/>
                <w:color w:val="333333"/>
                <w:sz w:val="18"/>
                <w:szCs w:val="18"/>
              </w:rPr>
              <w:t>Std. Error</w:t>
            </w:r>
          </w:p>
        </w:tc>
        <w:tc>
          <w:tcPr>
            <w:tcW w:w="7390" w:type="dxa"/>
            <w:shd w:val="clear" w:color="auto" w:fill="auto"/>
            <w:vAlign w:val="center"/>
          </w:tcPr>
          <w:p w14:paraId="29C10E17" w14:textId="176D3BCA" w:rsidR="00443351" w:rsidRPr="00BD00C3" w:rsidRDefault="00443351"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444444"/>
                <w:sz w:val="18"/>
                <w:szCs w:val="18"/>
              </w:rPr>
            </w:pPr>
            <w:r>
              <w:rPr>
                <w:rFonts w:eastAsia="MS Mincho" w:cs="Times New Roman"/>
                <w:color w:val="444444"/>
                <w:sz w:val="18"/>
                <w:szCs w:val="18"/>
              </w:rPr>
              <w:t>Standard Error</w:t>
            </w:r>
          </w:p>
        </w:tc>
      </w:tr>
      <w:tr w:rsidR="00BD00C3" w:rsidRPr="00BD00C3" w14:paraId="4CF69472"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F71CB4E"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CUSUM</w:t>
            </w:r>
          </w:p>
        </w:tc>
        <w:tc>
          <w:tcPr>
            <w:tcW w:w="7390" w:type="dxa"/>
            <w:shd w:val="clear" w:color="auto" w:fill="auto"/>
            <w:vAlign w:val="center"/>
          </w:tcPr>
          <w:p w14:paraId="3B9136F8"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Cumulative Sum of Recursive Residuals</w:t>
            </w:r>
          </w:p>
        </w:tc>
      </w:tr>
      <w:tr w:rsidR="00BD00C3" w:rsidRPr="00BD00C3" w14:paraId="5FD5B8C5"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AA9B6C7"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GDP</w:t>
            </w:r>
          </w:p>
        </w:tc>
        <w:tc>
          <w:tcPr>
            <w:tcW w:w="7390" w:type="dxa"/>
            <w:shd w:val="clear" w:color="auto" w:fill="auto"/>
            <w:vAlign w:val="center"/>
          </w:tcPr>
          <w:p w14:paraId="4BD5B035"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Gross Domestic Product (if used)</w:t>
            </w:r>
          </w:p>
        </w:tc>
      </w:tr>
      <w:tr w:rsidR="00BD00C3" w:rsidRPr="00BD00C3" w14:paraId="1E0EECC9"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51E3D67"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WB</w:t>
            </w:r>
          </w:p>
        </w:tc>
        <w:tc>
          <w:tcPr>
            <w:tcW w:w="7390" w:type="dxa"/>
            <w:shd w:val="clear" w:color="auto" w:fill="auto"/>
            <w:vAlign w:val="center"/>
          </w:tcPr>
          <w:p w14:paraId="1426581C"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World Bank</w:t>
            </w:r>
          </w:p>
        </w:tc>
      </w:tr>
      <w:tr w:rsidR="00BD00C3" w:rsidRPr="00BD00C3" w14:paraId="1BAA88CE"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3D9EA0DA"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BB</w:t>
            </w:r>
          </w:p>
        </w:tc>
        <w:tc>
          <w:tcPr>
            <w:tcW w:w="7390" w:type="dxa"/>
            <w:shd w:val="clear" w:color="auto" w:fill="auto"/>
            <w:vAlign w:val="center"/>
          </w:tcPr>
          <w:p w14:paraId="098DB021"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Bangladesh Bank</w:t>
            </w:r>
          </w:p>
        </w:tc>
      </w:tr>
      <w:tr w:rsidR="00BD00C3" w:rsidRPr="00BD00C3" w14:paraId="3CFB2CA8"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784EFDC1"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UN</w:t>
            </w:r>
          </w:p>
        </w:tc>
        <w:tc>
          <w:tcPr>
            <w:tcW w:w="7390" w:type="dxa"/>
            <w:shd w:val="clear" w:color="auto" w:fill="auto"/>
            <w:vAlign w:val="center"/>
          </w:tcPr>
          <w:p w14:paraId="0969DACA"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United Nations</w:t>
            </w:r>
          </w:p>
        </w:tc>
      </w:tr>
      <w:tr w:rsidR="00BD00C3" w:rsidRPr="00BD00C3" w14:paraId="330C76C4"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0AED087E"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SDGs</w:t>
            </w:r>
          </w:p>
        </w:tc>
        <w:tc>
          <w:tcPr>
            <w:tcW w:w="7390" w:type="dxa"/>
            <w:shd w:val="clear" w:color="auto" w:fill="auto"/>
            <w:vAlign w:val="center"/>
          </w:tcPr>
          <w:p w14:paraId="426B8CFC"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Sustainable Development Goals</w:t>
            </w:r>
          </w:p>
        </w:tc>
      </w:tr>
      <w:tr w:rsidR="00BD00C3" w:rsidRPr="00BD00C3" w14:paraId="516AFB70"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0035012B"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CI</w:t>
            </w:r>
          </w:p>
        </w:tc>
        <w:tc>
          <w:tcPr>
            <w:tcW w:w="7390" w:type="dxa"/>
            <w:shd w:val="clear" w:color="auto" w:fill="auto"/>
            <w:vAlign w:val="center"/>
          </w:tcPr>
          <w:p w14:paraId="0C7A786F" w14:textId="77777777"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Confidence Interval</w:t>
            </w:r>
          </w:p>
        </w:tc>
      </w:tr>
      <w:tr w:rsidR="00BD00C3" w:rsidRPr="00BD00C3" w14:paraId="69E58249"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C3F406B"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lastRenderedPageBreak/>
              <w:t>UECM</w:t>
            </w:r>
          </w:p>
        </w:tc>
        <w:tc>
          <w:tcPr>
            <w:tcW w:w="7390" w:type="dxa"/>
            <w:shd w:val="clear" w:color="auto" w:fill="auto"/>
            <w:vAlign w:val="center"/>
          </w:tcPr>
          <w:p w14:paraId="1197069D"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Unrestricted Error Correction Model</w:t>
            </w:r>
          </w:p>
        </w:tc>
      </w:tr>
      <w:tr w:rsidR="00BD00C3" w:rsidRPr="00BD00C3" w14:paraId="57D363E9"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4C40EC7" w14:textId="33ED2E0C"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ECM</w:t>
            </w:r>
          </w:p>
        </w:tc>
        <w:tc>
          <w:tcPr>
            <w:tcW w:w="7390" w:type="dxa"/>
            <w:shd w:val="clear" w:color="auto" w:fill="auto"/>
            <w:vAlign w:val="center"/>
          </w:tcPr>
          <w:p w14:paraId="10779D1F" w14:textId="625C1239"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Error Correction Model</w:t>
            </w:r>
          </w:p>
        </w:tc>
      </w:tr>
      <w:tr w:rsidR="00BD00C3" w:rsidRPr="00BD00C3" w14:paraId="7C15E22B"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3ACBD94"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ACF</w:t>
            </w:r>
          </w:p>
        </w:tc>
        <w:tc>
          <w:tcPr>
            <w:tcW w:w="7390" w:type="dxa"/>
            <w:shd w:val="clear" w:color="auto" w:fill="auto"/>
            <w:vAlign w:val="center"/>
          </w:tcPr>
          <w:p w14:paraId="74F1D218" w14:textId="77777777"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Autocorrelation Function</w:t>
            </w:r>
          </w:p>
        </w:tc>
      </w:tr>
      <w:tr w:rsidR="0062130F" w:rsidRPr="00BD00C3" w14:paraId="1BB7A468"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222CEB6D" w14:textId="0F27E4F8" w:rsidR="0062130F" w:rsidRPr="0062130F" w:rsidRDefault="0062130F" w:rsidP="00486FAA">
            <w:pPr>
              <w:ind w:firstLine="0"/>
              <w:jc w:val="left"/>
              <w:rPr>
                <w:rFonts w:eastAsia="MS Mincho" w:cs="Times New Roman"/>
                <w:bCs w:val="0"/>
                <w:color w:val="333333"/>
                <w:sz w:val="18"/>
                <w:szCs w:val="18"/>
              </w:rPr>
            </w:pPr>
            <w:r w:rsidRPr="0062130F">
              <w:rPr>
                <w:rFonts w:eastAsia="MS Mincho" w:cs="Times New Roman"/>
                <w:bCs w:val="0"/>
                <w:color w:val="333333"/>
                <w:sz w:val="18"/>
                <w:szCs w:val="18"/>
              </w:rPr>
              <w:t>ADF TEST</w:t>
            </w:r>
          </w:p>
        </w:tc>
        <w:tc>
          <w:tcPr>
            <w:tcW w:w="7390" w:type="dxa"/>
            <w:shd w:val="clear" w:color="auto" w:fill="auto"/>
            <w:vAlign w:val="center"/>
          </w:tcPr>
          <w:p w14:paraId="305082D3" w14:textId="69C8986D" w:rsidR="0062130F" w:rsidRPr="00BD00C3" w:rsidRDefault="0062130F"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444444"/>
                <w:sz w:val="18"/>
                <w:szCs w:val="18"/>
              </w:rPr>
            </w:pPr>
            <w:r w:rsidRPr="0062130F">
              <w:rPr>
                <w:rFonts w:eastAsia="MS Mincho" w:cs="Times New Roman"/>
                <w:color w:val="444444"/>
                <w:sz w:val="18"/>
                <w:szCs w:val="18"/>
              </w:rPr>
              <w:t>Augmented Dickey</w:t>
            </w:r>
            <w:r w:rsidR="00FF5E02">
              <w:rPr>
                <w:rFonts w:eastAsia="MS Mincho" w:cs="Times New Roman"/>
                <w:color w:val="444444"/>
                <w:sz w:val="18"/>
                <w:szCs w:val="18"/>
              </w:rPr>
              <w:t xml:space="preserve">, </w:t>
            </w:r>
            <w:r w:rsidRPr="0062130F">
              <w:rPr>
                <w:rFonts w:eastAsia="MS Mincho" w:cs="Times New Roman"/>
                <w:color w:val="444444"/>
                <w:sz w:val="18"/>
                <w:szCs w:val="18"/>
              </w:rPr>
              <w:t>Fuller Test</w:t>
            </w:r>
          </w:p>
        </w:tc>
      </w:tr>
      <w:tr w:rsidR="0062130F" w:rsidRPr="00BD00C3" w14:paraId="2C96A7CF"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15CB0906" w14:textId="3A6EE0E1" w:rsidR="0062130F" w:rsidRPr="0062130F" w:rsidRDefault="0062130F" w:rsidP="00486FAA">
            <w:pPr>
              <w:ind w:firstLine="0"/>
              <w:jc w:val="left"/>
              <w:rPr>
                <w:rFonts w:eastAsia="MS Mincho" w:cs="Times New Roman"/>
                <w:bCs w:val="0"/>
                <w:color w:val="333333"/>
                <w:sz w:val="18"/>
                <w:szCs w:val="18"/>
              </w:rPr>
            </w:pPr>
            <w:r>
              <w:rPr>
                <w:rFonts w:eastAsia="MS Mincho" w:cs="Times New Roman"/>
                <w:bCs w:val="0"/>
                <w:color w:val="333333"/>
                <w:sz w:val="18"/>
                <w:szCs w:val="18"/>
              </w:rPr>
              <w:t>PP TEST</w:t>
            </w:r>
          </w:p>
        </w:tc>
        <w:tc>
          <w:tcPr>
            <w:tcW w:w="7390" w:type="dxa"/>
            <w:shd w:val="clear" w:color="auto" w:fill="auto"/>
            <w:vAlign w:val="center"/>
          </w:tcPr>
          <w:p w14:paraId="2925DCDC" w14:textId="5A6E6E14" w:rsidR="0062130F" w:rsidRPr="0062130F" w:rsidRDefault="0062130F"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444444"/>
                <w:sz w:val="18"/>
                <w:szCs w:val="18"/>
              </w:rPr>
            </w:pPr>
            <w:r w:rsidRPr="0062130F">
              <w:rPr>
                <w:rFonts w:eastAsia="MS Mincho" w:cs="Times New Roman"/>
                <w:color w:val="444444"/>
                <w:sz w:val="18"/>
                <w:szCs w:val="18"/>
              </w:rPr>
              <w:t>Phillips</w:t>
            </w:r>
            <w:r w:rsidR="00FF5E02">
              <w:rPr>
                <w:rFonts w:eastAsia="MS Mincho" w:cs="Times New Roman"/>
                <w:color w:val="444444"/>
                <w:sz w:val="18"/>
                <w:szCs w:val="18"/>
              </w:rPr>
              <w:t xml:space="preserve">, </w:t>
            </w:r>
            <w:r w:rsidRPr="0062130F">
              <w:rPr>
                <w:rFonts w:eastAsia="MS Mincho" w:cs="Times New Roman"/>
                <w:color w:val="444444"/>
                <w:sz w:val="18"/>
                <w:szCs w:val="18"/>
              </w:rPr>
              <w:t>Perron Unit Root Test</w:t>
            </w:r>
          </w:p>
        </w:tc>
      </w:tr>
      <w:tr w:rsidR="0062130F" w:rsidRPr="00BD00C3" w14:paraId="12AECF01"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54CFA29B" w14:textId="64BFAD33" w:rsidR="0062130F" w:rsidRDefault="0062130F" w:rsidP="00486FAA">
            <w:pPr>
              <w:ind w:firstLine="0"/>
              <w:jc w:val="left"/>
              <w:rPr>
                <w:rFonts w:eastAsia="MS Mincho" w:cs="Times New Roman"/>
                <w:bCs w:val="0"/>
                <w:color w:val="333333"/>
                <w:sz w:val="18"/>
                <w:szCs w:val="18"/>
              </w:rPr>
            </w:pPr>
            <w:r>
              <w:rPr>
                <w:rFonts w:eastAsia="MS Mincho" w:cs="Times New Roman"/>
                <w:bCs w:val="0"/>
                <w:color w:val="333333"/>
                <w:sz w:val="18"/>
                <w:szCs w:val="18"/>
              </w:rPr>
              <w:t>KPSS TEST</w:t>
            </w:r>
          </w:p>
        </w:tc>
        <w:tc>
          <w:tcPr>
            <w:tcW w:w="7390" w:type="dxa"/>
            <w:shd w:val="clear" w:color="auto" w:fill="auto"/>
            <w:vAlign w:val="center"/>
          </w:tcPr>
          <w:p w14:paraId="3C9DF438" w14:textId="36B67112" w:rsidR="0062130F" w:rsidRPr="0062130F" w:rsidRDefault="0062130F"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444444"/>
                <w:sz w:val="18"/>
                <w:szCs w:val="18"/>
              </w:rPr>
            </w:pPr>
            <w:r w:rsidRPr="0062130F">
              <w:rPr>
                <w:rFonts w:eastAsia="MS Mincho" w:cs="Times New Roman"/>
                <w:color w:val="444444"/>
                <w:sz w:val="18"/>
                <w:szCs w:val="18"/>
              </w:rPr>
              <w:t>Kwiatkowski–Phillips–Schmidt–Shin (KPSS) Test</w:t>
            </w:r>
          </w:p>
        </w:tc>
      </w:tr>
      <w:tr w:rsidR="00BD00C3" w:rsidRPr="00BD00C3" w14:paraId="41B53205"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E928AC6"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BG Test</w:t>
            </w:r>
          </w:p>
        </w:tc>
        <w:tc>
          <w:tcPr>
            <w:tcW w:w="7390" w:type="dxa"/>
            <w:shd w:val="clear" w:color="auto" w:fill="auto"/>
            <w:vAlign w:val="center"/>
          </w:tcPr>
          <w:p w14:paraId="06E2B137" w14:textId="44E52DE5"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Breusch</w:t>
            </w:r>
            <w:r w:rsidR="00325518">
              <w:rPr>
                <w:rFonts w:eastAsia="MS Mincho" w:cs="Times New Roman"/>
                <w:color w:val="444444"/>
                <w:sz w:val="18"/>
                <w:szCs w:val="18"/>
              </w:rPr>
              <w:t>-</w:t>
            </w:r>
            <w:r w:rsidRPr="00BD00C3">
              <w:rPr>
                <w:rFonts w:eastAsia="MS Mincho" w:cs="Times New Roman"/>
                <w:color w:val="444444"/>
                <w:sz w:val="18"/>
                <w:szCs w:val="18"/>
              </w:rPr>
              <w:t>Godfrey Test</w:t>
            </w:r>
          </w:p>
        </w:tc>
      </w:tr>
      <w:tr w:rsidR="00BD00C3" w:rsidRPr="00BD00C3" w14:paraId="0A75DA3B"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5F4CB5A4"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BP Test</w:t>
            </w:r>
          </w:p>
        </w:tc>
        <w:tc>
          <w:tcPr>
            <w:tcW w:w="7390" w:type="dxa"/>
            <w:shd w:val="clear" w:color="auto" w:fill="auto"/>
            <w:vAlign w:val="center"/>
          </w:tcPr>
          <w:p w14:paraId="1CE14DE4" w14:textId="5A45D253" w:rsidR="00BD00C3" w:rsidRPr="00BD00C3" w:rsidRDefault="00BD00C3" w:rsidP="00486FAA">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Breusch</w:t>
            </w:r>
            <w:r w:rsidR="00325518">
              <w:rPr>
                <w:rFonts w:eastAsia="MS Mincho" w:cs="Times New Roman"/>
                <w:color w:val="444444"/>
                <w:sz w:val="18"/>
                <w:szCs w:val="18"/>
              </w:rPr>
              <w:t>-</w:t>
            </w:r>
            <w:r w:rsidRPr="00BD00C3">
              <w:rPr>
                <w:rFonts w:eastAsia="MS Mincho" w:cs="Times New Roman"/>
                <w:color w:val="444444"/>
                <w:sz w:val="18"/>
                <w:szCs w:val="18"/>
              </w:rPr>
              <w:t>Pagan Test</w:t>
            </w:r>
          </w:p>
        </w:tc>
      </w:tr>
      <w:tr w:rsidR="00BD00C3" w:rsidRPr="00BD00C3" w14:paraId="38999808" w14:textId="77777777" w:rsidTr="00486FAA">
        <w:tc>
          <w:tcPr>
            <w:cnfStyle w:val="001000000000" w:firstRow="0" w:lastRow="0" w:firstColumn="1" w:lastColumn="0" w:oddVBand="0" w:evenVBand="0" w:oddHBand="0" w:evenHBand="0" w:firstRowFirstColumn="0" w:firstRowLastColumn="0" w:lastRowFirstColumn="0" w:lastRowLastColumn="0"/>
            <w:tcW w:w="1636" w:type="dxa"/>
            <w:shd w:val="clear" w:color="auto" w:fill="auto"/>
            <w:vAlign w:val="center"/>
          </w:tcPr>
          <w:p w14:paraId="6641B7F6" w14:textId="77777777" w:rsidR="00BD00C3" w:rsidRPr="00BD00C3" w:rsidRDefault="00BD00C3" w:rsidP="00486FAA">
            <w:pPr>
              <w:ind w:firstLine="0"/>
              <w:jc w:val="left"/>
              <w:rPr>
                <w:rFonts w:eastAsia="MS Mincho" w:cs="Times New Roman"/>
                <w:color w:val="222222"/>
                <w:sz w:val="18"/>
                <w:szCs w:val="18"/>
              </w:rPr>
            </w:pPr>
            <w:r w:rsidRPr="00BD00C3">
              <w:rPr>
                <w:rFonts w:eastAsia="MS Mincho" w:cs="Times New Roman"/>
                <w:color w:val="333333"/>
                <w:sz w:val="18"/>
                <w:szCs w:val="18"/>
              </w:rPr>
              <w:t>JB Test</w:t>
            </w:r>
          </w:p>
        </w:tc>
        <w:tc>
          <w:tcPr>
            <w:tcW w:w="7390" w:type="dxa"/>
            <w:shd w:val="clear" w:color="auto" w:fill="auto"/>
            <w:vAlign w:val="center"/>
          </w:tcPr>
          <w:p w14:paraId="023B50DB" w14:textId="4F7044CE" w:rsidR="00BD00C3" w:rsidRPr="00BD00C3" w:rsidRDefault="00BD00C3" w:rsidP="00486FAA">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BD00C3">
              <w:rPr>
                <w:rFonts w:eastAsia="MS Mincho" w:cs="Times New Roman"/>
                <w:color w:val="444444"/>
                <w:sz w:val="18"/>
                <w:szCs w:val="18"/>
              </w:rPr>
              <w:t>Jarque</w:t>
            </w:r>
            <w:r w:rsidR="00325518">
              <w:rPr>
                <w:rFonts w:eastAsia="MS Mincho" w:cs="Times New Roman"/>
                <w:color w:val="444444"/>
                <w:sz w:val="18"/>
                <w:szCs w:val="18"/>
              </w:rPr>
              <w:t>-</w:t>
            </w:r>
            <w:r w:rsidRPr="00BD00C3">
              <w:rPr>
                <w:rFonts w:eastAsia="MS Mincho" w:cs="Times New Roman"/>
                <w:color w:val="444444"/>
                <w:sz w:val="18"/>
                <w:szCs w:val="18"/>
              </w:rPr>
              <w:t>Bera Test</w:t>
            </w:r>
          </w:p>
        </w:tc>
      </w:tr>
    </w:tbl>
    <w:p w14:paraId="65179C02" w14:textId="77777777" w:rsidR="00755761" w:rsidRDefault="00755761" w:rsidP="00370421">
      <w:pPr>
        <w:pStyle w:val="Heading3"/>
      </w:pPr>
    </w:p>
    <w:p w14:paraId="51C7450B" w14:textId="64B08AB0" w:rsidR="00F054DD" w:rsidRPr="00F054DD" w:rsidRDefault="00BD00C3" w:rsidP="00F054DD">
      <w:pPr>
        <w:pStyle w:val="Heading3"/>
        <w:spacing w:after="240"/>
      </w:pPr>
      <w:bookmarkStart w:id="60" w:name="_Toc233742710"/>
      <w:r>
        <w:t xml:space="preserve">3.15 Variable </w:t>
      </w:r>
      <w:r w:rsidRPr="00BD00C3">
        <w:t>Abbreviations</w:t>
      </w:r>
      <w:bookmarkEnd w:id="60"/>
      <w:r w:rsidRPr="00BD00C3">
        <w:t xml:space="preserve"> </w:t>
      </w:r>
    </w:p>
    <w:p w14:paraId="158A3CC8" w14:textId="433C2B74" w:rsidR="00A26BE8" w:rsidRPr="00A26BE8" w:rsidRDefault="00A26BE8" w:rsidP="00514E00">
      <w:pPr>
        <w:pStyle w:val="Caption"/>
        <w:keepNext/>
        <w:spacing w:after="0" w:line="240" w:lineRule="auto"/>
        <w:jc w:val="center"/>
        <w:rPr>
          <w:sz w:val="18"/>
          <w:szCs w:val="12"/>
        </w:rPr>
      </w:pPr>
      <w:bookmarkStart w:id="61" w:name="_Toc235173901"/>
      <w:r w:rsidRPr="00A26BE8">
        <w:rPr>
          <w:sz w:val="18"/>
          <w:szCs w:val="12"/>
        </w:rPr>
        <w:t xml:space="preserve">Table </w:t>
      </w:r>
      <w:r w:rsidRPr="00A26BE8">
        <w:rPr>
          <w:sz w:val="18"/>
          <w:szCs w:val="12"/>
        </w:rPr>
        <w:fldChar w:fldCharType="begin"/>
      </w:r>
      <w:r w:rsidRPr="00A26BE8">
        <w:rPr>
          <w:sz w:val="18"/>
          <w:szCs w:val="12"/>
        </w:rPr>
        <w:instrText xml:space="preserve"> SEQ Table \* ARABIC </w:instrText>
      </w:r>
      <w:r w:rsidRPr="00A26BE8">
        <w:rPr>
          <w:sz w:val="18"/>
          <w:szCs w:val="12"/>
        </w:rPr>
        <w:fldChar w:fldCharType="separate"/>
      </w:r>
      <w:r w:rsidR="009224F8">
        <w:rPr>
          <w:noProof/>
          <w:sz w:val="18"/>
          <w:szCs w:val="12"/>
        </w:rPr>
        <w:t>4</w:t>
      </w:r>
      <w:r w:rsidRPr="00A26BE8">
        <w:rPr>
          <w:sz w:val="18"/>
          <w:szCs w:val="12"/>
        </w:rPr>
        <w:fldChar w:fldCharType="end"/>
      </w:r>
      <w:r w:rsidRPr="00A26BE8">
        <w:rPr>
          <w:sz w:val="18"/>
          <w:szCs w:val="12"/>
        </w:rPr>
        <w:t>: Variable Names and Descriptions</w:t>
      </w:r>
      <w:bookmarkEnd w:id="61"/>
    </w:p>
    <w:tbl>
      <w:tblPr>
        <w:tblStyle w:val="PlainTable4"/>
        <w:tblW w:w="9360" w:type="dxa"/>
        <w:tblBorders>
          <w:top w:val="single" w:sz="4" w:space="0" w:color="auto"/>
          <w:bottom w:val="single" w:sz="4" w:space="0" w:color="auto"/>
        </w:tblBorders>
        <w:tblLayout w:type="fixed"/>
        <w:tblLook w:val="04A0" w:firstRow="1" w:lastRow="0" w:firstColumn="1" w:lastColumn="0" w:noHBand="0" w:noVBand="1"/>
      </w:tblPr>
      <w:tblGrid>
        <w:gridCol w:w="2592"/>
        <w:gridCol w:w="6768"/>
      </w:tblGrid>
      <w:tr w:rsidR="005672A8" w:rsidRPr="00A26BE8" w14:paraId="68D52616" w14:textId="77777777" w:rsidTr="00486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2247C762" w14:textId="0C5C3385" w:rsidR="005672A8" w:rsidRPr="00A26BE8" w:rsidRDefault="005672A8" w:rsidP="005672A8">
            <w:pPr>
              <w:ind w:firstLine="0"/>
              <w:jc w:val="left"/>
              <w:rPr>
                <w:rFonts w:eastAsia="MS Mincho" w:cs="Times New Roman"/>
                <w:color w:val="333333"/>
                <w:sz w:val="18"/>
                <w:szCs w:val="18"/>
              </w:rPr>
            </w:pPr>
            <w:r w:rsidRPr="00A26BE8">
              <w:rPr>
                <w:rFonts w:eastAsia="MS Mincho" w:cs="Times New Roman"/>
                <w:color w:val="333333"/>
                <w:sz w:val="18"/>
                <w:szCs w:val="18"/>
              </w:rPr>
              <w:t>Deposit</w:t>
            </w:r>
          </w:p>
        </w:tc>
        <w:tc>
          <w:tcPr>
            <w:tcW w:w="6768" w:type="dxa"/>
            <w:shd w:val="clear" w:color="auto" w:fill="auto"/>
          </w:tcPr>
          <w:p w14:paraId="36B8C11C" w14:textId="669F3222" w:rsidR="005672A8" w:rsidRPr="00486FAA" w:rsidRDefault="005672A8" w:rsidP="005672A8">
            <w:pPr>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b w:val="0"/>
                <w:bCs w:val="0"/>
                <w:color w:val="444444"/>
                <w:sz w:val="18"/>
                <w:szCs w:val="18"/>
              </w:rPr>
            </w:pPr>
            <w:r w:rsidRPr="00486FAA">
              <w:rPr>
                <w:rFonts w:eastAsia="MS Mincho" w:cs="Times New Roman"/>
                <w:b w:val="0"/>
                <w:bCs w:val="0"/>
                <w:color w:val="444444"/>
                <w:sz w:val="18"/>
                <w:szCs w:val="18"/>
              </w:rPr>
              <w:t>Number of commercial bank deposit accounts (proxy for financial inclusion)</w:t>
            </w:r>
          </w:p>
        </w:tc>
      </w:tr>
      <w:tr w:rsidR="00A26BE8" w:rsidRPr="00A26BE8" w14:paraId="75D4DECD"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7F933BFF"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ATM</w:t>
            </w:r>
          </w:p>
        </w:tc>
        <w:tc>
          <w:tcPr>
            <w:tcW w:w="6768" w:type="dxa"/>
            <w:shd w:val="clear" w:color="auto" w:fill="auto"/>
          </w:tcPr>
          <w:p w14:paraId="4E719102"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Number of Automated Teller Machines</w:t>
            </w:r>
          </w:p>
        </w:tc>
      </w:tr>
      <w:tr w:rsidR="00A26BE8" w:rsidRPr="00A26BE8" w14:paraId="03D8A3DA"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02745FF4"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Mobile</w:t>
            </w:r>
          </w:p>
        </w:tc>
        <w:tc>
          <w:tcPr>
            <w:tcW w:w="6768" w:type="dxa"/>
            <w:shd w:val="clear" w:color="auto" w:fill="auto"/>
          </w:tcPr>
          <w:p w14:paraId="4591C252"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Number of Active Mobile Financial Service (MFS) Accounts</w:t>
            </w:r>
          </w:p>
        </w:tc>
      </w:tr>
      <w:tr w:rsidR="00A26BE8" w:rsidRPr="00A26BE8" w14:paraId="6C701501"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2912A76E"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Branches</w:t>
            </w:r>
          </w:p>
        </w:tc>
        <w:tc>
          <w:tcPr>
            <w:tcW w:w="6768" w:type="dxa"/>
            <w:shd w:val="clear" w:color="auto" w:fill="auto"/>
          </w:tcPr>
          <w:p w14:paraId="4BADFA81"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Number of Commercial Bank Branches (per 1,000 square km)</w:t>
            </w:r>
          </w:p>
        </w:tc>
      </w:tr>
      <w:tr w:rsidR="00265E8C" w:rsidRPr="00A26BE8" w14:paraId="01DE531B"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075BC7D0" w14:textId="094B964A" w:rsidR="00265E8C" w:rsidRPr="00A26BE8" w:rsidRDefault="00265E8C" w:rsidP="00A26BE8">
            <w:pPr>
              <w:ind w:firstLine="0"/>
              <w:jc w:val="left"/>
              <w:rPr>
                <w:rFonts w:eastAsia="MS Mincho" w:cs="Times New Roman"/>
                <w:color w:val="333333"/>
                <w:sz w:val="18"/>
                <w:szCs w:val="18"/>
              </w:rPr>
            </w:pPr>
            <w:proofErr w:type="spellStart"/>
            <w:r w:rsidRPr="00265E8C">
              <w:rPr>
                <w:rFonts w:eastAsia="MS Mincho" w:cs="Times New Roman"/>
                <w:color w:val="333333"/>
                <w:sz w:val="18"/>
                <w:szCs w:val="18"/>
              </w:rPr>
              <w:t>d_Mobile</w:t>
            </w:r>
            <w:proofErr w:type="spellEnd"/>
          </w:p>
        </w:tc>
        <w:tc>
          <w:tcPr>
            <w:tcW w:w="6768" w:type="dxa"/>
            <w:shd w:val="clear" w:color="auto" w:fill="auto"/>
          </w:tcPr>
          <w:p w14:paraId="670D3CB1" w14:textId="7FD59738" w:rsidR="00265E8C" w:rsidRPr="00A26BE8" w:rsidRDefault="00265E8C"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444444"/>
                <w:sz w:val="18"/>
                <w:szCs w:val="18"/>
              </w:rPr>
            </w:pPr>
            <w:r>
              <w:rPr>
                <w:rFonts w:eastAsia="MS Mincho" w:cs="Times New Roman"/>
                <w:color w:val="444444"/>
                <w:sz w:val="18"/>
                <w:szCs w:val="18"/>
              </w:rPr>
              <w:t xml:space="preserve">First difference of </w:t>
            </w:r>
            <w:proofErr w:type="spellStart"/>
            <w:r>
              <w:rPr>
                <w:rFonts w:eastAsia="MS Mincho" w:cs="Times New Roman"/>
                <w:color w:val="444444"/>
                <w:sz w:val="18"/>
                <w:szCs w:val="18"/>
              </w:rPr>
              <w:t>Moblie</w:t>
            </w:r>
            <w:proofErr w:type="spellEnd"/>
          </w:p>
        </w:tc>
      </w:tr>
      <w:tr w:rsidR="00265E8C" w:rsidRPr="00A26BE8" w14:paraId="331905FD"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36AF38BF" w14:textId="6A145EC9" w:rsidR="00265E8C" w:rsidRPr="00A26BE8" w:rsidRDefault="00265E8C" w:rsidP="00A26BE8">
            <w:pPr>
              <w:ind w:firstLine="0"/>
              <w:jc w:val="left"/>
              <w:rPr>
                <w:rFonts w:eastAsia="MS Mincho" w:cs="Times New Roman"/>
                <w:color w:val="333333"/>
                <w:sz w:val="18"/>
                <w:szCs w:val="18"/>
              </w:rPr>
            </w:pPr>
            <w:proofErr w:type="spellStart"/>
            <w:r w:rsidRPr="00265E8C">
              <w:rPr>
                <w:rFonts w:eastAsia="MS Mincho" w:cs="Times New Roman"/>
                <w:color w:val="333333"/>
                <w:sz w:val="18"/>
                <w:szCs w:val="18"/>
              </w:rPr>
              <w:t>d_ATM</w:t>
            </w:r>
            <w:proofErr w:type="spellEnd"/>
          </w:p>
        </w:tc>
        <w:tc>
          <w:tcPr>
            <w:tcW w:w="6768" w:type="dxa"/>
            <w:shd w:val="clear" w:color="auto" w:fill="auto"/>
          </w:tcPr>
          <w:p w14:paraId="7B20C456" w14:textId="0FC12C79" w:rsidR="00265E8C" w:rsidRPr="00A26BE8" w:rsidRDefault="00265E8C"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444444"/>
                <w:sz w:val="18"/>
                <w:szCs w:val="18"/>
              </w:rPr>
            </w:pPr>
            <w:r w:rsidRPr="00265E8C">
              <w:rPr>
                <w:rFonts w:eastAsia="MS Mincho" w:cs="Times New Roman"/>
                <w:color w:val="444444"/>
                <w:sz w:val="18"/>
                <w:szCs w:val="18"/>
              </w:rPr>
              <w:t>First difference of</w:t>
            </w:r>
            <w:r>
              <w:rPr>
                <w:rFonts w:eastAsia="MS Mincho" w:cs="Times New Roman"/>
                <w:color w:val="444444"/>
                <w:sz w:val="18"/>
                <w:szCs w:val="18"/>
              </w:rPr>
              <w:t xml:space="preserve"> ATM</w:t>
            </w:r>
          </w:p>
        </w:tc>
      </w:tr>
      <w:tr w:rsidR="00265E8C" w:rsidRPr="00A26BE8" w14:paraId="22792B15"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7709955C" w14:textId="0BA925E8" w:rsidR="00265E8C" w:rsidRPr="00A26BE8" w:rsidRDefault="00265E8C" w:rsidP="00A26BE8">
            <w:pPr>
              <w:ind w:firstLine="0"/>
              <w:jc w:val="left"/>
              <w:rPr>
                <w:rFonts w:eastAsia="MS Mincho" w:cs="Times New Roman"/>
                <w:color w:val="333333"/>
                <w:sz w:val="18"/>
                <w:szCs w:val="18"/>
              </w:rPr>
            </w:pPr>
            <w:proofErr w:type="spellStart"/>
            <w:r w:rsidRPr="00265E8C">
              <w:rPr>
                <w:rFonts w:eastAsia="MS Mincho" w:cs="Times New Roman"/>
                <w:color w:val="333333"/>
                <w:sz w:val="18"/>
                <w:szCs w:val="18"/>
              </w:rPr>
              <w:t>d_Deposit</w:t>
            </w:r>
            <w:proofErr w:type="spellEnd"/>
          </w:p>
        </w:tc>
        <w:tc>
          <w:tcPr>
            <w:tcW w:w="6768" w:type="dxa"/>
            <w:shd w:val="clear" w:color="auto" w:fill="auto"/>
          </w:tcPr>
          <w:p w14:paraId="45B3EC33" w14:textId="200C718B" w:rsidR="00265E8C" w:rsidRPr="00A26BE8" w:rsidRDefault="00265E8C"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444444"/>
                <w:sz w:val="18"/>
                <w:szCs w:val="18"/>
              </w:rPr>
            </w:pPr>
            <w:r w:rsidRPr="00265E8C">
              <w:rPr>
                <w:rFonts w:eastAsia="MS Mincho" w:cs="Times New Roman"/>
                <w:color w:val="444444"/>
                <w:sz w:val="18"/>
                <w:szCs w:val="18"/>
              </w:rPr>
              <w:t xml:space="preserve">First difference of </w:t>
            </w:r>
            <w:proofErr w:type="spellStart"/>
            <w:r>
              <w:rPr>
                <w:rFonts w:eastAsia="MS Mincho" w:cs="Times New Roman"/>
                <w:color w:val="444444"/>
                <w:sz w:val="18"/>
                <w:szCs w:val="18"/>
              </w:rPr>
              <w:t>Deposite</w:t>
            </w:r>
            <w:proofErr w:type="spellEnd"/>
          </w:p>
        </w:tc>
      </w:tr>
      <w:tr w:rsidR="00A26BE8" w:rsidRPr="00A26BE8" w14:paraId="7711A5EF"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22E2C804"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L(Deposit,1)</w:t>
            </w:r>
          </w:p>
        </w:tc>
        <w:tc>
          <w:tcPr>
            <w:tcW w:w="6768" w:type="dxa"/>
            <w:shd w:val="clear" w:color="auto" w:fill="auto"/>
          </w:tcPr>
          <w:p w14:paraId="712016A5" w14:textId="67B32549"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One</w:t>
            </w:r>
            <w:r w:rsidR="00FF5E02">
              <w:rPr>
                <w:rFonts w:eastAsia="MS Mincho" w:cs="Times New Roman"/>
                <w:color w:val="444444"/>
                <w:sz w:val="18"/>
                <w:szCs w:val="18"/>
              </w:rPr>
              <w:t xml:space="preserve">, </w:t>
            </w:r>
            <w:r w:rsidRPr="00A26BE8">
              <w:rPr>
                <w:rFonts w:eastAsia="MS Mincho" w:cs="Times New Roman"/>
                <w:color w:val="444444"/>
                <w:sz w:val="18"/>
                <w:szCs w:val="18"/>
              </w:rPr>
              <w:t>Year Lag of Deposit Accounts</w:t>
            </w:r>
          </w:p>
        </w:tc>
      </w:tr>
      <w:tr w:rsidR="00A26BE8" w:rsidRPr="00A26BE8" w14:paraId="62747AFF"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7B17B489"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L(Mobile,1)</w:t>
            </w:r>
          </w:p>
        </w:tc>
        <w:tc>
          <w:tcPr>
            <w:tcW w:w="6768" w:type="dxa"/>
            <w:shd w:val="clear" w:color="auto" w:fill="auto"/>
          </w:tcPr>
          <w:p w14:paraId="5775EF91" w14:textId="445502DA"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One</w:t>
            </w:r>
            <w:r w:rsidR="00FF5E02">
              <w:rPr>
                <w:rFonts w:eastAsia="MS Mincho" w:cs="Times New Roman"/>
                <w:color w:val="444444"/>
                <w:sz w:val="18"/>
                <w:szCs w:val="18"/>
              </w:rPr>
              <w:t xml:space="preserve">, </w:t>
            </w:r>
            <w:r w:rsidRPr="00A26BE8">
              <w:rPr>
                <w:rFonts w:eastAsia="MS Mincho" w:cs="Times New Roman"/>
                <w:color w:val="444444"/>
                <w:sz w:val="18"/>
                <w:szCs w:val="18"/>
              </w:rPr>
              <w:t>Year Lag of Active Mobile Financial Service Accounts</w:t>
            </w:r>
          </w:p>
        </w:tc>
      </w:tr>
      <w:tr w:rsidR="00A26BE8" w:rsidRPr="00A26BE8" w14:paraId="0E9FD5E7"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299F6300"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L(Branches,1)</w:t>
            </w:r>
          </w:p>
        </w:tc>
        <w:tc>
          <w:tcPr>
            <w:tcW w:w="6768" w:type="dxa"/>
            <w:shd w:val="clear" w:color="auto" w:fill="auto"/>
          </w:tcPr>
          <w:p w14:paraId="62A5D316" w14:textId="2365CFC1"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One</w:t>
            </w:r>
            <w:r w:rsidR="00FF5E02">
              <w:rPr>
                <w:rFonts w:eastAsia="MS Mincho" w:cs="Times New Roman"/>
                <w:color w:val="444444"/>
                <w:sz w:val="18"/>
                <w:szCs w:val="18"/>
              </w:rPr>
              <w:t xml:space="preserve">, </w:t>
            </w:r>
            <w:r w:rsidRPr="00A26BE8">
              <w:rPr>
                <w:rFonts w:eastAsia="MS Mincho" w:cs="Times New Roman"/>
                <w:color w:val="444444"/>
                <w:sz w:val="18"/>
                <w:szCs w:val="18"/>
              </w:rPr>
              <w:t>Year Lag of Commercial Bank Branches</w:t>
            </w:r>
          </w:p>
        </w:tc>
      </w:tr>
      <w:tr w:rsidR="00A26BE8" w:rsidRPr="00A26BE8" w14:paraId="55F38C4B"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24DDA968" w14:textId="77777777" w:rsidR="00A26BE8" w:rsidRPr="00A26BE8" w:rsidRDefault="00A26BE8" w:rsidP="00A26BE8">
            <w:pPr>
              <w:ind w:firstLine="0"/>
              <w:jc w:val="left"/>
              <w:rPr>
                <w:rFonts w:eastAsia="MS Mincho" w:cs="Times New Roman"/>
                <w:color w:val="222222"/>
                <w:sz w:val="18"/>
                <w:szCs w:val="18"/>
              </w:rPr>
            </w:pPr>
            <w:proofErr w:type="spellStart"/>
            <w:r w:rsidRPr="00A26BE8">
              <w:rPr>
                <w:rFonts w:eastAsia="MS Mincho" w:cs="Times New Roman"/>
                <w:color w:val="333333"/>
                <w:sz w:val="18"/>
                <w:szCs w:val="18"/>
              </w:rPr>
              <w:t>ΔDeposit</w:t>
            </w:r>
            <w:proofErr w:type="spellEnd"/>
          </w:p>
        </w:tc>
        <w:tc>
          <w:tcPr>
            <w:tcW w:w="6768" w:type="dxa"/>
            <w:shd w:val="clear" w:color="auto" w:fill="auto"/>
          </w:tcPr>
          <w:p w14:paraId="66B8ADE1"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First Difference of Deposit Accounts</w:t>
            </w:r>
          </w:p>
        </w:tc>
      </w:tr>
      <w:tr w:rsidR="00A26BE8" w:rsidRPr="00A26BE8" w14:paraId="4352EBD0"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7B5A073D" w14:textId="77777777" w:rsidR="00A26BE8" w:rsidRPr="00A26BE8" w:rsidRDefault="00A26BE8" w:rsidP="00A26BE8">
            <w:pPr>
              <w:ind w:firstLine="0"/>
              <w:jc w:val="left"/>
              <w:rPr>
                <w:rFonts w:eastAsia="MS Mincho" w:cs="Times New Roman"/>
                <w:color w:val="222222"/>
                <w:sz w:val="18"/>
                <w:szCs w:val="18"/>
              </w:rPr>
            </w:pPr>
            <w:proofErr w:type="spellStart"/>
            <w:r w:rsidRPr="00A26BE8">
              <w:rPr>
                <w:rFonts w:eastAsia="MS Mincho" w:cs="Times New Roman"/>
                <w:color w:val="333333"/>
                <w:sz w:val="18"/>
                <w:szCs w:val="18"/>
              </w:rPr>
              <w:t>ΔMobile</w:t>
            </w:r>
            <w:proofErr w:type="spellEnd"/>
          </w:p>
        </w:tc>
        <w:tc>
          <w:tcPr>
            <w:tcW w:w="6768" w:type="dxa"/>
            <w:shd w:val="clear" w:color="auto" w:fill="auto"/>
          </w:tcPr>
          <w:p w14:paraId="47D4A1E0"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First Difference of Active Mobile Financial Service Accounts</w:t>
            </w:r>
          </w:p>
        </w:tc>
      </w:tr>
      <w:tr w:rsidR="00A26BE8" w:rsidRPr="00A26BE8" w14:paraId="03DAC669" w14:textId="77777777" w:rsidTr="00486FAA">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5F2D5171" w14:textId="77777777" w:rsidR="00A26BE8" w:rsidRPr="00A26BE8" w:rsidRDefault="00A26BE8" w:rsidP="00A26BE8">
            <w:pPr>
              <w:ind w:firstLine="0"/>
              <w:jc w:val="left"/>
              <w:rPr>
                <w:rFonts w:eastAsia="MS Mincho" w:cs="Times New Roman"/>
                <w:color w:val="222222"/>
                <w:sz w:val="18"/>
                <w:szCs w:val="18"/>
              </w:rPr>
            </w:pPr>
            <w:r w:rsidRPr="00A26BE8">
              <w:rPr>
                <w:rFonts w:eastAsia="MS Mincho" w:cs="Times New Roman"/>
                <w:color w:val="333333"/>
                <w:sz w:val="18"/>
                <w:szCs w:val="18"/>
              </w:rPr>
              <w:t>ΔATM</w:t>
            </w:r>
          </w:p>
        </w:tc>
        <w:tc>
          <w:tcPr>
            <w:tcW w:w="6768" w:type="dxa"/>
            <w:shd w:val="clear" w:color="auto" w:fill="auto"/>
          </w:tcPr>
          <w:p w14:paraId="689A55CF"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First Difference of Automated Teller Machines</w:t>
            </w:r>
          </w:p>
        </w:tc>
      </w:tr>
      <w:tr w:rsidR="00A26BE8" w:rsidRPr="00A26BE8" w14:paraId="280F6D2F"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auto"/>
          </w:tcPr>
          <w:p w14:paraId="7AFA664F" w14:textId="77777777" w:rsidR="00A26BE8" w:rsidRPr="00A26BE8" w:rsidRDefault="00A26BE8" w:rsidP="00A26BE8">
            <w:pPr>
              <w:ind w:firstLine="0"/>
              <w:jc w:val="left"/>
              <w:rPr>
                <w:rFonts w:eastAsia="MS Mincho" w:cs="Times New Roman"/>
                <w:color w:val="222222"/>
                <w:sz w:val="18"/>
                <w:szCs w:val="18"/>
              </w:rPr>
            </w:pPr>
            <w:proofErr w:type="spellStart"/>
            <w:r w:rsidRPr="00A26BE8">
              <w:rPr>
                <w:rFonts w:eastAsia="MS Mincho" w:cs="Times New Roman"/>
                <w:color w:val="333333"/>
                <w:sz w:val="18"/>
                <w:szCs w:val="18"/>
              </w:rPr>
              <w:t>ΔBranches</w:t>
            </w:r>
            <w:proofErr w:type="spellEnd"/>
          </w:p>
        </w:tc>
        <w:tc>
          <w:tcPr>
            <w:tcW w:w="6768" w:type="dxa"/>
            <w:shd w:val="clear" w:color="auto" w:fill="auto"/>
          </w:tcPr>
          <w:p w14:paraId="7333DF6E"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18"/>
              </w:rPr>
            </w:pPr>
            <w:r w:rsidRPr="00A26BE8">
              <w:rPr>
                <w:rFonts w:eastAsia="MS Mincho" w:cs="Times New Roman"/>
                <w:color w:val="444444"/>
                <w:sz w:val="18"/>
                <w:szCs w:val="18"/>
              </w:rPr>
              <w:t>First Difference of Commercial Bank Branches</w:t>
            </w:r>
          </w:p>
        </w:tc>
      </w:tr>
    </w:tbl>
    <w:p w14:paraId="72DC5F0A" w14:textId="77777777" w:rsidR="00A26BE8" w:rsidRPr="00A26BE8" w:rsidRDefault="00A26BE8" w:rsidP="00A26BE8">
      <w:pPr>
        <w:spacing w:after="240" w:line="276" w:lineRule="auto"/>
        <w:ind w:firstLine="0"/>
        <w:jc w:val="left"/>
        <w:rPr>
          <w:rFonts w:ascii="Arial" w:eastAsia="MS Mincho" w:hAnsi="Arial" w:cs="Times New Roman"/>
          <w:color w:val="222222"/>
          <w:sz w:val="21"/>
          <w:lang w:val="en-US"/>
        </w:rPr>
      </w:pPr>
    </w:p>
    <w:p w14:paraId="0B3700F7" w14:textId="0419806C" w:rsidR="00A26BE8" w:rsidRPr="00A26BE8" w:rsidRDefault="00F054DD" w:rsidP="00F054DD">
      <w:pPr>
        <w:pStyle w:val="Heading3"/>
        <w:spacing w:after="240"/>
        <w:rPr>
          <w:color w:val="222222"/>
          <w:sz w:val="21"/>
        </w:rPr>
      </w:pPr>
      <w:bookmarkStart w:id="62" w:name="_Toc233742711"/>
      <w:r>
        <w:t xml:space="preserve">3.16 </w:t>
      </w:r>
      <w:r w:rsidR="00A26BE8" w:rsidRPr="00A26BE8">
        <w:t>Symbols and Key Notations</w:t>
      </w:r>
      <w:bookmarkEnd w:id="62"/>
    </w:p>
    <w:p w14:paraId="4F9A5335" w14:textId="56A655D9" w:rsidR="00A26BE8" w:rsidRPr="00A26BE8" w:rsidRDefault="00A26BE8" w:rsidP="00514E00">
      <w:pPr>
        <w:pStyle w:val="Caption"/>
        <w:keepNext/>
        <w:spacing w:after="0" w:line="240" w:lineRule="auto"/>
        <w:jc w:val="center"/>
        <w:rPr>
          <w:sz w:val="12"/>
          <w:szCs w:val="6"/>
        </w:rPr>
      </w:pPr>
      <w:bookmarkStart w:id="63" w:name="_Toc235173902"/>
      <w:r w:rsidRPr="00A26BE8">
        <w:rPr>
          <w:sz w:val="18"/>
          <w:szCs w:val="12"/>
        </w:rPr>
        <w:t xml:space="preserve">Table </w:t>
      </w:r>
      <w:r w:rsidRPr="00A26BE8">
        <w:rPr>
          <w:sz w:val="18"/>
          <w:szCs w:val="12"/>
        </w:rPr>
        <w:fldChar w:fldCharType="begin"/>
      </w:r>
      <w:r w:rsidRPr="00A26BE8">
        <w:rPr>
          <w:sz w:val="18"/>
          <w:szCs w:val="12"/>
        </w:rPr>
        <w:instrText xml:space="preserve"> SEQ Table \* ARABIC </w:instrText>
      </w:r>
      <w:r w:rsidRPr="00A26BE8">
        <w:rPr>
          <w:sz w:val="18"/>
          <w:szCs w:val="12"/>
        </w:rPr>
        <w:fldChar w:fldCharType="separate"/>
      </w:r>
      <w:r w:rsidR="009224F8">
        <w:rPr>
          <w:noProof/>
          <w:sz w:val="18"/>
          <w:szCs w:val="12"/>
        </w:rPr>
        <w:t>5</w:t>
      </w:r>
      <w:r w:rsidRPr="00A26BE8">
        <w:rPr>
          <w:sz w:val="18"/>
          <w:szCs w:val="12"/>
        </w:rPr>
        <w:fldChar w:fldCharType="end"/>
      </w:r>
      <w:r w:rsidRPr="00A26BE8">
        <w:rPr>
          <w:sz w:val="18"/>
          <w:szCs w:val="12"/>
        </w:rPr>
        <w:t>: Symbols and Key Notations</w:t>
      </w:r>
      <w:bookmarkEnd w:id="63"/>
    </w:p>
    <w:tbl>
      <w:tblPr>
        <w:tblStyle w:val="PlainTable4"/>
        <w:tblW w:w="0" w:type="auto"/>
        <w:tblBorders>
          <w:top w:val="single" w:sz="4" w:space="0" w:color="auto"/>
          <w:bottom w:val="single" w:sz="4" w:space="0" w:color="auto"/>
        </w:tblBorders>
        <w:tblLayout w:type="fixed"/>
        <w:tblLook w:val="04A0" w:firstRow="1" w:lastRow="0" w:firstColumn="1" w:lastColumn="0" w:noHBand="0" w:noVBand="1"/>
      </w:tblPr>
      <w:tblGrid>
        <w:gridCol w:w="816"/>
        <w:gridCol w:w="8210"/>
      </w:tblGrid>
      <w:tr w:rsidR="00A26BE8" w:rsidRPr="00A26BE8" w14:paraId="0373F119" w14:textId="77777777" w:rsidTr="00486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21055197"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Δ</w:t>
            </w:r>
          </w:p>
        </w:tc>
        <w:tc>
          <w:tcPr>
            <w:tcW w:w="8210" w:type="dxa"/>
            <w:shd w:val="clear" w:color="auto" w:fill="auto"/>
          </w:tcPr>
          <w:p w14:paraId="6417E332" w14:textId="77777777" w:rsidR="00A26BE8" w:rsidRPr="00486FAA" w:rsidRDefault="00A26BE8" w:rsidP="00A26BE8">
            <w:pPr>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b w:val="0"/>
                <w:bCs w:val="0"/>
                <w:color w:val="222222"/>
                <w:sz w:val="18"/>
                <w:szCs w:val="20"/>
              </w:rPr>
            </w:pPr>
            <w:r w:rsidRPr="00486FAA">
              <w:rPr>
                <w:rFonts w:eastAsia="MS Mincho" w:cs="Times New Roman"/>
                <w:b w:val="0"/>
                <w:bCs w:val="0"/>
                <w:color w:val="444444"/>
                <w:sz w:val="18"/>
                <w:szCs w:val="20"/>
              </w:rPr>
              <w:t>First Difference (Change from Previous Year)</w:t>
            </w:r>
          </w:p>
        </w:tc>
      </w:tr>
      <w:tr w:rsidR="00215C61" w:rsidRPr="00A26BE8" w14:paraId="137227F9"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2C037631" w14:textId="6BA7D0AE" w:rsidR="00215C61" w:rsidRPr="00A26BE8" w:rsidRDefault="00215C61" w:rsidP="00A26BE8">
            <w:pPr>
              <w:ind w:firstLine="0"/>
              <w:jc w:val="left"/>
              <w:rPr>
                <w:rFonts w:eastAsia="MS Mincho" w:cs="Times New Roman"/>
                <w:color w:val="333333"/>
                <w:sz w:val="18"/>
                <w:szCs w:val="20"/>
              </w:rPr>
            </w:pPr>
            <w:r w:rsidRPr="00215C61">
              <w:rPr>
                <w:rFonts w:eastAsia="MS Mincho" w:cs="Times New Roman"/>
                <w:color w:val="333333"/>
                <w:sz w:val="18"/>
                <w:szCs w:val="20"/>
              </w:rPr>
              <w:t>km²</w:t>
            </w:r>
          </w:p>
        </w:tc>
        <w:tc>
          <w:tcPr>
            <w:tcW w:w="8210" w:type="dxa"/>
            <w:shd w:val="clear" w:color="auto" w:fill="auto"/>
          </w:tcPr>
          <w:p w14:paraId="1BD9F3FE" w14:textId="3FD6D235" w:rsidR="00215C61" w:rsidRPr="00A26BE8" w:rsidRDefault="00215C61"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444444"/>
                <w:sz w:val="18"/>
                <w:szCs w:val="20"/>
              </w:rPr>
            </w:pPr>
            <w:r>
              <w:rPr>
                <w:rFonts w:eastAsia="MS Mincho" w:cs="Times New Roman"/>
                <w:color w:val="444444"/>
                <w:sz w:val="18"/>
                <w:szCs w:val="20"/>
              </w:rPr>
              <w:t xml:space="preserve">Square </w:t>
            </w:r>
            <w:proofErr w:type="spellStart"/>
            <w:r>
              <w:rPr>
                <w:rFonts w:eastAsia="MS Mincho" w:cs="Times New Roman"/>
                <w:color w:val="444444"/>
                <w:sz w:val="18"/>
                <w:szCs w:val="20"/>
              </w:rPr>
              <w:t>Kilometer</w:t>
            </w:r>
            <w:proofErr w:type="spellEnd"/>
          </w:p>
        </w:tc>
      </w:tr>
      <w:tr w:rsidR="00A26BE8" w:rsidRPr="00A26BE8" w14:paraId="679E9AE0" w14:textId="77777777" w:rsidTr="00486FAA">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11F51032"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L(.)</w:t>
            </w:r>
          </w:p>
        </w:tc>
        <w:tc>
          <w:tcPr>
            <w:tcW w:w="8210" w:type="dxa"/>
            <w:shd w:val="clear" w:color="auto" w:fill="auto"/>
          </w:tcPr>
          <w:p w14:paraId="017B05EA"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Lag Operator</w:t>
            </w:r>
          </w:p>
        </w:tc>
      </w:tr>
      <w:tr w:rsidR="00A26BE8" w:rsidRPr="00A26BE8" w14:paraId="357161D6"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4AA87E68"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I(0)</w:t>
            </w:r>
          </w:p>
        </w:tc>
        <w:tc>
          <w:tcPr>
            <w:tcW w:w="8210" w:type="dxa"/>
            <w:shd w:val="clear" w:color="auto" w:fill="auto"/>
          </w:tcPr>
          <w:p w14:paraId="3D064AD3"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Stationary at Level</w:t>
            </w:r>
          </w:p>
        </w:tc>
      </w:tr>
      <w:tr w:rsidR="00A26BE8" w:rsidRPr="00A26BE8" w14:paraId="312723EF" w14:textId="77777777" w:rsidTr="00486FAA">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59C318C5"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I(1)</w:t>
            </w:r>
          </w:p>
        </w:tc>
        <w:tc>
          <w:tcPr>
            <w:tcW w:w="8210" w:type="dxa"/>
            <w:shd w:val="clear" w:color="auto" w:fill="auto"/>
          </w:tcPr>
          <w:p w14:paraId="2C9A2917"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Stationary after First Difference</w:t>
            </w:r>
          </w:p>
        </w:tc>
      </w:tr>
      <w:tr w:rsidR="008E5367" w:rsidRPr="00A26BE8" w14:paraId="0D0DCF98"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66987018" w14:textId="44D8D623" w:rsidR="008E5367" w:rsidRPr="00A26BE8" w:rsidRDefault="008E5367" w:rsidP="00A26BE8">
            <w:pPr>
              <w:ind w:firstLine="0"/>
              <w:jc w:val="left"/>
              <w:rPr>
                <w:rFonts w:eastAsia="MS Mincho" w:cs="Times New Roman"/>
                <w:color w:val="333333"/>
                <w:sz w:val="18"/>
                <w:szCs w:val="20"/>
              </w:rPr>
            </w:pPr>
            <w:r>
              <w:rPr>
                <w:rFonts w:eastAsia="MS Mincho" w:cs="Times New Roman"/>
                <w:color w:val="333333"/>
                <w:sz w:val="18"/>
                <w:szCs w:val="20"/>
              </w:rPr>
              <w:t>I(2)</w:t>
            </w:r>
          </w:p>
        </w:tc>
        <w:tc>
          <w:tcPr>
            <w:tcW w:w="8210" w:type="dxa"/>
            <w:shd w:val="clear" w:color="auto" w:fill="auto"/>
          </w:tcPr>
          <w:p w14:paraId="01113AEA" w14:textId="5614C0C2" w:rsidR="008E5367" w:rsidRPr="00A26BE8" w:rsidRDefault="008E5367"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444444"/>
                <w:sz w:val="18"/>
                <w:szCs w:val="20"/>
              </w:rPr>
            </w:pPr>
            <w:r w:rsidRPr="008E5367">
              <w:rPr>
                <w:rFonts w:eastAsia="MS Mincho" w:cs="Times New Roman"/>
                <w:color w:val="444444"/>
                <w:sz w:val="18"/>
                <w:szCs w:val="20"/>
              </w:rPr>
              <w:t xml:space="preserve">Stationary after </w:t>
            </w:r>
            <w:r>
              <w:rPr>
                <w:rFonts w:eastAsia="MS Mincho" w:cs="Times New Roman"/>
                <w:color w:val="444444"/>
                <w:sz w:val="18"/>
                <w:szCs w:val="20"/>
              </w:rPr>
              <w:t>Second</w:t>
            </w:r>
            <w:r w:rsidRPr="008E5367">
              <w:rPr>
                <w:rFonts w:eastAsia="MS Mincho" w:cs="Times New Roman"/>
                <w:color w:val="444444"/>
                <w:sz w:val="18"/>
                <w:szCs w:val="20"/>
              </w:rPr>
              <w:t xml:space="preserve"> Difference</w:t>
            </w:r>
          </w:p>
        </w:tc>
      </w:tr>
      <w:tr w:rsidR="00D05265" w:rsidRPr="00A26BE8" w14:paraId="30D4F453" w14:textId="77777777" w:rsidTr="00486FAA">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55D932D5" w14:textId="50C921F5" w:rsidR="00D05265" w:rsidRDefault="00D05265" w:rsidP="00A26BE8">
            <w:pPr>
              <w:ind w:firstLine="0"/>
              <w:jc w:val="left"/>
              <w:rPr>
                <w:rFonts w:eastAsia="MS Mincho" w:cs="Times New Roman"/>
                <w:color w:val="333333"/>
                <w:sz w:val="18"/>
                <w:szCs w:val="20"/>
              </w:rPr>
            </w:pPr>
            <w:r>
              <w:rPr>
                <w:rFonts w:eastAsia="MS Mincho" w:cs="Times New Roman"/>
                <w:color w:val="333333"/>
                <w:sz w:val="18"/>
                <w:szCs w:val="20"/>
              </w:rPr>
              <w:t>Pr.</w:t>
            </w:r>
          </w:p>
        </w:tc>
        <w:tc>
          <w:tcPr>
            <w:tcW w:w="8210" w:type="dxa"/>
            <w:shd w:val="clear" w:color="auto" w:fill="auto"/>
          </w:tcPr>
          <w:p w14:paraId="087FFB36" w14:textId="75DC5AE0" w:rsidR="00D05265" w:rsidRPr="008E5367" w:rsidRDefault="00D05265"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444444"/>
                <w:sz w:val="18"/>
                <w:szCs w:val="20"/>
              </w:rPr>
            </w:pPr>
            <w:r w:rsidRPr="00D05265">
              <w:rPr>
                <w:rFonts w:eastAsia="MS Mincho" w:cs="Times New Roman"/>
                <w:color w:val="444444"/>
                <w:sz w:val="18"/>
                <w:szCs w:val="20"/>
              </w:rPr>
              <w:t>Two-tailed p-value</w:t>
            </w:r>
          </w:p>
        </w:tc>
      </w:tr>
      <w:tr w:rsidR="00A26BE8" w:rsidRPr="00A26BE8" w14:paraId="06D2CDB1"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459A53BA"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t</w:t>
            </w:r>
          </w:p>
        </w:tc>
        <w:tc>
          <w:tcPr>
            <w:tcW w:w="8210" w:type="dxa"/>
            <w:shd w:val="clear" w:color="auto" w:fill="auto"/>
          </w:tcPr>
          <w:p w14:paraId="4C8AE07C"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Time Period</w:t>
            </w:r>
          </w:p>
        </w:tc>
      </w:tr>
      <w:tr w:rsidR="00A26BE8" w:rsidRPr="00A26BE8" w14:paraId="1E409ACB" w14:textId="77777777" w:rsidTr="00486FAA">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6029AE34"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M</w:t>
            </w:r>
          </w:p>
        </w:tc>
        <w:tc>
          <w:tcPr>
            <w:tcW w:w="8210" w:type="dxa"/>
            <w:shd w:val="clear" w:color="auto" w:fill="auto"/>
          </w:tcPr>
          <w:p w14:paraId="3A0CF5DB" w14:textId="77777777" w:rsidR="00A26BE8" w:rsidRPr="00A26BE8" w:rsidRDefault="00A26BE8" w:rsidP="00A26BE8">
            <w:pPr>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Million</w:t>
            </w:r>
          </w:p>
        </w:tc>
      </w:tr>
      <w:tr w:rsidR="00A26BE8" w:rsidRPr="00A26BE8" w14:paraId="4D24A9F1" w14:textId="77777777" w:rsidTr="00486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6" w:type="dxa"/>
            <w:shd w:val="clear" w:color="auto" w:fill="auto"/>
          </w:tcPr>
          <w:p w14:paraId="2F7F151F" w14:textId="77777777" w:rsidR="00A26BE8" w:rsidRPr="00A26BE8" w:rsidRDefault="00A26BE8" w:rsidP="00A26BE8">
            <w:pPr>
              <w:ind w:firstLine="0"/>
              <w:jc w:val="left"/>
              <w:rPr>
                <w:rFonts w:eastAsia="MS Mincho" w:cs="Times New Roman"/>
                <w:color w:val="222222"/>
                <w:sz w:val="18"/>
                <w:szCs w:val="20"/>
              </w:rPr>
            </w:pPr>
            <w:r w:rsidRPr="00A26BE8">
              <w:rPr>
                <w:rFonts w:eastAsia="MS Mincho" w:cs="Times New Roman"/>
                <w:color w:val="333333"/>
                <w:sz w:val="18"/>
                <w:szCs w:val="20"/>
              </w:rPr>
              <w:t>%</w:t>
            </w:r>
          </w:p>
        </w:tc>
        <w:tc>
          <w:tcPr>
            <w:tcW w:w="8210" w:type="dxa"/>
            <w:shd w:val="clear" w:color="auto" w:fill="auto"/>
          </w:tcPr>
          <w:p w14:paraId="395A02A8" w14:textId="77777777" w:rsidR="00A26BE8" w:rsidRPr="00A26BE8" w:rsidRDefault="00A26BE8" w:rsidP="00A26BE8">
            <w:pPr>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color w:val="222222"/>
                <w:sz w:val="18"/>
                <w:szCs w:val="20"/>
              </w:rPr>
            </w:pPr>
            <w:r w:rsidRPr="00A26BE8">
              <w:rPr>
                <w:rFonts w:eastAsia="MS Mincho" w:cs="Times New Roman"/>
                <w:color w:val="444444"/>
                <w:sz w:val="18"/>
                <w:szCs w:val="20"/>
              </w:rPr>
              <w:t>Percentage</w:t>
            </w:r>
          </w:p>
        </w:tc>
      </w:tr>
    </w:tbl>
    <w:p w14:paraId="4128FAA9" w14:textId="77777777" w:rsidR="002D780C" w:rsidRDefault="002D780C" w:rsidP="002D780C">
      <w:pPr>
        <w:ind w:firstLine="0"/>
        <w:rPr>
          <w:rFonts w:eastAsiaTheme="majorEastAsia"/>
        </w:rPr>
        <w:sectPr w:rsidR="002D780C" w:rsidSect="00895D21">
          <w:headerReference w:type="default" r:id="rId28"/>
          <w:footerReference w:type="default" r:id="rId29"/>
          <w:pgSz w:w="11906" w:h="16838"/>
          <w:pgMar w:top="1440" w:right="1440" w:bottom="1440" w:left="1440" w:header="708" w:footer="708" w:gutter="0"/>
          <w:pgNumType w:start="16"/>
          <w:cols w:space="708"/>
          <w:docGrid w:linePitch="360"/>
        </w:sectPr>
      </w:pPr>
    </w:p>
    <w:p w14:paraId="70047DAD" w14:textId="4D9AEDAE" w:rsidR="001C7861" w:rsidRDefault="001C7861" w:rsidP="009224F8">
      <w:pPr>
        <w:pStyle w:val="Heading1"/>
      </w:pPr>
      <w:bookmarkStart w:id="64" w:name="_Toc170815548"/>
      <w:bookmarkStart w:id="65" w:name="_Toc233742712"/>
      <w:r w:rsidRPr="00DB61D7">
        <w:lastRenderedPageBreak/>
        <w:t xml:space="preserve">Chapter </w:t>
      </w:r>
      <w:r w:rsidR="00D36DF0" w:rsidRPr="00DB61D7">
        <w:t>Four</w:t>
      </w:r>
      <w:bookmarkEnd w:id="64"/>
      <w:bookmarkEnd w:id="65"/>
    </w:p>
    <w:p w14:paraId="60A01EC8" w14:textId="19006C92" w:rsidR="00755761" w:rsidRPr="00755761" w:rsidRDefault="009913E1" w:rsidP="00370421">
      <w:pPr>
        <w:pStyle w:val="Heading2"/>
      </w:pPr>
      <w:bookmarkStart w:id="66" w:name="_Toc233742713"/>
      <w:r w:rsidRPr="009913E1">
        <w:t>Results and Discussion</w:t>
      </w:r>
      <w:bookmarkEnd w:id="66"/>
    </w:p>
    <w:p w14:paraId="583BE930" w14:textId="3BBF5AE4" w:rsidR="002A40BD" w:rsidRDefault="00787919" w:rsidP="00370421">
      <w:pPr>
        <w:pStyle w:val="Heading3"/>
      </w:pPr>
      <w:bookmarkStart w:id="67" w:name="_Toc233742714"/>
      <w:r w:rsidRPr="00774349">
        <w:t>4.1 Introduction</w:t>
      </w:r>
      <w:bookmarkEnd w:id="67"/>
      <w:r w:rsidRPr="00774349">
        <w:t xml:space="preserve"> </w:t>
      </w:r>
    </w:p>
    <w:p w14:paraId="0D093A40" w14:textId="6C02905E" w:rsidR="00313C40" w:rsidRPr="00313C40" w:rsidRDefault="00313C40" w:rsidP="00313C40">
      <w:pPr>
        <w:spacing w:before="240"/>
        <w:ind w:firstLine="0"/>
        <w:rPr>
          <w:lang w:val="en-US"/>
        </w:rPr>
      </w:pPr>
      <w:r w:rsidRPr="00313C40">
        <w:rPr>
          <w:lang w:val="en-US"/>
        </w:rPr>
        <w:t>The empirical results obtained from the study are presented in this chapter and the results are discussed in relation to the research objectives. This study aims at exploring the effect of online banking on financial inclusion in Bangladesh based on the data collected here for the last eight years from 2014 to 2023. Financial inclusion is expressed in terms of the number of deposit accounts, and online banking and banking infrastructure development are proxied by the number of accounts on mobile financial services and the number of automated teller machines (ATMs) and commercial bank branches.</w:t>
      </w:r>
    </w:p>
    <w:p w14:paraId="122EAA2E" w14:textId="396969F3" w:rsidR="00313C40" w:rsidRPr="00313C40" w:rsidRDefault="00313C40" w:rsidP="00313C40">
      <w:pPr>
        <w:spacing w:before="240"/>
        <w:ind w:firstLine="0"/>
        <w:rPr>
          <w:lang w:val="en-US"/>
        </w:rPr>
      </w:pPr>
      <w:r w:rsidRPr="00313C40">
        <w:rPr>
          <w:lang w:val="en-US"/>
        </w:rPr>
        <w:t xml:space="preserve">The analysis starts with descriptive statistics and trend analysis in order to give an overview of the </w:t>
      </w:r>
      <w:proofErr w:type="spellStart"/>
      <w:r w:rsidRPr="00313C40">
        <w:rPr>
          <w:lang w:val="en-US"/>
        </w:rPr>
        <w:t>behaviour</w:t>
      </w:r>
      <w:proofErr w:type="spellEnd"/>
      <w:r w:rsidRPr="00313C40">
        <w:rPr>
          <w:lang w:val="en-US"/>
        </w:rPr>
        <w:t xml:space="preserve"> and growth trend of the study variables during the sample period. Following this, stationarity tests are carried out to establish the order of integration of the variables and to check the appropriateness of the econometric methods.</w:t>
      </w:r>
    </w:p>
    <w:p w14:paraId="685B06F4" w14:textId="7BA643A5" w:rsidR="00313C40" w:rsidRPr="00313C40" w:rsidRDefault="00313C40" w:rsidP="00313C40">
      <w:pPr>
        <w:spacing w:before="240"/>
        <w:ind w:firstLine="0"/>
        <w:rPr>
          <w:lang w:val="en-US"/>
        </w:rPr>
      </w:pPr>
      <w:r w:rsidRPr="00313C40">
        <w:rPr>
          <w:lang w:val="en-US"/>
        </w:rPr>
        <w:t>Based on this, Autoregressive Distributed Lag (ARDL) model is used to investigate the relationship between online banking and financial inclusion. The ARDL approach allows for the study of digital banking indicators' effect on deposit accounts in both the short run and the long run. The Bounds Test is used to check for the presence of a long</w:t>
      </w:r>
      <w:r w:rsidR="00FF5E02">
        <w:rPr>
          <w:lang w:val="en-US"/>
        </w:rPr>
        <w:t xml:space="preserve">, </w:t>
      </w:r>
      <w:r w:rsidRPr="00313C40">
        <w:rPr>
          <w:lang w:val="en-US"/>
        </w:rPr>
        <w:t>run equilibrium relationship between the variables, and Error Correction Model (ECM) is used to examine the short</w:t>
      </w:r>
      <w:r w:rsidR="00FF5E02">
        <w:rPr>
          <w:lang w:val="en-US"/>
        </w:rPr>
        <w:t xml:space="preserve">, </w:t>
      </w:r>
      <w:r w:rsidRPr="00313C40">
        <w:rPr>
          <w:lang w:val="en-US"/>
        </w:rPr>
        <w:t>run dynamics and speed of adjustment to the equilibrium.</w:t>
      </w:r>
    </w:p>
    <w:p w14:paraId="7360428E" w14:textId="4CAB96B4" w:rsidR="00313C40" w:rsidRPr="00313C40" w:rsidRDefault="00813DF7" w:rsidP="00313C40">
      <w:pPr>
        <w:spacing w:before="240"/>
        <w:ind w:firstLine="0"/>
        <w:rPr>
          <w:lang w:val="en-US"/>
        </w:rPr>
      </w:pPr>
      <w:r>
        <w:rPr>
          <w:lang w:val="en-US"/>
        </w:rPr>
        <w:t>A</w:t>
      </w:r>
      <w:r w:rsidR="00313C40" w:rsidRPr="00313C40">
        <w:rPr>
          <w:lang w:val="en-US"/>
        </w:rPr>
        <w:t>n ARIMAX model is estimated to assess the predictive ability of indicators of online banking and to predict the future of financial inclusion. The forecasts of the deposit accounts have been created to estimate the future growth of financial inclusion in Bangladesh between 2024 and 2030.</w:t>
      </w:r>
    </w:p>
    <w:p w14:paraId="6AA0089D" w14:textId="1877655A" w:rsidR="002D780C" w:rsidRDefault="00D00708" w:rsidP="00313C40">
      <w:pPr>
        <w:spacing w:before="240"/>
        <w:ind w:firstLine="0"/>
        <w:rPr>
          <w:lang w:val="en-US"/>
        </w:rPr>
        <w:sectPr w:rsidR="002D780C" w:rsidSect="00FE437D">
          <w:headerReference w:type="default" r:id="rId30"/>
          <w:footerReference w:type="default" r:id="rId31"/>
          <w:pgSz w:w="11906" w:h="16838"/>
          <w:pgMar w:top="1440" w:right="1440" w:bottom="1440" w:left="1440" w:header="708" w:footer="708" w:gutter="0"/>
          <w:pgNumType w:start="15"/>
          <w:cols w:space="708"/>
          <w:docGrid w:linePitch="360"/>
        </w:sectPr>
      </w:pPr>
      <w:r>
        <w:rPr>
          <w:noProof/>
          <w:lang w:val="en-US"/>
        </w:rPr>
        <mc:AlternateContent>
          <mc:Choice Requires="wps">
            <w:drawing>
              <wp:anchor distT="0" distB="0" distL="114300" distR="114300" simplePos="0" relativeHeight="251663360" behindDoc="0" locked="0" layoutInCell="1" allowOverlap="1" wp14:anchorId="0B6749D6" wp14:editId="7BD035BB">
                <wp:simplePos x="0" y="0"/>
                <wp:positionH relativeFrom="column">
                  <wp:posOffset>5543550</wp:posOffset>
                </wp:positionH>
                <wp:positionV relativeFrom="paragraph">
                  <wp:posOffset>1795145</wp:posOffset>
                </wp:positionV>
                <wp:extent cx="238125" cy="133350"/>
                <wp:effectExtent l="0" t="0" r="28575" b="19050"/>
                <wp:wrapNone/>
                <wp:docPr id="6" name="Oval 6"/>
                <wp:cNvGraphicFramePr/>
                <a:graphic xmlns:a="http://schemas.openxmlformats.org/drawingml/2006/main">
                  <a:graphicData uri="http://schemas.microsoft.com/office/word/2010/wordprocessingShape">
                    <wps:wsp>
                      <wps:cNvSpPr/>
                      <wps:spPr>
                        <a:xfrm>
                          <a:off x="0" y="0"/>
                          <a:ext cx="238125" cy="1333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976D21D" id="Oval 6" o:spid="_x0000_s1026" style="position:absolute;margin-left:436.5pt;margin-top:141.35pt;width:18.75pt;height:1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" fillcolor="white [3212]" strokecolor="white [3212]" strokeweight="1pt">
                <v:stroke joinstyle="miter"/>
              </v:oval>
            </w:pict>
          </mc:Fallback>
        </mc:AlternateContent>
      </w:r>
      <w:r w:rsidR="00313C40" w:rsidRPr="00313C40">
        <w:rPr>
          <w:lang w:val="en-US"/>
        </w:rPr>
        <w:t>Results from these analyses inform on the role of online banking technologies in financial inclusion and provide empirical basis for policymakers and financial service providers who want to improve the access to formal financial services in Bangladesh</w:t>
      </w:r>
    </w:p>
    <w:p w14:paraId="4EB87EC4" w14:textId="77777777" w:rsidR="00FC16CB" w:rsidRDefault="00787919" w:rsidP="0024536E">
      <w:pPr>
        <w:pStyle w:val="Heading3"/>
        <w:spacing w:after="240" w:line="360" w:lineRule="auto"/>
      </w:pPr>
      <w:bookmarkStart w:id="68" w:name="_Toc233742715"/>
      <w:r w:rsidRPr="00774349">
        <w:lastRenderedPageBreak/>
        <w:t>4.2 Frequency Distribution</w:t>
      </w:r>
      <w:bookmarkEnd w:id="68"/>
      <w:r w:rsidRPr="00774349">
        <w:t xml:space="preserve"> </w:t>
      </w:r>
    </w:p>
    <w:p w14:paraId="3F3E919C" w14:textId="55F776EF" w:rsidR="002214ED" w:rsidRPr="003F670C" w:rsidRDefault="00FC16CB" w:rsidP="0024536E">
      <w:pPr>
        <w:pStyle w:val="Heading3"/>
        <w:spacing w:after="240" w:line="360" w:lineRule="auto"/>
      </w:pPr>
      <w:bookmarkStart w:id="69" w:name="_Toc233742716"/>
      <w:r>
        <w:t xml:space="preserve">4.2.1 </w:t>
      </w:r>
      <w:r w:rsidR="006D7066" w:rsidRPr="00774349">
        <w:t>Descriptive Table</w:t>
      </w:r>
      <w:bookmarkEnd w:id="69"/>
    </w:p>
    <w:p w14:paraId="3F7B2A35" w14:textId="6D267DAF" w:rsidR="003F222F" w:rsidRPr="003F222F" w:rsidRDefault="003F222F" w:rsidP="00514E00">
      <w:pPr>
        <w:pStyle w:val="Caption"/>
        <w:keepNext/>
        <w:spacing w:after="0" w:line="240" w:lineRule="auto"/>
        <w:jc w:val="center"/>
        <w:rPr>
          <w:sz w:val="18"/>
        </w:rPr>
      </w:pPr>
      <w:bookmarkStart w:id="70" w:name="_Toc235173903"/>
      <w:r w:rsidRPr="003F222F">
        <w:rPr>
          <w:sz w:val="18"/>
        </w:rPr>
        <w:t xml:space="preserve">Table </w:t>
      </w:r>
      <w:r w:rsidRPr="003F222F">
        <w:rPr>
          <w:sz w:val="18"/>
        </w:rPr>
        <w:fldChar w:fldCharType="begin"/>
      </w:r>
      <w:r w:rsidRPr="003F222F">
        <w:rPr>
          <w:sz w:val="18"/>
        </w:rPr>
        <w:instrText xml:space="preserve"> SEQ Table \* ARABIC </w:instrText>
      </w:r>
      <w:r w:rsidRPr="003F222F">
        <w:rPr>
          <w:sz w:val="18"/>
        </w:rPr>
        <w:fldChar w:fldCharType="separate"/>
      </w:r>
      <w:r w:rsidR="009224F8">
        <w:rPr>
          <w:noProof/>
          <w:sz w:val="18"/>
        </w:rPr>
        <w:t>6</w:t>
      </w:r>
      <w:r w:rsidRPr="003F222F">
        <w:rPr>
          <w:sz w:val="18"/>
        </w:rPr>
        <w:fldChar w:fldCharType="end"/>
      </w:r>
      <w:r w:rsidRPr="003F222F">
        <w:rPr>
          <w:sz w:val="18"/>
        </w:rPr>
        <w:t>: Descriptive table</w:t>
      </w:r>
      <w:bookmarkEnd w:id="70"/>
    </w:p>
    <w:tbl>
      <w:tblPr>
        <w:tblStyle w:val="PlainTable31"/>
        <w:tblW w:w="0" w:type="auto"/>
        <w:shd w:val="clear" w:color="auto" w:fill="FFFFFF" w:themeFill="background1"/>
        <w:tblLayout w:type="fixed"/>
        <w:tblLook w:val="0420" w:firstRow="1" w:lastRow="0" w:firstColumn="0" w:lastColumn="0" w:noHBand="0" w:noVBand="1"/>
      </w:tblPr>
      <w:tblGrid>
        <w:gridCol w:w="1367"/>
        <w:gridCol w:w="1541"/>
        <w:gridCol w:w="1542"/>
        <w:gridCol w:w="1451"/>
        <w:gridCol w:w="1542"/>
        <w:gridCol w:w="1583"/>
      </w:tblGrid>
      <w:tr w:rsidR="003F222F" w:rsidRPr="003F222F" w14:paraId="550F7503" w14:textId="77777777" w:rsidTr="003F670C">
        <w:trPr>
          <w:cnfStyle w:val="100000000000" w:firstRow="1" w:lastRow="0" w:firstColumn="0" w:lastColumn="0" w:oddVBand="0" w:evenVBand="0" w:oddHBand="0" w:evenHBand="0" w:firstRowFirstColumn="0" w:firstRowLastColumn="0" w:lastRowFirstColumn="0" w:lastRowLastColumn="0"/>
          <w:trHeight w:val="992"/>
        </w:trPr>
        <w:tc>
          <w:tcPr>
            <w:tcW w:w="1367" w:type="dxa"/>
            <w:tcBorders>
              <w:top w:val="single" w:sz="4" w:space="0" w:color="auto"/>
            </w:tcBorders>
            <w:shd w:val="clear" w:color="auto" w:fill="FFFFFF" w:themeFill="background1"/>
          </w:tcPr>
          <w:p w14:paraId="44A26123"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Variable</w:t>
            </w:r>
          </w:p>
        </w:tc>
        <w:tc>
          <w:tcPr>
            <w:tcW w:w="1541" w:type="dxa"/>
            <w:tcBorders>
              <w:top w:val="single" w:sz="4" w:space="0" w:color="auto"/>
            </w:tcBorders>
            <w:shd w:val="clear" w:color="auto" w:fill="FFFFFF" w:themeFill="background1"/>
          </w:tcPr>
          <w:p w14:paraId="24754380"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Mean</w:t>
            </w:r>
          </w:p>
        </w:tc>
        <w:tc>
          <w:tcPr>
            <w:tcW w:w="1542" w:type="dxa"/>
            <w:tcBorders>
              <w:top w:val="single" w:sz="4" w:space="0" w:color="auto"/>
            </w:tcBorders>
            <w:shd w:val="clear" w:color="auto" w:fill="FFFFFF" w:themeFill="background1"/>
          </w:tcPr>
          <w:p w14:paraId="41AB396D"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Median</w:t>
            </w:r>
          </w:p>
        </w:tc>
        <w:tc>
          <w:tcPr>
            <w:tcW w:w="1451" w:type="dxa"/>
            <w:tcBorders>
              <w:top w:val="single" w:sz="4" w:space="0" w:color="auto"/>
            </w:tcBorders>
            <w:shd w:val="clear" w:color="auto" w:fill="FFFFFF" w:themeFill="background1"/>
          </w:tcPr>
          <w:p w14:paraId="60C6DFB7"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Minimum</w:t>
            </w:r>
          </w:p>
        </w:tc>
        <w:tc>
          <w:tcPr>
            <w:tcW w:w="1542" w:type="dxa"/>
            <w:tcBorders>
              <w:top w:val="single" w:sz="4" w:space="0" w:color="auto"/>
            </w:tcBorders>
            <w:shd w:val="clear" w:color="auto" w:fill="FFFFFF" w:themeFill="background1"/>
          </w:tcPr>
          <w:p w14:paraId="48815682"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Maximum</w:t>
            </w:r>
          </w:p>
        </w:tc>
        <w:tc>
          <w:tcPr>
            <w:tcW w:w="1583" w:type="dxa"/>
            <w:tcBorders>
              <w:top w:val="single" w:sz="4" w:space="0" w:color="auto"/>
            </w:tcBorders>
            <w:shd w:val="clear" w:color="auto" w:fill="FFFFFF" w:themeFill="background1"/>
          </w:tcPr>
          <w:p w14:paraId="24E089B4" w14:textId="6084AB4B"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rFonts w:eastAsia="Arial"/>
                <w:b w:val="0"/>
                <w:bCs w:val="0"/>
                <w:i/>
                <w:iCs/>
                <w:color w:val="000000"/>
                <w:sz w:val="18"/>
                <w:szCs w:val="20"/>
              </w:rPr>
            </w:pPr>
            <w:r w:rsidRPr="003F222F">
              <w:rPr>
                <w:rFonts w:eastAsia="Arial"/>
                <w:color w:val="000000"/>
                <w:sz w:val="18"/>
                <w:szCs w:val="20"/>
              </w:rPr>
              <w:t>Std</w:t>
            </w:r>
            <w:r w:rsidR="00FF5E02">
              <w:rPr>
                <w:rFonts w:eastAsia="Arial"/>
                <w:color w:val="000000"/>
                <w:sz w:val="18"/>
                <w:szCs w:val="20"/>
              </w:rPr>
              <w:t xml:space="preserve">, </w:t>
            </w:r>
            <w:r w:rsidRPr="003F222F">
              <w:rPr>
                <w:rFonts w:eastAsia="Arial"/>
                <w:color w:val="000000"/>
                <w:sz w:val="18"/>
                <w:szCs w:val="20"/>
              </w:rPr>
              <w:t>Deviation</w:t>
            </w:r>
          </w:p>
        </w:tc>
      </w:tr>
      <w:tr w:rsidR="003F222F" w:rsidRPr="003F222F" w14:paraId="65EA6563" w14:textId="77777777" w:rsidTr="003F670C">
        <w:trPr>
          <w:cnfStyle w:val="000000100000" w:firstRow="0" w:lastRow="0" w:firstColumn="0" w:lastColumn="0" w:oddVBand="0" w:evenVBand="0" w:oddHBand="1" w:evenHBand="0" w:firstRowFirstColumn="0" w:firstRowLastColumn="0" w:lastRowFirstColumn="0" w:lastRowLastColumn="0"/>
          <w:trHeight w:val="992"/>
        </w:trPr>
        <w:tc>
          <w:tcPr>
            <w:tcW w:w="1367" w:type="dxa"/>
            <w:shd w:val="clear" w:color="auto" w:fill="FFFFFF" w:themeFill="background1"/>
          </w:tcPr>
          <w:p w14:paraId="4D08DDE3"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b/>
                <w:bCs/>
                <w:color w:val="000000"/>
                <w:sz w:val="18"/>
                <w:szCs w:val="20"/>
              </w:rPr>
            </w:pPr>
            <w:r w:rsidRPr="003F222F">
              <w:rPr>
                <w:b/>
                <w:bCs/>
                <w:color w:val="000000"/>
                <w:sz w:val="18"/>
                <w:szCs w:val="20"/>
              </w:rPr>
              <w:t>Deposit</w:t>
            </w:r>
          </w:p>
        </w:tc>
        <w:tc>
          <w:tcPr>
            <w:tcW w:w="1541" w:type="dxa"/>
            <w:shd w:val="clear" w:color="auto" w:fill="FFFFFF" w:themeFill="background1"/>
          </w:tcPr>
          <w:p w14:paraId="68353996"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106,261,699.20</w:t>
            </w:r>
          </w:p>
        </w:tc>
        <w:tc>
          <w:tcPr>
            <w:tcW w:w="1542" w:type="dxa"/>
            <w:shd w:val="clear" w:color="auto" w:fill="FFFFFF" w:themeFill="background1"/>
          </w:tcPr>
          <w:p w14:paraId="5CEF0D73"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104,739,362.00</w:t>
            </w:r>
          </w:p>
        </w:tc>
        <w:tc>
          <w:tcPr>
            <w:tcW w:w="1451" w:type="dxa"/>
            <w:shd w:val="clear" w:color="auto" w:fill="FFFFFF" w:themeFill="background1"/>
          </w:tcPr>
          <w:p w14:paraId="59E3EC70"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70,008,283.00</w:t>
            </w:r>
          </w:p>
        </w:tc>
        <w:tc>
          <w:tcPr>
            <w:tcW w:w="1542" w:type="dxa"/>
            <w:shd w:val="clear" w:color="auto" w:fill="FFFFFF" w:themeFill="background1"/>
          </w:tcPr>
          <w:p w14:paraId="17F2619A"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149,483,009.00</w:t>
            </w:r>
          </w:p>
        </w:tc>
        <w:tc>
          <w:tcPr>
            <w:tcW w:w="1583" w:type="dxa"/>
            <w:shd w:val="clear" w:color="auto" w:fill="FFFFFF" w:themeFill="background1"/>
          </w:tcPr>
          <w:p w14:paraId="48970D6A"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26,469,386.26</w:t>
            </w:r>
          </w:p>
        </w:tc>
      </w:tr>
      <w:tr w:rsidR="00273EED" w:rsidRPr="003F222F" w14:paraId="0D23B44B" w14:textId="77777777" w:rsidTr="003F670C">
        <w:trPr>
          <w:trHeight w:val="1025"/>
        </w:trPr>
        <w:tc>
          <w:tcPr>
            <w:tcW w:w="1367" w:type="dxa"/>
            <w:shd w:val="clear" w:color="auto" w:fill="FFFFFF" w:themeFill="background1"/>
          </w:tcPr>
          <w:p w14:paraId="6C40648C"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b/>
                <w:bCs/>
                <w:color w:val="000000"/>
                <w:sz w:val="18"/>
                <w:szCs w:val="20"/>
              </w:rPr>
            </w:pPr>
            <w:r w:rsidRPr="003F222F">
              <w:rPr>
                <w:b/>
                <w:bCs/>
                <w:color w:val="000000"/>
                <w:sz w:val="18"/>
                <w:szCs w:val="20"/>
              </w:rPr>
              <w:t>ATM</w:t>
            </w:r>
          </w:p>
        </w:tc>
        <w:tc>
          <w:tcPr>
            <w:tcW w:w="1541" w:type="dxa"/>
            <w:shd w:val="clear" w:color="auto" w:fill="FFFFFF" w:themeFill="background1"/>
          </w:tcPr>
          <w:p w14:paraId="7D5E4A0A"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11,442.60</w:t>
            </w:r>
          </w:p>
        </w:tc>
        <w:tc>
          <w:tcPr>
            <w:tcW w:w="1542" w:type="dxa"/>
            <w:shd w:val="clear" w:color="auto" w:fill="FFFFFF" w:themeFill="background1"/>
          </w:tcPr>
          <w:p w14:paraId="254B5327"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10,792.00</w:t>
            </w:r>
          </w:p>
        </w:tc>
        <w:tc>
          <w:tcPr>
            <w:tcW w:w="1451" w:type="dxa"/>
            <w:shd w:val="clear" w:color="auto" w:fill="FFFFFF" w:themeFill="background1"/>
          </w:tcPr>
          <w:p w14:paraId="55C1B9D6"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6,259.00</w:t>
            </w:r>
          </w:p>
        </w:tc>
        <w:tc>
          <w:tcPr>
            <w:tcW w:w="1542" w:type="dxa"/>
            <w:shd w:val="clear" w:color="auto" w:fill="FFFFFF" w:themeFill="background1"/>
          </w:tcPr>
          <w:p w14:paraId="04032934"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17,471.00</w:t>
            </w:r>
          </w:p>
        </w:tc>
        <w:tc>
          <w:tcPr>
            <w:tcW w:w="1583" w:type="dxa"/>
            <w:shd w:val="clear" w:color="auto" w:fill="FFFFFF" w:themeFill="background1"/>
          </w:tcPr>
          <w:p w14:paraId="085056EF"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3,574.06</w:t>
            </w:r>
          </w:p>
        </w:tc>
      </w:tr>
      <w:tr w:rsidR="003F222F" w:rsidRPr="003F222F" w14:paraId="212DE04F" w14:textId="77777777" w:rsidTr="003F670C">
        <w:trPr>
          <w:cnfStyle w:val="000000100000" w:firstRow="0" w:lastRow="0" w:firstColumn="0" w:lastColumn="0" w:oddVBand="0" w:evenVBand="0" w:oddHBand="1" w:evenHBand="0" w:firstRowFirstColumn="0" w:firstRowLastColumn="0" w:lastRowFirstColumn="0" w:lastRowLastColumn="0"/>
          <w:trHeight w:val="992"/>
        </w:trPr>
        <w:tc>
          <w:tcPr>
            <w:tcW w:w="1367" w:type="dxa"/>
            <w:shd w:val="clear" w:color="auto" w:fill="FFFFFF" w:themeFill="background1"/>
          </w:tcPr>
          <w:p w14:paraId="2DC84DD4"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b/>
                <w:bCs/>
                <w:color w:val="000000"/>
                <w:sz w:val="18"/>
                <w:szCs w:val="20"/>
              </w:rPr>
            </w:pPr>
            <w:r w:rsidRPr="003F222F">
              <w:rPr>
                <w:b/>
                <w:bCs/>
                <w:color w:val="000000"/>
                <w:sz w:val="18"/>
                <w:szCs w:val="20"/>
              </w:rPr>
              <w:t>Mobile</w:t>
            </w:r>
          </w:p>
        </w:tc>
        <w:tc>
          <w:tcPr>
            <w:tcW w:w="1541" w:type="dxa"/>
            <w:shd w:val="clear" w:color="auto" w:fill="FFFFFF" w:themeFill="background1"/>
          </w:tcPr>
          <w:p w14:paraId="785E9AC6"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35,726,622.00</w:t>
            </w:r>
          </w:p>
        </w:tc>
        <w:tc>
          <w:tcPr>
            <w:tcW w:w="1542" w:type="dxa"/>
            <w:shd w:val="clear" w:color="auto" w:fill="FFFFFF" w:themeFill="background1"/>
          </w:tcPr>
          <w:p w14:paraId="6064992F"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33,547,995.50</w:t>
            </w:r>
          </w:p>
        </w:tc>
        <w:tc>
          <w:tcPr>
            <w:tcW w:w="1451" w:type="dxa"/>
            <w:shd w:val="clear" w:color="auto" w:fill="FFFFFF" w:themeFill="background1"/>
          </w:tcPr>
          <w:p w14:paraId="0E5598A3"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9,498,627.00</w:t>
            </w:r>
          </w:p>
        </w:tc>
        <w:tc>
          <w:tcPr>
            <w:tcW w:w="1542" w:type="dxa"/>
            <w:shd w:val="clear" w:color="auto" w:fill="FFFFFF" w:themeFill="background1"/>
          </w:tcPr>
          <w:p w14:paraId="04CD62A9"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83,692,597.00</w:t>
            </w:r>
          </w:p>
        </w:tc>
        <w:tc>
          <w:tcPr>
            <w:tcW w:w="1583" w:type="dxa"/>
            <w:shd w:val="clear" w:color="auto" w:fill="FFFFFF" w:themeFill="background1"/>
          </w:tcPr>
          <w:p w14:paraId="564E9EC5"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23,312,023.98</w:t>
            </w:r>
          </w:p>
        </w:tc>
      </w:tr>
      <w:tr w:rsidR="00273EED" w:rsidRPr="003F222F" w14:paraId="2E24CA1D" w14:textId="77777777" w:rsidTr="003F670C">
        <w:trPr>
          <w:trHeight w:val="992"/>
        </w:trPr>
        <w:tc>
          <w:tcPr>
            <w:tcW w:w="1367" w:type="dxa"/>
            <w:tcBorders>
              <w:bottom w:val="single" w:sz="4" w:space="0" w:color="auto"/>
            </w:tcBorders>
            <w:shd w:val="clear" w:color="auto" w:fill="FFFFFF" w:themeFill="background1"/>
          </w:tcPr>
          <w:p w14:paraId="7802EA06"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b/>
                <w:bCs/>
                <w:color w:val="000000"/>
                <w:sz w:val="18"/>
                <w:szCs w:val="20"/>
              </w:rPr>
            </w:pPr>
            <w:r w:rsidRPr="003F222F">
              <w:rPr>
                <w:b/>
                <w:bCs/>
                <w:color w:val="000000"/>
                <w:sz w:val="18"/>
                <w:szCs w:val="20"/>
              </w:rPr>
              <w:t>Branches</w:t>
            </w:r>
          </w:p>
        </w:tc>
        <w:tc>
          <w:tcPr>
            <w:tcW w:w="1541" w:type="dxa"/>
            <w:tcBorders>
              <w:bottom w:val="single" w:sz="4" w:space="0" w:color="auto"/>
            </w:tcBorders>
            <w:shd w:val="clear" w:color="auto" w:fill="FFFFFF" w:themeFill="background1"/>
          </w:tcPr>
          <w:p w14:paraId="22D8D248"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79.84</w:t>
            </w:r>
          </w:p>
        </w:tc>
        <w:tc>
          <w:tcPr>
            <w:tcW w:w="1542" w:type="dxa"/>
            <w:tcBorders>
              <w:bottom w:val="single" w:sz="4" w:space="0" w:color="auto"/>
            </w:tcBorders>
            <w:shd w:val="clear" w:color="auto" w:fill="FFFFFF" w:themeFill="background1"/>
          </w:tcPr>
          <w:p w14:paraId="7307CF6C"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80.89</w:t>
            </w:r>
          </w:p>
        </w:tc>
        <w:tc>
          <w:tcPr>
            <w:tcW w:w="1451" w:type="dxa"/>
            <w:tcBorders>
              <w:bottom w:val="single" w:sz="4" w:space="0" w:color="auto"/>
            </w:tcBorders>
            <w:shd w:val="clear" w:color="auto" w:fill="FFFFFF" w:themeFill="background1"/>
          </w:tcPr>
          <w:p w14:paraId="0DAD5614"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70.42</w:t>
            </w:r>
          </w:p>
        </w:tc>
        <w:tc>
          <w:tcPr>
            <w:tcW w:w="1542" w:type="dxa"/>
            <w:tcBorders>
              <w:bottom w:val="single" w:sz="4" w:space="0" w:color="auto"/>
            </w:tcBorders>
            <w:shd w:val="clear" w:color="auto" w:fill="FFFFFF" w:themeFill="background1"/>
          </w:tcPr>
          <w:p w14:paraId="4DCBE9D9"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87.16</w:t>
            </w:r>
          </w:p>
        </w:tc>
        <w:tc>
          <w:tcPr>
            <w:tcW w:w="1583" w:type="dxa"/>
            <w:tcBorders>
              <w:bottom w:val="single" w:sz="4" w:space="0" w:color="auto"/>
            </w:tcBorders>
            <w:shd w:val="clear" w:color="auto" w:fill="FFFFFF" w:themeFill="background1"/>
          </w:tcPr>
          <w:p w14:paraId="22D70698" w14:textId="77777777" w:rsidR="003F222F" w:rsidRPr="003F222F" w:rsidRDefault="003F222F" w:rsidP="003F222F">
            <w:pPr>
              <w:pBdr>
                <w:top w:val="none" w:sz="0" w:space="0" w:color="000000"/>
                <w:left w:val="none" w:sz="0" w:space="0" w:color="000000"/>
                <w:bottom w:val="none" w:sz="0" w:space="0" w:color="000000"/>
                <w:right w:val="none" w:sz="0" w:space="0" w:color="000000"/>
              </w:pBdr>
              <w:spacing w:before="100" w:after="100" w:line="240" w:lineRule="auto"/>
              <w:ind w:left="100" w:right="100" w:firstLine="0"/>
              <w:jc w:val="center"/>
              <w:rPr>
                <w:sz w:val="18"/>
                <w:szCs w:val="20"/>
              </w:rPr>
            </w:pPr>
            <w:r w:rsidRPr="003F222F">
              <w:rPr>
                <w:sz w:val="18"/>
                <w:szCs w:val="20"/>
              </w:rPr>
              <w:t>5.61</w:t>
            </w:r>
          </w:p>
        </w:tc>
      </w:tr>
    </w:tbl>
    <w:p w14:paraId="46453AD7" w14:textId="77777777" w:rsidR="003933B6" w:rsidRDefault="003933B6" w:rsidP="003933B6">
      <w:pPr>
        <w:ind w:firstLine="0"/>
      </w:pPr>
    </w:p>
    <w:p w14:paraId="2B5BD44A" w14:textId="3F7C536E" w:rsidR="003933B6" w:rsidRDefault="003933B6" w:rsidP="003933B6">
      <w:pPr>
        <w:spacing w:before="240"/>
        <w:ind w:firstLine="0"/>
      </w:pPr>
      <w:r>
        <w:t>The average value of deposit accounts in commercial banks during the study period was 106.26 million, the minimum value was 70.01 million and the maximum was 149.48 million. The average is close to the median of 104.74 million, reflecting a fairly even spread of deposit accounts during the period. This standard deviation of 26.47 million indicates significant growth and variability over the years in financial inclusion. Increased in the number of deposit accounts indicates the growth of formal banking service in Bangladesh.</w:t>
      </w:r>
    </w:p>
    <w:p w14:paraId="00550EB2" w14:textId="04C56672" w:rsidR="003933B6" w:rsidRDefault="003933B6" w:rsidP="003933B6">
      <w:pPr>
        <w:spacing w:before="240"/>
        <w:ind w:firstLine="0"/>
      </w:pPr>
      <w:r>
        <w:t>The average of the number of Automated Teller Machines (ATMs) over the study period was 11,442.60. The minimum value was 6,259 and the maximum value was 17,471, with a standard deviation of 3,574.06. This is a big growth of ATM network in Bangladesh in terms of time. The rise in the number of ATMs indicates greater access to banking facilities and convenience for customers in handling financial transactions.</w:t>
      </w:r>
    </w:p>
    <w:p w14:paraId="531F7955" w14:textId="23F7D997" w:rsidR="003933B6" w:rsidRDefault="003933B6" w:rsidP="003933B6">
      <w:pPr>
        <w:spacing w:before="240"/>
        <w:ind w:firstLine="0"/>
      </w:pPr>
      <w:r>
        <w:t xml:space="preserve">The active mobile money accounts showed very strong growth over the study period. The number of active mobile accounts was, on average, 35.73 million, with a minimum of 9.50 million accounts and a maximum of 83.69 million. The standard deviation of 23.31 million is rather large and suggests that there is considerable variation between years and expansion is </w:t>
      </w:r>
      <w:r>
        <w:lastRenderedPageBreak/>
        <w:t>quite fast. This is in line with the rising digitisation of financial services in Bangladesh and can be seen as an indicator of the growing impact of digital financial platforms on financial inclusion, especially for people who have limited access to traditional financial institutions.</w:t>
      </w:r>
    </w:p>
    <w:p w14:paraId="0A26FC76" w14:textId="766335D7" w:rsidR="003933B6" w:rsidRDefault="003933B6" w:rsidP="003933B6">
      <w:pPr>
        <w:spacing w:before="240"/>
        <w:ind w:firstLine="0"/>
      </w:pPr>
      <w:r>
        <w:t>With reference to commercial banks, the average number of commercial bank branches was 79.84 per 1,000 km², ranging from 70.42 to 87.16. The standard deviation is relatively small (5.61), suggesting a relatively stable and systematic increase in branch size over the duration of the study. The expansion of physical bank branches was also relatively subdued compared to the growth of mobile banking and ATMs, indicating that financial service providers increasingly used digital channels as alternative to extensive branch expansion to enhance financial access.</w:t>
      </w:r>
    </w:p>
    <w:p w14:paraId="453F0EE5" w14:textId="004AB475" w:rsidR="00313C40" w:rsidRDefault="003933B6" w:rsidP="00313C40">
      <w:pPr>
        <w:spacing w:before="240"/>
        <w:ind w:firstLine="0"/>
      </w:pPr>
      <w:r>
        <w:t>The overall descriptive statistics reveal significant increases in financial inclusion and digital banking measures in Bangladesh between 2014 and 2023. Mobile financial services continued to grow at a fast rate, while deposits, ATMs and mobile money accounts showed significant growth. This initial evidence indicates that digital banking can be a key enabler for financial inclusion in Bangladesh, especially in the case of mobile financial services. The results lend preliminary support to the following econometric analysis of ARDL and ARIMAX model.</w:t>
      </w:r>
    </w:p>
    <w:p w14:paraId="39364DF4" w14:textId="56C44019" w:rsidR="00313C40" w:rsidRPr="00313C40" w:rsidRDefault="00D04001" w:rsidP="00370421">
      <w:pPr>
        <w:pStyle w:val="Heading3"/>
      </w:pPr>
      <w:bookmarkStart w:id="71" w:name="_Toc233742717"/>
      <w:r w:rsidRPr="00D04001">
        <w:t>4.3 Trend Analysis</w:t>
      </w:r>
      <w:bookmarkEnd w:id="71"/>
      <w:r w:rsidR="00313C40">
        <w:br/>
      </w:r>
    </w:p>
    <w:p w14:paraId="536F297F" w14:textId="77777777" w:rsidR="00D04001" w:rsidRDefault="00D04001" w:rsidP="00816610">
      <w:pPr>
        <w:keepNext/>
        <w:spacing w:line="240" w:lineRule="auto"/>
        <w:ind w:firstLine="0"/>
        <w:jc w:val="center"/>
      </w:pPr>
      <w:r>
        <w:rPr>
          <w:noProof/>
        </w:rPr>
        <w:drawing>
          <wp:inline distT="0" distB="0" distL="0" distR="0" wp14:anchorId="43089A4B" wp14:editId="69E6508B">
            <wp:extent cx="4800600" cy="2743200"/>
            <wp:effectExtent l="0" t="0" r="0" b="0"/>
            <wp:docPr id="4" name="Chart 4">
              <a:extLst xmlns:a="http://schemas.openxmlformats.org/drawingml/2006/main">
                <a:ext uri="{FF2B5EF4-FFF2-40B4-BE49-F238E27FC236}">
                  <a16:creationId xmlns:a16="http://schemas.microsoft.com/office/drawing/2014/main" id="{AFE44216-1AB6-F276-7EA7-5DD740F264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A7C9190" w14:textId="7D2E592F" w:rsidR="00D37C2E" w:rsidRPr="00816610" w:rsidRDefault="00D04001" w:rsidP="00D96CA1">
      <w:pPr>
        <w:pStyle w:val="Caption"/>
        <w:spacing w:after="0" w:line="240" w:lineRule="auto"/>
        <w:jc w:val="center"/>
        <w:rPr>
          <w:b/>
          <w:bCs/>
          <w:sz w:val="18"/>
          <w:szCs w:val="12"/>
        </w:rPr>
      </w:pPr>
      <w:bookmarkStart w:id="72" w:name="_Toc233260732"/>
      <w:bookmarkStart w:id="73" w:name="_Toc235173864"/>
      <w:r w:rsidRPr="00816610">
        <w:rPr>
          <w:sz w:val="18"/>
          <w:szCs w:val="12"/>
        </w:rPr>
        <w:t xml:space="preserve">Figure </w:t>
      </w:r>
      <w:r w:rsidRPr="00816610">
        <w:rPr>
          <w:sz w:val="18"/>
          <w:szCs w:val="12"/>
        </w:rPr>
        <w:fldChar w:fldCharType="begin"/>
      </w:r>
      <w:r w:rsidRPr="00816610">
        <w:rPr>
          <w:sz w:val="18"/>
          <w:szCs w:val="12"/>
        </w:rPr>
        <w:instrText xml:space="preserve"> SEQ Figure \* ARABIC </w:instrText>
      </w:r>
      <w:r w:rsidRPr="00816610">
        <w:rPr>
          <w:sz w:val="18"/>
          <w:szCs w:val="12"/>
        </w:rPr>
        <w:fldChar w:fldCharType="separate"/>
      </w:r>
      <w:r w:rsidR="00B16731">
        <w:rPr>
          <w:noProof/>
          <w:sz w:val="18"/>
          <w:szCs w:val="12"/>
        </w:rPr>
        <w:t>2</w:t>
      </w:r>
      <w:r w:rsidRPr="00816610">
        <w:rPr>
          <w:sz w:val="18"/>
          <w:szCs w:val="12"/>
        </w:rPr>
        <w:fldChar w:fldCharType="end"/>
      </w:r>
      <w:r w:rsidRPr="00816610">
        <w:rPr>
          <w:sz w:val="18"/>
          <w:szCs w:val="12"/>
        </w:rPr>
        <w:t xml:space="preserve">: Trend of </w:t>
      </w:r>
      <w:proofErr w:type="spellStart"/>
      <w:r w:rsidRPr="00816610">
        <w:rPr>
          <w:sz w:val="18"/>
          <w:szCs w:val="12"/>
        </w:rPr>
        <w:t>Deposite</w:t>
      </w:r>
      <w:bookmarkEnd w:id="72"/>
      <w:bookmarkEnd w:id="73"/>
      <w:proofErr w:type="spellEnd"/>
    </w:p>
    <w:p w14:paraId="2F0EDDCA" w14:textId="746F8C39" w:rsidR="00D04001" w:rsidRPr="00D04001" w:rsidRDefault="00D04001" w:rsidP="00D04001">
      <w:pPr>
        <w:spacing w:before="240" w:after="240"/>
        <w:ind w:firstLine="0"/>
        <w:jc w:val="left"/>
        <w:rPr>
          <w:rFonts w:eastAsia="Times New Roman" w:cs="Times New Roman"/>
          <w:szCs w:val="24"/>
          <w:lang w:val="en-US"/>
        </w:rPr>
      </w:pPr>
      <w:r w:rsidRPr="00D04001">
        <w:rPr>
          <w:rFonts w:eastAsia="Times New Roman" w:cs="Times New Roman"/>
          <w:szCs w:val="24"/>
          <w:lang w:val="en-US"/>
        </w:rPr>
        <w:t>The trend of deposit account of commercial bank in Bangladesh during 2014</w:t>
      </w:r>
      <w:r w:rsidR="000F3976">
        <w:rPr>
          <w:rFonts w:eastAsia="Times New Roman" w:cs="Times New Roman"/>
          <w:szCs w:val="24"/>
          <w:lang w:val="en-US"/>
        </w:rPr>
        <w:t>-</w:t>
      </w:r>
      <w:r w:rsidRPr="00D04001">
        <w:rPr>
          <w:rFonts w:eastAsia="Times New Roman" w:cs="Times New Roman"/>
          <w:szCs w:val="24"/>
          <w:lang w:val="en-US"/>
        </w:rPr>
        <w:t xml:space="preserve">2023 is shown in figure </w:t>
      </w:r>
      <w:r w:rsidR="00B16731">
        <w:rPr>
          <w:rFonts w:eastAsia="Times New Roman" w:cs="Times New Roman"/>
          <w:szCs w:val="24"/>
          <w:lang w:val="en-US"/>
        </w:rPr>
        <w:t>2</w:t>
      </w:r>
      <w:r w:rsidRPr="00D04001">
        <w:rPr>
          <w:rFonts w:eastAsia="Times New Roman" w:cs="Times New Roman"/>
          <w:szCs w:val="24"/>
          <w:lang w:val="en-US"/>
        </w:rPr>
        <w:t xml:space="preserve">. The figure shows an increasing trend over the entire period of study. The deposit </w:t>
      </w:r>
      <w:r w:rsidRPr="00D04001">
        <w:rPr>
          <w:rFonts w:eastAsia="Times New Roman" w:cs="Times New Roman"/>
          <w:szCs w:val="24"/>
          <w:lang w:val="en-US"/>
        </w:rPr>
        <w:lastRenderedPageBreak/>
        <w:t>account in 2023 was over two times that of 2014 at approximately 149.48 million, up from 70.01 million in 2014.</w:t>
      </w:r>
    </w:p>
    <w:p w14:paraId="2E22D068" w14:textId="74AECACA" w:rsidR="00D04001" w:rsidRPr="00D04001" w:rsidRDefault="00D04001" w:rsidP="00D04001">
      <w:pPr>
        <w:spacing w:before="240" w:after="240"/>
        <w:ind w:firstLine="0"/>
        <w:jc w:val="left"/>
        <w:rPr>
          <w:rFonts w:eastAsia="Times New Roman" w:cs="Times New Roman"/>
          <w:szCs w:val="24"/>
          <w:lang w:val="en-US"/>
        </w:rPr>
      </w:pPr>
      <w:r w:rsidRPr="00D04001">
        <w:rPr>
          <w:rFonts w:eastAsia="Times New Roman" w:cs="Times New Roman"/>
          <w:szCs w:val="24"/>
          <w:lang w:val="en-US"/>
        </w:rPr>
        <w:t>The growth seems fairly consistent with no significant decreases noted within the study period. There is a significant rise after 2018 as the deposit accounts grew to 149.48 million in 2023 from 99.69 in 2018. The substantial growth can be explained by the development of digital financial services, the growing uptake of mobile banking, improved access to banking services, and the government's efforts to bolster financial inclusion.</w:t>
      </w:r>
    </w:p>
    <w:p w14:paraId="08A1FECD" w14:textId="77777777" w:rsidR="00D04001" w:rsidRPr="00D04001" w:rsidRDefault="00D04001" w:rsidP="00D04001">
      <w:pPr>
        <w:spacing w:before="240" w:after="240"/>
        <w:ind w:firstLine="0"/>
        <w:jc w:val="left"/>
        <w:rPr>
          <w:rFonts w:eastAsia="Times New Roman" w:cs="Times New Roman"/>
          <w:szCs w:val="24"/>
          <w:lang w:val="en-US"/>
        </w:rPr>
      </w:pPr>
      <w:r w:rsidRPr="00D04001">
        <w:rPr>
          <w:rFonts w:eastAsia="Times New Roman" w:cs="Times New Roman"/>
          <w:szCs w:val="24"/>
          <w:lang w:val="en-US"/>
        </w:rPr>
        <w:t>The steady rise suggests over time more people have been incorporated into the formal financial system. The observed increase in the number of deposit accounts can be a proxy of financial inclusion and in this study, it is found that the level of financial inclusion has made a significant advancement in Bangladesh over the observation period.</w:t>
      </w:r>
    </w:p>
    <w:p w14:paraId="2C4BEBE9" w14:textId="307351CE" w:rsidR="003F222F" w:rsidRDefault="00813DF7" w:rsidP="00E717AC">
      <w:pPr>
        <w:spacing w:before="240" w:after="240"/>
        <w:ind w:firstLine="0"/>
        <w:jc w:val="left"/>
        <w:rPr>
          <w:rFonts w:eastAsia="Times New Roman" w:cs="Times New Roman"/>
          <w:szCs w:val="24"/>
          <w:lang w:val="en-US"/>
        </w:rPr>
      </w:pPr>
      <w:r>
        <w:rPr>
          <w:rFonts w:eastAsia="Times New Roman" w:cs="Times New Roman"/>
          <w:szCs w:val="24"/>
          <w:lang w:val="en-US"/>
        </w:rPr>
        <w:t>T</w:t>
      </w:r>
      <w:r w:rsidR="00D04001" w:rsidRPr="00D04001">
        <w:rPr>
          <w:rFonts w:eastAsia="Times New Roman" w:cs="Times New Roman"/>
          <w:szCs w:val="24"/>
          <w:lang w:val="en-US"/>
        </w:rPr>
        <w:t>he trend offers preliminary evidence of the significant growth of the country's financial sector and the development of innovations in digital banking could possibly have helped to boost access to formal financial services.</w:t>
      </w:r>
    </w:p>
    <w:p w14:paraId="3940F8A7" w14:textId="77777777" w:rsidR="00D04001" w:rsidRPr="00816610" w:rsidRDefault="00D04001" w:rsidP="00816610">
      <w:pPr>
        <w:keepNext/>
        <w:spacing w:line="240" w:lineRule="auto"/>
        <w:ind w:firstLine="0"/>
        <w:jc w:val="center"/>
        <w:rPr>
          <w:sz w:val="18"/>
          <w:szCs w:val="16"/>
        </w:rPr>
      </w:pPr>
      <w:r w:rsidRPr="00816610">
        <w:rPr>
          <w:noProof/>
          <w:sz w:val="18"/>
          <w:szCs w:val="16"/>
        </w:rPr>
        <w:drawing>
          <wp:inline distT="0" distB="0" distL="0" distR="0" wp14:anchorId="1CCAC480" wp14:editId="516B4A7E">
            <wp:extent cx="4876800" cy="2571750"/>
            <wp:effectExtent l="0" t="0" r="0" b="0"/>
            <wp:docPr id="7" name="Chart 7">
              <a:extLst xmlns:a="http://schemas.openxmlformats.org/drawingml/2006/main">
                <a:ext uri="{FF2B5EF4-FFF2-40B4-BE49-F238E27FC236}">
                  <a16:creationId xmlns:a16="http://schemas.microsoft.com/office/drawing/2014/main" id="{8D3F6D4C-0FEF-2E7B-AA38-5178510561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C8FEBB3" w14:textId="2F92985F" w:rsidR="00D04001" w:rsidRDefault="00D04001" w:rsidP="00816610">
      <w:pPr>
        <w:pStyle w:val="Caption"/>
        <w:spacing w:line="240" w:lineRule="auto"/>
        <w:jc w:val="center"/>
      </w:pPr>
      <w:bookmarkStart w:id="74" w:name="_Toc233260733"/>
      <w:bookmarkStart w:id="75" w:name="_Toc235173865"/>
      <w:r w:rsidRPr="00816610">
        <w:rPr>
          <w:sz w:val="18"/>
          <w:szCs w:val="12"/>
        </w:rPr>
        <w:t xml:space="preserve">Figure </w:t>
      </w:r>
      <w:r w:rsidRPr="00816610">
        <w:rPr>
          <w:sz w:val="18"/>
          <w:szCs w:val="12"/>
        </w:rPr>
        <w:fldChar w:fldCharType="begin"/>
      </w:r>
      <w:r w:rsidRPr="00816610">
        <w:rPr>
          <w:sz w:val="18"/>
          <w:szCs w:val="12"/>
        </w:rPr>
        <w:instrText xml:space="preserve"> SEQ Figure \* ARABIC </w:instrText>
      </w:r>
      <w:r w:rsidRPr="00816610">
        <w:rPr>
          <w:sz w:val="18"/>
          <w:szCs w:val="12"/>
        </w:rPr>
        <w:fldChar w:fldCharType="separate"/>
      </w:r>
      <w:r w:rsidR="00B16731">
        <w:rPr>
          <w:noProof/>
          <w:sz w:val="18"/>
          <w:szCs w:val="12"/>
        </w:rPr>
        <w:t>3</w:t>
      </w:r>
      <w:r w:rsidRPr="00816610">
        <w:rPr>
          <w:sz w:val="18"/>
          <w:szCs w:val="12"/>
        </w:rPr>
        <w:fldChar w:fldCharType="end"/>
      </w:r>
      <w:r w:rsidRPr="00816610">
        <w:rPr>
          <w:sz w:val="18"/>
          <w:szCs w:val="12"/>
        </w:rPr>
        <w:t>: Trend of Number of ATM Machine.</w:t>
      </w:r>
      <w:bookmarkEnd w:id="74"/>
      <w:bookmarkEnd w:id="75"/>
    </w:p>
    <w:p w14:paraId="3ECCE5E3" w14:textId="5C17057E" w:rsidR="00D04001" w:rsidRDefault="00D04001" w:rsidP="00D04001">
      <w:pPr>
        <w:spacing w:before="240"/>
        <w:ind w:firstLine="0"/>
      </w:pPr>
      <w:r>
        <w:t>The trend of Automated Teller Machines (ATM) in Bangladesh during 2014</w:t>
      </w:r>
      <w:r w:rsidR="000F3976">
        <w:t>-</w:t>
      </w:r>
      <w:r>
        <w:t xml:space="preserve">2023 is shown in Figure </w:t>
      </w:r>
      <w:r w:rsidR="00B16731">
        <w:t>3</w:t>
      </w:r>
      <w:r>
        <w:t>. As seen in the figure, there is an increasing trend in ATM numbers over the study period. ATMs grew from 6,259 in 2014 to 17,471 in 2023, signifying a significant boost in the infrastructure supporting digital banking in the country.</w:t>
      </w:r>
    </w:p>
    <w:p w14:paraId="608AE36B" w14:textId="55359B42" w:rsidR="00D04001" w:rsidRDefault="00D04001" w:rsidP="00D04001">
      <w:pPr>
        <w:spacing w:before="240"/>
        <w:ind w:firstLine="0"/>
      </w:pPr>
      <w:r>
        <w:lastRenderedPageBreak/>
        <w:t xml:space="preserve">The growth of ATM in the early years of the study period was moderate and the number of ATMs rose from 6,259 in 2014 to about 10,300 in 2018. </w:t>
      </w:r>
      <w:r w:rsidR="005C0E23">
        <w:t>But</w:t>
      </w:r>
      <w:r>
        <w:t xml:space="preserve"> it is seen that the number of ATMs has increased significantly after 2018 and will exceed 17,000 in 2023. This expansion can be attributed to commercial banks' growing investment in electronic banking facilities and their attempts to enhance the availability of financial services to their customers.</w:t>
      </w:r>
    </w:p>
    <w:p w14:paraId="740313B2" w14:textId="7072FFD7" w:rsidR="00D04001" w:rsidRDefault="00D04001" w:rsidP="00D04001">
      <w:pPr>
        <w:spacing w:before="240"/>
        <w:ind w:firstLine="0"/>
      </w:pPr>
      <w:r>
        <w:t>The growth of ATM networks has helped to lessen the need for customers to visit their local branches, as they can easily get cash out, check their balances, transfer funds, pay their bills and more from ATM's. The rise in the number of ATMs also helps the financial inclusion for providing banking services to a wider population and lowering transaction cost of visiting the bank branch.</w:t>
      </w:r>
    </w:p>
    <w:p w14:paraId="48E943AC" w14:textId="4E1CF93D" w:rsidR="00D96CA1" w:rsidRDefault="00D96CA1" w:rsidP="00D96CA1">
      <w:pPr>
        <w:spacing w:before="240"/>
        <w:ind w:firstLine="0"/>
      </w:pPr>
      <w:r>
        <w:t>T</w:t>
      </w:r>
      <w:r w:rsidR="00D04001">
        <w:t>h</w:t>
      </w:r>
      <w:r>
        <w:t>e</w:t>
      </w:r>
      <w:r w:rsidR="00D04001">
        <w:t xml:space="preserve"> increasing number of ATMs reflects the ongoing digitalization of the banking system in Bangladesh. Mobile financial services have developed quickly in recent years, yet ATMs are still a part of the digital banking infrastructure when it comes to providing access to formal financial </w:t>
      </w:r>
      <w:r w:rsidR="005C0E23">
        <w:t>services. The</w:t>
      </w:r>
      <w:r w:rsidR="00D04001">
        <w:t xml:space="preserve"> gradual growth in ATM deployment indicates that significant strides are being made in the evolution of digital banking facilities in Bangladesh. During the study period, the rise in the number of ATMs has been expected to have played a positive role in enhancing financial inclusion through their role in making formal banking services more accessible, convenient and used.</w:t>
      </w:r>
    </w:p>
    <w:p w14:paraId="0779DD1D" w14:textId="77777777" w:rsidR="00E717AC" w:rsidRDefault="00D96CA1" w:rsidP="00D96CA1">
      <w:pPr>
        <w:spacing w:before="240"/>
        <w:ind w:firstLine="0"/>
        <w:jc w:val="center"/>
        <w:rPr>
          <w:noProof/>
        </w:rPr>
      </w:pPr>
      <w:r w:rsidRPr="00D96CA1">
        <w:rPr>
          <w:noProof/>
        </w:rPr>
        <w:t xml:space="preserve"> </w:t>
      </w:r>
      <w:r>
        <w:rPr>
          <w:noProof/>
        </w:rPr>
        <w:drawing>
          <wp:inline distT="0" distB="0" distL="0" distR="0" wp14:anchorId="4368F49B" wp14:editId="2C1054A2">
            <wp:extent cx="5200650" cy="2609850"/>
            <wp:effectExtent l="0" t="0" r="0" b="0"/>
            <wp:docPr id="8" name="Chart 8">
              <a:extLst xmlns:a="http://schemas.openxmlformats.org/drawingml/2006/main">
                <a:ext uri="{FF2B5EF4-FFF2-40B4-BE49-F238E27FC236}">
                  <a16:creationId xmlns:a16="http://schemas.microsoft.com/office/drawing/2014/main" id="{431D9AB1-DCA1-05DE-6373-CC117E22EA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bookmarkStart w:id="76" w:name="_Toc233260734"/>
    </w:p>
    <w:p w14:paraId="0D9BCF75" w14:textId="2305185D" w:rsidR="009843DE" w:rsidRDefault="009843DE" w:rsidP="00E717AC">
      <w:pPr>
        <w:spacing w:after="0"/>
        <w:ind w:firstLine="0"/>
        <w:jc w:val="center"/>
        <w:rPr>
          <w:sz w:val="18"/>
          <w:szCs w:val="12"/>
        </w:rPr>
      </w:pPr>
      <w:bookmarkStart w:id="77" w:name="_Toc235173866"/>
      <w:r w:rsidRPr="00725146">
        <w:rPr>
          <w:sz w:val="18"/>
          <w:szCs w:val="12"/>
        </w:rPr>
        <w:t xml:space="preserve">Figure </w:t>
      </w:r>
      <w:r w:rsidRPr="00725146">
        <w:rPr>
          <w:sz w:val="18"/>
          <w:szCs w:val="12"/>
        </w:rPr>
        <w:fldChar w:fldCharType="begin"/>
      </w:r>
      <w:r w:rsidRPr="00725146">
        <w:rPr>
          <w:sz w:val="18"/>
          <w:szCs w:val="12"/>
        </w:rPr>
        <w:instrText xml:space="preserve"> SEQ Figure \* ARABIC </w:instrText>
      </w:r>
      <w:r w:rsidRPr="00725146">
        <w:rPr>
          <w:sz w:val="18"/>
          <w:szCs w:val="12"/>
        </w:rPr>
        <w:fldChar w:fldCharType="separate"/>
      </w:r>
      <w:r w:rsidR="00B16731">
        <w:rPr>
          <w:noProof/>
          <w:sz w:val="18"/>
          <w:szCs w:val="12"/>
        </w:rPr>
        <w:t>4</w:t>
      </w:r>
      <w:r w:rsidRPr="00725146">
        <w:rPr>
          <w:sz w:val="18"/>
          <w:szCs w:val="12"/>
        </w:rPr>
        <w:fldChar w:fldCharType="end"/>
      </w:r>
      <w:r w:rsidRPr="00725146">
        <w:rPr>
          <w:sz w:val="18"/>
          <w:szCs w:val="12"/>
        </w:rPr>
        <w:t xml:space="preserve">: The trend of the number of commercial bank branches per unit area (1000 square </w:t>
      </w:r>
      <w:r w:rsidR="005C0E23" w:rsidRPr="00725146">
        <w:rPr>
          <w:sz w:val="18"/>
          <w:szCs w:val="12"/>
        </w:rPr>
        <w:t>kilometres</w:t>
      </w:r>
      <w:r w:rsidRPr="00725146">
        <w:rPr>
          <w:sz w:val="18"/>
          <w:szCs w:val="12"/>
        </w:rPr>
        <w:t>)</w:t>
      </w:r>
      <w:bookmarkEnd w:id="76"/>
      <w:bookmarkEnd w:id="77"/>
    </w:p>
    <w:p w14:paraId="224CAF8C" w14:textId="77777777" w:rsidR="00E717AC" w:rsidRPr="00D96CA1" w:rsidRDefault="00E717AC" w:rsidP="00E717AC">
      <w:pPr>
        <w:spacing w:after="0"/>
        <w:ind w:firstLine="0"/>
        <w:jc w:val="center"/>
      </w:pPr>
    </w:p>
    <w:p w14:paraId="7635DF7D" w14:textId="076A75F4" w:rsidR="009843DE" w:rsidRPr="009843DE" w:rsidRDefault="009843DE" w:rsidP="009843DE">
      <w:pPr>
        <w:spacing w:before="240"/>
        <w:ind w:firstLine="0"/>
        <w:rPr>
          <w:rFonts w:eastAsia="Times New Roman" w:cs="Times New Roman"/>
          <w:szCs w:val="24"/>
          <w:lang w:val="en-US"/>
        </w:rPr>
      </w:pPr>
      <w:r w:rsidRPr="009843DE">
        <w:rPr>
          <w:rFonts w:eastAsia="Times New Roman" w:cs="Times New Roman"/>
          <w:szCs w:val="24"/>
          <w:lang w:val="en-US"/>
        </w:rPr>
        <w:lastRenderedPageBreak/>
        <w:t>The trend of the number of commercial bank branches per unit area (1000 square kilometers) in  Bangladesh is shown in Figure 4</w:t>
      </w:r>
      <w:r w:rsidR="00B16731">
        <w:rPr>
          <w:rFonts w:eastAsia="Times New Roman" w:cs="Times New Roman"/>
          <w:szCs w:val="24"/>
          <w:lang w:val="en-US"/>
        </w:rPr>
        <w:t xml:space="preserve"> </w:t>
      </w:r>
      <w:r w:rsidRPr="009843DE">
        <w:rPr>
          <w:rFonts w:eastAsia="Times New Roman" w:cs="Times New Roman"/>
          <w:szCs w:val="24"/>
          <w:lang w:val="en-US"/>
        </w:rPr>
        <w:t>in the period 2014</w:t>
      </w:r>
      <w:r w:rsidR="000F3976">
        <w:rPr>
          <w:rFonts w:eastAsia="Times New Roman" w:cs="Times New Roman"/>
          <w:szCs w:val="24"/>
          <w:lang w:val="en-US"/>
        </w:rPr>
        <w:t>-</w:t>
      </w:r>
      <w:r w:rsidRPr="009843DE">
        <w:rPr>
          <w:rFonts w:eastAsia="Times New Roman" w:cs="Times New Roman"/>
          <w:szCs w:val="24"/>
          <w:lang w:val="en-US"/>
        </w:rPr>
        <w:t>2023. The figure demonstrates that there is an overall trend of growing branch density during the study period, reflecting the country's banking infrastructure.</w:t>
      </w:r>
    </w:p>
    <w:p w14:paraId="0BCBA909" w14:textId="0C336A0B" w:rsidR="009843DE" w:rsidRPr="009843DE" w:rsidRDefault="009843DE" w:rsidP="009843DE">
      <w:pPr>
        <w:spacing w:before="240"/>
        <w:ind w:firstLine="0"/>
        <w:rPr>
          <w:rFonts w:eastAsia="Times New Roman" w:cs="Times New Roman"/>
          <w:szCs w:val="24"/>
          <w:lang w:val="en-US"/>
        </w:rPr>
      </w:pPr>
      <w:r w:rsidRPr="009843DE">
        <w:rPr>
          <w:rFonts w:eastAsia="Times New Roman" w:cs="Times New Roman"/>
          <w:szCs w:val="24"/>
          <w:lang w:val="en-US"/>
        </w:rPr>
        <w:t xml:space="preserve">The number of commercial bank branches rose from 70.42 to 87.16 per 1,000 sq.km in 2023, up from 2014. The </w:t>
      </w:r>
      <w:r w:rsidR="005C0E23" w:rsidRPr="009843DE">
        <w:rPr>
          <w:rFonts w:eastAsia="Times New Roman" w:cs="Times New Roman"/>
          <w:szCs w:val="24"/>
          <w:lang w:val="en-US"/>
        </w:rPr>
        <w:t>growth rate</w:t>
      </w:r>
      <w:r w:rsidRPr="009843DE">
        <w:rPr>
          <w:rFonts w:eastAsia="Times New Roman" w:cs="Times New Roman"/>
          <w:szCs w:val="24"/>
          <w:lang w:val="en-US"/>
        </w:rPr>
        <w:t xml:space="preserve"> was relatively low, but the trend reflects the long</w:t>
      </w:r>
      <w:r w:rsidR="00FF5E02">
        <w:rPr>
          <w:rFonts w:eastAsia="Times New Roman" w:cs="Times New Roman"/>
          <w:szCs w:val="24"/>
          <w:lang w:val="en-US"/>
        </w:rPr>
        <w:t xml:space="preserve">, </w:t>
      </w:r>
      <w:r w:rsidRPr="009843DE">
        <w:rPr>
          <w:rFonts w:eastAsia="Times New Roman" w:cs="Times New Roman"/>
          <w:szCs w:val="24"/>
          <w:lang w:val="en-US"/>
        </w:rPr>
        <w:t>term commitment of financial institutions to enhance physical access to banking services throughout the country, albeit at a moderate pace as compared to the swift expansion of mobile financial services and ATM networks.</w:t>
      </w:r>
    </w:p>
    <w:p w14:paraId="6DE5CC28" w14:textId="54670E51" w:rsidR="009843DE" w:rsidRPr="009843DE" w:rsidRDefault="009843DE" w:rsidP="009843DE">
      <w:pPr>
        <w:spacing w:before="240"/>
        <w:ind w:firstLine="0"/>
        <w:rPr>
          <w:rFonts w:eastAsia="Times New Roman" w:cs="Times New Roman"/>
          <w:szCs w:val="24"/>
          <w:lang w:val="en-US"/>
        </w:rPr>
      </w:pPr>
      <w:r w:rsidRPr="009843DE">
        <w:rPr>
          <w:rFonts w:eastAsia="Times New Roman" w:cs="Times New Roman"/>
          <w:szCs w:val="24"/>
          <w:lang w:val="en-US"/>
        </w:rPr>
        <w:t>The branch density has been progressively rising from 70.42 to around 80.14 branches per 1,000 km² between 2014 and 2018. The following years showed growth in this number, increasing it to 87.16 branches for every 1,000 square kilometers in 2023. The increase is due to the efforts of Bangladesh Bank and commercial banks to increase banking services in inaccessible areas, particularly in underserved areas.</w:t>
      </w:r>
    </w:p>
    <w:p w14:paraId="68DE73F2" w14:textId="799E76DE" w:rsidR="009843DE" w:rsidRDefault="009843DE" w:rsidP="009843DE">
      <w:pPr>
        <w:spacing w:before="240"/>
        <w:ind w:firstLine="0"/>
        <w:rPr>
          <w:rFonts w:eastAsia="Times New Roman" w:cs="Times New Roman"/>
          <w:szCs w:val="24"/>
          <w:lang w:val="en-US"/>
        </w:rPr>
      </w:pPr>
      <w:r w:rsidRPr="009843DE">
        <w:rPr>
          <w:rFonts w:eastAsia="Times New Roman" w:cs="Times New Roman"/>
          <w:szCs w:val="24"/>
          <w:lang w:val="en-US"/>
        </w:rPr>
        <w:t>As branch coverage builds over time, some populations may lack access to digital banking or prefer to go to a branch to utilize their banking services. Physical branches remain important for offering deposit services, loan services, financial advice and customer assistance. Thus, branch expansion has direct impact on financial inclusion</w:t>
      </w:r>
      <w:r w:rsidR="00543B6D">
        <w:rPr>
          <w:rFonts w:eastAsia="Times New Roman" w:cs="Times New Roman"/>
          <w:szCs w:val="24"/>
          <w:lang w:val="en-US"/>
        </w:rPr>
        <w:t>,</w:t>
      </w:r>
      <w:r w:rsidRPr="009843DE">
        <w:rPr>
          <w:rFonts w:eastAsia="Times New Roman" w:cs="Times New Roman"/>
          <w:szCs w:val="24"/>
          <w:lang w:val="en-US"/>
        </w:rPr>
        <w:t xml:space="preserve"> making formal financial services accessible and available.</w:t>
      </w:r>
    </w:p>
    <w:p w14:paraId="2E6B7996" w14:textId="3913080C" w:rsidR="009843DE" w:rsidRPr="009843DE" w:rsidRDefault="009843DE" w:rsidP="009843DE">
      <w:pPr>
        <w:spacing w:before="240"/>
        <w:ind w:firstLine="0"/>
        <w:rPr>
          <w:rFonts w:eastAsia="Times New Roman" w:cs="Times New Roman"/>
          <w:szCs w:val="24"/>
          <w:lang w:val="en-US"/>
        </w:rPr>
      </w:pPr>
      <w:r w:rsidRPr="009843DE">
        <w:rPr>
          <w:rFonts w:eastAsia="Times New Roman" w:cs="Times New Roman"/>
          <w:szCs w:val="24"/>
          <w:lang w:val="en-US"/>
        </w:rPr>
        <w:t>The rise in the number of bank branches, however, seems to be comparatively small when compared with the surges in other banking metrics, such as the number of mobile money registrations and ATM installations. This indicates that the financial sector in Bangladesh is increasingly turning towards digital platforms to increase financial access, not just physical location expansion.</w:t>
      </w:r>
    </w:p>
    <w:p w14:paraId="053D4412" w14:textId="390AC4AC" w:rsidR="009843DE" w:rsidRDefault="000F3976" w:rsidP="009843DE">
      <w:pPr>
        <w:spacing w:before="240"/>
        <w:ind w:firstLine="0"/>
        <w:rPr>
          <w:rFonts w:eastAsia="Times New Roman" w:cs="Times New Roman"/>
          <w:szCs w:val="24"/>
          <w:lang w:val="en-US"/>
        </w:rPr>
      </w:pPr>
      <w:r w:rsidRPr="009843DE">
        <w:rPr>
          <w:rFonts w:eastAsia="Times New Roman" w:cs="Times New Roman"/>
          <w:szCs w:val="24"/>
          <w:lang w:val="en-US"/>
        </w:rPr>
        <w:t>T</w:t>
      </w:r>
      <w:r w:rsidR="009843DE" w:rsidRPr="009843DE">
        <w:rPr>
          <w:rFonts w:eastAsia="Times New Roman" w:cs="Times New Roman"/>
          <w:szCs w:val="24"/>
          <w:lang w:val="en-US"/>
        </w:rPr>
        <w:t>he</w:t>
      </w:r>
      <w:r>
        <w:rPr>
          <w:rFonts w:eastAsia="Times New Roman" w:cs="Times New Roman"/>
          <w:szCs w:val="24"/>
          <w:lang w:val="en-US"/>
        </w:rPr>
        <w:t xml:space="preserve"> </w:t>
      </w:r>
      <w:r w:rsidR="009843DE" w:rsidRPr="009843DE">
        <w:rPr>
          <w:rFonts w:eastAsia="Times New Roman" w:cs="Times New Roman"/>
          <w:szCs w:val="24"/>
          <w:lang w:val="en-US"/>
        </w:rPr>
        <w:t>positive movement in commercial bank branches shows a gradual improvement in the bank's accessibility, all over the country. The development of the branch network and the development of digital banking services are likely to have helped to improve financial inclusion in Bangladesh during the study period.</w:t>
      </w:r>
    </w:p>
    <w:p w14:paraId="55E2E61A" w14:textId="77777777" w:rsidR="009843DE" w:rsidRPr="00725146" w:rsidRDefault="009843DE" w:rsidP="00725146">
      <w:pPr>
        <w:keepNext/>
        <w:spacing w:before="240" w:line="240" w:lineRule="auto"/>
        <w:ind w:firstLine="0"/>
        <w:jc w:val="center"/>
        <w:rPr>
          <w:sz w:val="18"/>
          <w:szCs w:val="16"/>
        </w:rPr>
      </w:pPr>
      <w:r w:rsidRPr="00725146">
        <w:rPr>
          <w:noProof/>
          <w:sz w:val="18"/>
          <w:szCs w:val="16"/>
        </w:rPr>
        <w:lastRenderedPageBreak/>
        <w:drawing>
          <wp:inline distT="0" distB="0" distL="0" distR="0" wp14:anchorId="5F77183B" wp14:editId="0E00D2D9">
            <wp:extent cx="5133975" cy="2743200"/>
            <wp:effectExtent l="0" t="0" r="9525" b="0"/>
            <wp:docPr id="9" name="Chart 9">
              <a:extLst xmlns:a="http://schemas.openxmlformats.org/drawingml/2006/main">
                <a:ext uri="{FF2B5EF4-FFF2-40B4-BE49-F238E27FC236}">
                  <a16:creationId xmlns:a16="http://schemas.microsoft.com/office/drawing/2014/main" id="{0340062E-30BB-B817-5D63-DF013F1E11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6E3FB060" w14:textId="002CA5AE" w:rsidR="009843DE" w:rsidRPr="00725146" w:rsidRDefault="009843DE" w:rsidP="00725146">
      <w:pPr>
        <w:pStyle w:val="Caption"/>
        <w:spacing w:line="240" w:lineRule="auto"/>
        <w:jc w:val="center"/>
        <w:rPr>
          <w:sz w:val="18"/>
          <w:szCs w:val="12"/>
        </w:rPr>
      </w:pPr>
      <w:bookmarkStart w:id="78" w:name="_Toc233260735"/>
      <w:bookmarkStart w:id="79" w:name="_Toc235173867"/>
      <w:r w:rsidRPr="00725146">
        <w:rPr>
          <w:sz w:val="18"/>
          <w:szCs w:val="12"/>
        </w:rPr>
        <w:t xml:space="preserve">Figure </w:t>
      </w:r>
      <w:r w:rsidRPr="00725146">
        <w:rPr>
          <w:sz w:val="18"/>
          <w:szCs w:val="12"/>
        </w:rPr>
        <w:fldChar w:fldCharType="begin"/>
      </w:r>
      <w:r w:rsidRPr="00725146">
        <w:rPr>
          <w:sz w:val="18"/>
          <w:szCs w:val="12"/>
        </w:rPr>
        <w:instrText xml:space="preserve"> SEQ Figure \* ARABIC </w:instrText>
      </w:r>
      <w:r w:rsidRPr="00725146">
        <w:rPr>
          <w:sz w:val="18"/>
          <w:szCs w:val="12"/>
        </w:rPr>
        <w:fldChar w:fldCharType="separate"/>
      </w:r>
      <w:r w:rsidR="00B16731">
        <w:rPr>
          <w:noProof/>
          <w:sz w:val="18"/>
          <w:szCs w:val="12"/>
        </w:rPr>
        <w:t>5</w:t>
      </w:r>
      <w:r w:rsidRPr="00725146">
        <w:rPr>
          <w:sz w:val="18"/>
          <w:szCs w:val="12"/>
        </w:rPr>
        <w:fldChar w:fldCharType="end"/>
      </w:r>
      <w:r w:rsidRPr="00725146">
        <w:rPr>
          <w:sz w:val="18"/>
          <w:szCs w:val="12"/>
        </w:rPr>
        <w:t>: Trend of Number of mobile users</w:t>
      </w:r>
      <w:bookmarkEnd w:id="78"/>
      <w:bookmarkEnd w:id="79"/>
    </w:p>
    <w:p w14:paraId="75867F62" w14:textId="18D0C941"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 xml:space="preserve">The </w:t>
      </w:r>
      <w:r>
        <w:rPr>
          <w:rFonts w:eastAsia="Times New Roman" w:cs="Times New Roman"/>
          <w:szCs w:val="24"/>
          <w:lang w:val="en-US"/>
        </w:rPr>
        <w:t>figure 5</w:t>
      </w:r>
      <w:r w:rsidRPr="00CD2142">
        <w:rPr>
          <w:rFonts w:eastAsia="Times New Roman" w:cs="Times New Roman"/>
          <w:szCs w:val="24"/>
          <w:lang w:val="en-US"/>
        </w:rPr>
        <w:t xml:space="preserve"> displays user growth from 2014 to 2023. The horizontal axis stands for years passed and vertical side counts people in millions. Data indicates clear pattern toward phone usage but varied amounts happened during specific years.</w:t>
      </w:r>
    </w:p>
    <w:p w14:paraId="649F2E6D"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At the beginning of 2014, about 10 million mobile users existed. This number kept going up later on, reaching around 15 million in 2016. The speed of growth seen here was slow, showing that it was only the first part of mobile adoption.</w:t>
      </w:r>
    </w:p>
    <w:p w14:paraId="220D2694"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 xml:space="preserve">User counts rose sharply over these two years, moving from roughly 20 million up to almost 38 million, during 2017 through 2018. Elements including expansion of online offerings, cheaper mobile hardware, and better network systems might explain this jump. A small drop occurred in 2019 </w:t>
      </w:r>
      <w:proofErr w:type="spellStart"/>
      <w:r w:rsidRPr="00CD2142">
        <w:rPr>
          <w:rFonts w:eastAsia="Times New Roman" w:cs="Times New Roman"/>
          <w:szCs w:val="24"/>
          <w:lang w:val="en-US"/>
        </w:rPr>
        <w:t>then</w:t>
      </w:r>
      <w:proofErr w:type="spellEnd"/>
      <w:r w:rsidRPr="00CD2142">
        <w:rPr>
          <w:rFonts w:eastAsia="Times New Roman" w:cs="Times New Roman"/>
          <w:szCs w:val="24"/>
          <w:lang w:val="en-US"/>
        </w:rPr>
        <w:t xml:space="preserve"> once more in 2020, down to around 32 million individuals. This </w:t>
      </w:r>
      <w:proofErr w:type="gramStart"/>
      <w:r w:rsidRPr="00CD2142">
        <w:rPr>
          <w:rFonts w:eastAsia="Times New Roman" w:cs="Times New Roman"/>
          <w:szCs w:val="24"/>
          <w:lang w:val="en-US"/>
        </w:rPr>
        <w:t>short term</w:t>
      </w:r>
      <w:proofErr w:type="gramEnd"/>
      <w:r w:rsidRPr="00CD2142">
        <w:rPr>
          <w:rFonts w:eastAsia="Times New Roman" w:cs="Times New Roman"/>
          <w:szCs w:val="24"/>
          <w:lang w:val="en-US"/>
        </w:rPr>
        <w:t xml:space="preserve"> decline could stem from market limits within certain areas plus outside economic conditions.</w:t>
      </w:r>
    </w:p>
    <w:p w14:paraId="6F9CCE4A"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The trend reverses significantly from 2021 and moves into strong growth mode. In 2021, mobile users reached over 50 million and were expected to grow steadily until 85 million by 2023. This jump is quite large, showing a new growth spurt, likely because of technological progress within mobile internet services, mobile phone technology, and digital financial services.</w:t>
      </w:r>
    </w:p>
    <w:p w14:paraId="1A0D292E"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 xml:space="preserve">General pattern looks good, indicating rise in phone use across time, even though numbers vary sometimes. Such big increase during these years proves how key mobile tech acts as major </w:t>
      </w:r>
      <w:r w:rsidRPr="00CD2142">
        <w:rPr>
          <w:rFonts w:eastAsia="Times New Roman" w:cs="Times New Roman"/>
          <w:szCs w:val="24"/>
          <w:lang w:val="en-US"/>
        </w:rPr>
        <w:lastRenderedPageBreak/>
        <w:t>driver for digital entry and money growth. This matters greatly for nations like Bangladesh that are still growing, since cell phones help people get better at finding news, talking to others, and using banking options.</w:t>
      </w:r>
    </w:p>
    <w:p w14:paraId="4F7F55E3" w14:textId="0342C47D" w:rsidR="008A7229" w:rsidRPr="008A7229" w:rsidRDefault="008A7229" w:rsidP="00370421">
      <w:pPr>
        <w:pStyle w:val="Heading3"/>
      </w:pPr>
      <w:bookmarkStart w:id="80" w:name="_Toc233742718"/>
      <w:r>
        <w:t xml:space="preserve">4.3 </w:t>
      </w:r>
      <w:r w:rsidRPr="008A7229">
        <w:t>Augmented</w:t>
      </w:r>
      <w:r w:rsidRPr="008A7229">
        <w:rPr>
          <w:spacing w:val="-3"/>
        </w:rPr>
        <w:t xml:space="preserve"> </w:t>
      </w:r>
      <w:r w:rsidRPr="008A7229">
        <w:t>Dickey</w:t>
      </w:r>
      <w:r w:rsidR="00FF5E02">
        <w:t xml:space="preserve">, </w:t>
      </w:r>
      <w:r w:rsidRPr="008A7229">
        <w:t>Fuller</w:t>
      </w:r>
      <w:r w:rsidRPr="008A7229">
        <w:rPr>
          <w:spacing w:val="-7"/>
        </w:rPr>
        <w:t xml:space="preserve"> </w:t>
      </w:r>
      <w:r w:rsidRPr="008A7229">
        <w:t>(ADF)</w:t>
      </w:r>
      <w:r w:rsidRPr="008A7229">
        <w:rPr>
          <w:spacing w:val="-1"/>
        </w:rPr>
        <w:t xml:space="preserve"> </w:t>
      </w:r>
      <w:r w:rsidRPr="008A7229">
        <w:t>Unit</w:t>
      </w:r>
      <w:r w:rsidRPr="008A7229">
        <w:rPr>
          <w:spacing w:val="-2"/>
        </w:rPr>
        <w:t xml:space="preserve"> </w:t>
      </w:r>
      <w:r w:rsidRPr="008A7229">
        <w:t>Root</w:t>
      </w:r>
      <w:r w:rsidRPr="008A7229">
        <w:rPr>
          <w:spacing w:val="-7"/>
        </w:rPr>
        <w:t xml:space="preserve"> </w:t>
      </w:r>
      <w:r w:rsidRPr="008A7229">
        <w:rPr>
          <w:spacing w:val="-4"/>
        </w:rPr>
        <w:t>Test</w:t>
      </w:r>
      <w:bookmarkEnd w:id="80"/>
    </w:p>
    <w:p w14:paraId="514A6B15" w14:textId="724E7B17" w:rsidR="008A7229" w:rsidRPr="00725146" w:rsidRDefault="008A7229" w:rsidP="00725146">
      <w:pPr>
        <w:widowControl w:val="0"/>
        <w:autoSpaceDE w:val="0"/>
        <w:autoSpaceDN w:val="0"/>
        <w:spacing w:before="277" w:after="0" w:line="333" w:lineRule="auto"/>
        <w:ind w:right="82" w:firstLine="0"/>
        <w:jc w:val="left"/>
        <w:rPr>
          <w:rFonts w:eastAsia="Times New Roman" w:cs="Times New Roman"/>
          <w:sz w:val="22"/>
          <w:lang w:val="en-US"/>
        </w:rPr>
      </w:pPr>
      <w:r w:rsidRPr="008A7229">
        <w:rPr>
          <w:rFonts w:eastAsia="Times New Roman" w:cs="Times New Roman"/>
          <w:sz w:val="22"/>
          <w:lang w:val="en-US"/>
        </w:rPr>
        <w:t>Before proceeding with the</w:t>
      </w:r>
      <w:r w:rsidRPr="008A7229">
        <w:rPr>
          <w:rFonts w:eastAsia="Times New Roman" w:cs="Times New Roman"/>
          <w:spacing w:val="-9"/>
          <w:sz w:val="22"/>
          <w:lang w:val="en-US"/>
        </w:rPr>
        <w:t xml:space="preserve"> </w:t>
      </w:r>
      <w:r w:rsidRPr="008A7229">
        <w:rPr>
          <w:rFonts w:eastAsia="Times New Roman" w:cs="Times New Roman"/>
          <w:sz w:val="22"/>
          <w:lang w:val="en-US"/>
        </w:rPr>
        <w:t>ARDL</w:t>
      </w:r>
      <w:r w:rsidRPr="008A7229">
        <w:rPr>
          <w:rFonts w:eastAsia="Times New Roman" w:cs="Times New Roman"/>
          <w:spacing w:val="-5"/>
          <w:sz w:val="22"/>
          <w:lang w:val="en-US"/>
        </w:rPr>
        <w:t xml:space="preserve"> </w:t>
      </w:r>
      <w:r w:rsidRPr="008A7229">
        <w:rPr>
          <w:rFonts w:eastAsia="Times New Roman" w:cs="Times New Roman"/>
          <w:sz w:val="22"/>
          <w:lang w:val="en-US"/>
        </w:rPr>
        <w:t>cointegration analysis, it is essential to determine the integration order of</w:t>
      </w:r>
      <w:r w:rsidRPr="008A7229">
        <w:rPr>
          <w:rFonts w:eastAsia="Times New Roman" w:cs="Times New Roman"/>
          <w:spacing w:val="-3"/>
          <w:sz w:val="22"/>
          <w:lang w:val="en-US"/>
        </w:rPr>
        <w:t xml:space="preserve"> </w:t>
      </w:r>
      <w:r w:rsidRPr="008A7229">
        <w:rPr>
          <w:rFonts w:eastAsia="Times New Roman" w:cs="Times New Roman"/>
          <w:sz w:val="22"/>
          <w:lang w:val="en-US"/>
        </w:rPr>
        <w:t>the</w:t>
      </w:r>
      <w:r w:rsidRPr="008A7229">
        <w:rPr>
          <w:rFonts w:eastAsia="Times New Roman" w:cs="Times New Roman"/>
          <w:spacing w:val="-2"/>
          <w:sz w:val="22"/>
          <w:lang w:val="en-US"/>
        </w:rPr>
        <w:t xml:space="preserve"> </w:t>
      </w:r>
      <w:r w:rsidRPr="008A7229">
        <w:rPr>
          <w:rFonts w:eastAsia="Times New Roman" w:cs="Times New Roman"/>
          <w:sz w:val="22"/>
          <w:lang w:val="en-US"/>
        </w:rPr>
        <w:t>variables.</w:t>
      </w:r>
      <w:r w:rsidRPr="008A7229">
        <w:rPr>
          <w:rFonts w:eastAsia="Times New Roman" w:cs="Times New Roman"/>
          <w:spacing w:val="-6"/>
          <w:sz w:val="22"/>
          <w:lang w:val="en-US"/>
        </w:rPr>
        <w:t xml:space="preserve"> </w:t>
      </w:r>
      <w:r w:rsidRPr="008A7229">
        <w:rPr>
          <w:rFonts w:eastAsia="Times New Roman" w:cs="Times New Roman"/>
          <w:sz w:val="22"/>
          <w:lang w:val="en-US"/>
        </w:rPr>
        <w:t>The</w:t>
      </w:r>
      <w:r w:rsidRPr="008A7229">
        <w:rPr>
          <w:rFonts w:eastAsia="Times New Roman" w:cs="Times New Roman"/>
          <w:spacing w:val="-14"/>
          <w:sz w:val="22"/>
          <w:lang w:val="en-US"/>
        </w:rPr>
        <w:t xml:space="preserve"> </w:t>
      </w:r>
      <w:r w:rsidRPr="008A7229">
        <w:rPr>
          <w:rFonts w:eastAsia="Times New Roman" w:cs="Times New Roman"/>
          <w:sz w:val="22"/>
          <w:lang w:val="en-US"/>
        </w:rPr>
        <w:t>Augmented</w:t>
      </w:r>
      <w:r w:rsidRPr="008A7229">
        <w:rPr>
          <w:rFonts w:eastAsia="Times New Roman" w:cs="Times New Roman"/>
          <w:spacing w:val="-2"/>
          <w:sz w:val="22"/>
          <w:lang w:val="en-US"/>
        </w:rPr>
        <w:t xml:space="preserve"> </w:t>
      </w:r>
      <w:r w:rsidRPr="008A7229">
        <w:rPr>
          <w:rFonts w:eastAsia="Times New Roman" w:cs="Times New Roman"/>
          <w:sz w:val="22"/>
          <w:lang w:val="en-US"/>
        </w:rPr>
        <w:t>Dickey</w:t>
      </w:r>
      <w:r w:rsidR="00FF5E02">
        <w:rPr>
          <w:rFonts w:eastAsia="Times New Roman" w:cs="Times New Roman"/>
          <w:sz w:val="22"/>
          <w:lang w:val="en-US"/>
        </w:rPr>
        <w:t xml:space="preserve">, </w:t>
      </w:r>
      <w:r w:rsidRPr="008A7229">
        <w:rPr>
          <w:rFonts w:eastAsia="Times New Roman" w:cs="Times New Roman"/>
          <w:sz w:val="22"/>
          <w:lang w:val="en-US"/>
        </w:rPr>
        <w:t>Fuller</w:t>
      </w:r>
      <w:r w:rsidRPr="008A7229">
        <w:rPr>
          <w:rFonts w:eastAsia="Times New Roman" w:cs="Times New Roman"/>
          <w:spacing w:val="-2"/>
          <w:sz w:val="22"/>
          <w:lang w:val="en-US"/>
        </w:rPr>
        <w:t xml:space="preserve"> </w:t>
      </w:r>
      <w:r w:rsidRPr="008A7229">
        <w:rPr>
          <w:rFonts w:eastAsia="Times New Roman" w:cs="Times New Roman"/>
          <w:sz w:val="22"/>
          <w:lang w:val="en-US"/>
        </w:rPr>
        <w:t>(ADF)</w:t>
      </w:r>
      <w:r w:rsidRPr="008A7229">
        <w:rPr>
          <w:rFonts w:eastAsia="Times New Roman" w:cs="Times New Roman"/>
          <w:spacing w:val="-2"/>
          <w:sz w:val="22"/>
          <w:lang w:val="en-US"/>
        </w:rPr>
        <w:t xml:space="preserve"> </w:t>
      </w:r>
      <w:r w:rsidRPr="008A7229">
        <w:rPr>
          <w:rFonts w:eastAsia="Times New Roman" w:cs="Times New Roman"/>
          <w:sz w:val="22"/>
          <w:lang w:val="en-US"/>
        </w:rPr>
        <w:t>test</w:t>
      </w:r>
      <w:r w:rsidRPr="008A7229">
        <w:rPr>
          <w:rFonts w:eastAsia="Times New Roman" w:cs="Times New Roman"/>
          <w:spacing w:val="-2"/>
          <w:sz w:val="22"/>
          <w:lang w:val="en-US"/>
        </w:rPr>
        <w:t xml:space="preserve"> </w:t>
      </w:r>
      <w:r w:rsidRPr="008A7229">
        <w:rPr>
          <w:rFonts w:eastAsia="Times New Roman" w:cs="Times New Roman"/>
          <w:sz w:val="22"/>
          <w:lang w:val="en-US"/>
        </w:rPr>
        <w:t>was</w:t>
      </w:r>
      <w:r w:rsidRPr="008A7229">
        <w:rPr>
          <w:rFonts w:eastAsia="Times New Roman" w:cs="Times New Roman"/>
          <w:spacing w:val="-3"/>
          <w:sz w:val="22"/>
          <w:lang w:val="en-US"/>
        </w:rPr>
        <w:t xml:space="preserve"> </w:t>
      </w:r>
      <w:r w:rsidRPr="008A7229">
        <w:rPr>
          <w:rFonts w:eastAsia="Times New Roman" w:cs="Times New Roman"/>
          <w:sz w:val="22"/>
          <w:lang w:val="en-US"/>
        </w:rPr>
        <w:t>employed</w:t>
      </w:r>
      <w:r w:rsidRPr="008A7229">
        <w:rPr>
          <w:rFonts w:eastAsia="Times New Roman" w:cs="Times New Roman"/>
          <w:spacing w:val="-2"/>
          <w:sz w:val="22"/>
          <w:lang w:val="en-US"/>
        </w:rPr>
        <w:t xml:space="preserve"> </w:t>
      </w:r>
      <w:r w:rsidRPr="008A7229">
        <w:rPr>
          <w:rFonts w:eastAsia="Times New Roman" w:cs="Times New Roman"/>
          <w:sz w:val="22"/>
          <w:lang w:val="en-US"/>
        </w:rPr>
        <w:t>to</w:t>
      </w:r>
      <w:r w:rsidRPr="008A7229">
        <w:rPr>
          <w:rFonts w:eastAsia="Times New Roman" w:cs="Times New Roman"/>
          <w:spacing w:val="-2"/>
          <w:sz w:val="22"/>
          <w:lang w:val="en-US"/>
        </w:rPr>
        <w:t xml:space="preserve"> </w:t>
      </w:r>
      <w:r w:rsidRPr="008A7229">
        <w:rPr>
          <w:rFonts w:eastAsia="Times New Roman" w:cs="Times New Roman"/>
          <w:sz w:val="22"/>
          <w:lang w:val="en-US"/>
        </w:rPr>
        <w:t>check</w:t>
      </w:r>
      <w:r w:rsidRPr="008A7229">
        <w:rPr>
          <w:rFonts w:eastAsia="Times New Roman" w:cs="Times New Roman"/>
          <w:spacing w:val="-2"/>
          <w:sz w:val="22"/>
          <w:lang w:val="en-US"/>
        </w:rPr>
        <w:t xml:space="preserve"> </w:t>
      </w:r>
      <w:r w:rsidRPr="008A7229">
        <w:rPr>
          <w:rFonts w:eastAsia="Times New Roman" w:cs="Times New Roman"/>
          <w:sz w:val="22"/>
          <w:lang w:val="en-US"/>
        </w:rPr>
        <w:t>for</w:t>
      </w:r>
      <w:r w:rsidRPr="008A7229">
        <w:rPr>
          <w:rFonts w:eastAsia="Times New Roman" w:cs="Times New Roman"/>
          <w:spacing w:val="-2"/>
          <w:sz w:val="22"/>
          <w:lang w:val="en-US"/>
        </w:rPr>
        <w:t xml:space="preserve"> </w:t>
      </w:r>
      <w:r w:rsidRPr="008A7229">
        <w:rPr>
          <w:rFonts w:eastAsia="Times New Roman" w:cs="Times New Roman"/>
          <w:sz w:val="22"/>
          <w:lang w:val="en-US"/>
        </w:rPr>
        <w:t>the</w:t>
      </w:r>
      <w:r w:rsidRPr="008A7229">
        <w:rPr>
          <w:rFonts w:eastAsia="Times New Roman" w:cs="Times New Roman"/>
          <w:spacing w:val="-2"/>
          <w:sz w:val="22"/>
          <w:lang w:val="en-US"/>
        </w:rPr>
        <w:t xml:space="preserve"> </w:t>
      </w:r>
      <w:r w:rsidRPr="008A7229">
        <w:rPr>
          <w:rFonts w:eastAsia="Times New Roman" w:cs="Times New Roman"/>
          <w:sz w:val="22"/>
          <w:lang w:val="en-US"/>
        </w:rPr>
        <w:t>presence</w:t>
      </w:r>
      <w:r w:rsidRPr="008A7229">
        <w:rPr>
          <w:rFonts w:eastAsia="Times New Roman" w:cs="Times New Roman"/>
          <w:spacing w:val="-2"/>
          <w:sz w:val="22"/>
          <w:lang w:val="en-US"/>
        </w:rPr>
        <w:t xml:space="preserve"> </w:t>
      </w:r>
      <w:r w:rsidRPr="008A7229">
        <w:rPr>
          <w:rFonts w:eastAsia="Times New Roman" w:cs="Times New Roman"/>
          <w:sz w:val="22"/>
          <w:lang w:val="en-US"/>
        </w:rPr>
        <w:t>of</w:t>
      </w:r>
      <w:r w:rsidRPr="008A7229">
        <w:rPr>
          <w:rFonts w:eastAsia="Times New Roman" w:cs="Times New Roman"/>
          <w:spacing w:val="-2"/>
          <w:sz w:val="22"/>
          <w:lang w:val="en-US"/>
        </w:rPr>
        <w:t xml:space="preserve"> </w:t>
      </w:r>
      <w:r w:rsidRPr="008A7229">
        <w:rPr>
          <w:rFonts w:eastAsia="Times New Roman" w:cs="Times New Roman"/>
          <w:sz w:val="22"/>
          <w:lang w:val="en-US"/>
        </w:rPr>
        <w:t>unit roots in the levels of the time series data.</w:t>
      </w:r>
    </w:p>
    <w:p w14:paraId="2581F506" w14:textId="77777777" w:rsidR="008A7229" w:rsidRPr="008A7229" w:rsidRDefault="008A7229" w:rsidP="008A7229">
      <w:pPr>
        <w:widowControl w:val="0"/>
        <w:autoSpaceDE w:val="0"/>
        <w:autoSpaceDN w:val="0"/>
        <w:spacing w:before="124" w:after="0" w:line="240" w:lineRule="auto"/>
        <w:ind w:firstLine="0"/>
        <w:jc w:val="left"/>
        <w:rPr>
          <w:rFonts w:eastAsia="Times New Roman" w:cs="Times New Roman"/>
          <w:b/>
          <w:sz w:val="20"/>
          <w:lang w:val="en-US"/>
        </w:rPr>
      </w:pPr>
    </w:p>
    <w:p w14:paraId="7E97B291" w14:textId="047E2E28" w:rsidR="008A7229" w:rsidRPr="008A7229" w:rsidRDefault="008A7229" w:rsidP="00514E00">
      <w:pPr>
        <w:pStyle w:val="Caption"/>
        <w:keepNext/>
        <w:spacing w:after="0" w:line="240" w:lineRule="auto"/>
        <w:jc w:val="center"/>
        <w:rPr>
          <w:sz w:val="18"/>
          <w:szCs w:val="12"/>
        </w:rPr>
      </w:pPr>
      <w:bookmarkStart w:id="81" w:name="_Toc235173904"/>
      <w:r w:rsidRPr="008A7229">
        <w:rPr>
          <w:sz w:val="18"/>
          <w:szCs w:val="12"/>
        </w:rPr>
        <w:t xml:space="preserve">Table </w:t>
      </w:r>
      <w:r w:rsidRPr="008A7229">
        <w:rPr>
          <w:sz w:val="18"/>
          <w:szCs w:val="12"/>
        </w:rPr>
        <w:fldChar w:fldCharType="begin"/>
      </w:r>
      <w:r w:rsidRPr="008A7229">
        <w:rPr>
          <w:sz w:val="18"/>
          <w:szCs w:val="12"/>
        </w:rPr>
        <w:instrText xml:space="preserve"> SEQ Table \* ARABIC </w:instrText>
      </w:r>
      <w:r w:rsidRPr="008A7229">
        <w:rPr>
          <w:sz w:val="18"/>
          <w:szCs w:val="12"/>
        </w:rPr>
        <w:fldChar w:fldCharType="separate"/>
      </w:r>
      <w:r w:rsidR="009224F8">
        <w:rPr>
          <w:noProof/>
          <w:sz w:val="18"/>
          <w:szCs w:val="12"/>
        </w:rPr>
        <w:t>7</w:t>
      </w:r>
      <w:r w:rsidRPr="008A7229">
        <w:rPr>
          <w:sz w:val="18"/>
          <w:szCs w:val="12"/>
        </w:rPr>
        <w:fldChar w:fldCharType="end"/>
      </w:r>
      <w:r w:rsidRPr="008A7229">
        <w:rPr>
          <w:sz w:val="18"/>
          <w:szCs w:val="12"/>
        </w:rPr>
        <w:t>: Results of ADF Unit Root Test (At Levels)</w:t>
      </w:r>
      <w:bookmarkEnd w:id="81"/>
    </w:p>
    <w:tbl>
      <w:tblPr>
        <w:tblStyle w:val="PlainTable3"/>
        <w:tblW w:w="0" w:type="auto"/>
        <w:shd w:val="clear" w:color="auto" w:fill="FFFFFF" w:themeFill="background1"/>
        <w:tblLayout w:type="fixed"/>
        <w:tblLook w:val="01E0" w:firstRow="1" w:lastRow="1" w:firstColumn="1" w:lastColumn="1" w:noHBand="0" w:noVBand="0"/>
      </w:tblPr>
      <w:tblGrid>
        <w:gridCol w:w="2241"/>
        <w:gridCol w:w="1504"/>
        <w:gridCol w:w="996"/>
        <w:gridCol w:w="2074"/>
        <w:gridCol w:w="2211"/>
      </w:tblGrid>
      <w:tr w:rsidR="00273EED" w:rsidRPr="008A7229" w14:paraId="334B6406" w14:textId="77777777" w:rsidTr="003F670C">
        <w:trPr>
          <w:cnfStyle w:val="100000000000" w:firstRow="1" w:lastRow="0" w:firstColumn="0" w:lastColumn="0" w:oddVBand="0" w:evenVBand="0" w:oddHBand="0" w:evenHBand="0" w:firstRowFirstColumn="0" w:firstRowLastColumn="0" w:lastRowFirstColumn="0" w:lastRowLastColumn="0"/>
          <w:trHeight w:val="591"/>
        </w:trPr>
        <w:tc>
          <w:tcPr>
            <w:cnfStyle w:val="001000000100" w:firstRow="0" w:lastRow="0" w:firstColumn="1" w:lastColumn="0" w:oddVBand="0" w:evenVBand="0" w:oddHBand="0" w:evenHBand="0" w:firstRowFirstColumn="1" w:firstRowLastColumn="0" w:lastRowFirstColumn="0" w:lastRowLastColumn="0"/>
            <w:tcW w:w="2241" w:type="dxa"/>
            <w:tcBorders>
              <w:top w:val="single" w:sz="4" w:space="0" w:color="auto"/>
            </w:tcBorders>
            <w:shd w:val="clear" w:color="auto" w:fill="FFFFFF" w:themeFill="background1"/>
          </w:tcPr>
          <w:p w14:paraId="2EFAE5BD" w14:textId="77777777" w:rsidR="008A7229" w:rsidRPr="008A7229" w:rsidRDefault="008A7229" w:rsidP="008A7229">
            <w:pPr>
              <w:widowControl w:val="0"/>
              <w:autoSpaceDE w:val="0"/>
              <w:autoSpaceDN w:val="0"/>
              <w:spacing w:before="165" w:line="240" w:lineRule="auto"/>
              <w:ind w:left="15" w:right="1" w:firstLine="0"/>
              <w:jc w:val="center"/>
              <w:rPr>
                <w:rFonts w:eastAsia="Times New Roman" w:cs="Times New Roman"/>
                <w:sz w:val="18"/>
                <w:szCs w:val="18"/>
                <w:lang w:val="en-US"/>
              </w:rPr>
            </w:pPr>
            <w:r w:rsidRPr="008A7229">
              <w:rPr>
                <w:rFonts w:eastAsia="Times New Roman" w:cs="Times New Roman"/>
                <w:spacing w:val="-2"/>
                <w:sz w:val="18"/>
                <w:szCs w:val="18"/>
                <w:lang w:val="en-US"/>
              </w:rPr>
              <w:t>Variables</w:t>
            </w:r>
          </w:p>
        </w:tc>
        <w:tc>
          <w:tcPr>
            <w:cnfStyle w:val="000010000000" w:firstRow="0" w:lastRow="0" w:firstColumn="0" w:lastColumn="0" w:oddVBand="1" w:evenVBand="0" w:oddHBand="0" w:evenHBand="0" w:firstRowFirstColumn="0" w:firstRowLastColumn="0" w:lastRowFirstColumn="0" w:lastRowLastColumn="0"/>
            <w:tcW w:w="1504" w:type="dxa"/>
            <w:tcBorders>
              <w:top w:val="single" w:sz="4" w:space="0" w:color="auto"/>
            </w:tcBorders>
            <w:shd w:val="clear" w:color="auto" w:fill="FFFFFF" w:themeFill="background1"/>
          </w:tcPr>
          <w:p w14:paraId="6A4C46B8" w14:textId="77777777" w:rsidR="008A7229" w:rsidRPr="008A7229" w:rsidRDefault="008A7229" w:rsidP="008A7229">
            <w:pPr>
              <w:widowControl w:val="0"/>
              <w:autoSpaceDE w:val="0"/>
              <w:autoSpaceDN w:val="0"/>
              <w:spacing w:before="165" w:line="240" w:lineRule="auto"/>
              <w:ind w:left="13" w:firstLine="0"/>
              <w:jc w:val="center"/>
              <w:rPr>
                <w:rFonts w:eastAsia="Times New Roman" w:cs="Times New Roman"/>
                <w:sz w:val="18"/>
                <w:szCs w:val="18"/>
                <w:lang w:val="en-US"/>
              </w:rPr>
            </w:pPr>
            <w:r w:rsidRPr="008A7229">
              <w:rPr>
                <w:rFonts w:eastAsia="Times New Roman" w:cs="Times New Roman"/>
                <w:sz w:val="18"/>
                <w:szCs w:val="18"/>
                <w:lang w:val="en-US"/>
              </w:rPr>
              <w:t>ADF</w:t>
            </w:r>
            <w:r w:rsidRPr="008A7229">
              <w:rPr>
                <w:rFonts w:eastAsia="Times New Roman" w:cs="Times New Roman"/>
                <w:spacing w:val="-9"/>
                <w:sz w:val="18"/>
                <w:szCs w:val="18"/>
                <w:lang w:val="en-US"/>
              </w:rPr>
              <w:t xml:space="preserve"> </w:t>
            </w:r>
            <w:r w:rsidRPr="008A7229">
              <w:rPr>
                <w:rFonts w:eastAsia="Times New Roman" w:cs="Times New Roman"/>
                <w:spacing w:val="-2"/>
                <w:sz w:val="18"/>
                <w:szCs w:val="18"/>
                <w:lang w:val="en-US"/>
              </w:rPr>
              <w:t>Statistic</w:t>
            </w:r>
          </w:p>
        </w:tc>
        <w:tc>
          <w:tcPr>
            <w:tcW w:w="996" w:type="dxa"/>
            <w:tcBorders>
              <w:top w:val="single" w:sz="4" w:space="0" w:color="auto"/>
            </w:tcBorders>
            <w:shd w:val="clear" w:color="auto" w:fill="FFFFFF" w:themeFill="background1"/>
          </w:tcPr>
          <w:p w14:paraId="0B41F07E" w14:textId="5261CB91" w:rsidR="008A7229" w:rsidRPr="008A7229" w:rsidRDefault="008A7229" w:rsidP="008A7229">
            <w:pPr>
              <w:widowControl w:val="0"/>
              <w:autoSpaceDE w:val="0"/>
              <w:autoSpaceDN w:val="0"/>
              <w:spacing w:before="165" w:line="240" w:lineRule="auto"/>
              <w:ind w:left="11"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val="en-US"/>
              </w:rPr>
            </w:pPr>
            <w:r w:rsidRPr="008A7229">
              <w:rPr>
                <w:rFonts w:eastAsia="Times New Roman" w:cs="Times New Roman"/>
                <w:spacing w:val="-2"/>
                <w:sz w:val="18"/>
                <w:szCs w:val="18"/>
                <w:lang w:val="en-US"/>
              </w:rPr>
              <w:t>P</w:t>
            </w:r>
            <w:r w:rsidR="00FF5E02">
              <w:rPr>
                <w:rFonts w:eastAsia="Times New Roman" w:cs="Times New Roman"/>
                <w:spacing w:val="-2"/>
                <w:sz w:val="18"/>
                <w:szCs w:val="18"/>
                <w:lang w:val="en-US"/>
              </w:rPr>
              <w:t xml:space="preserve">, </w:t>
            </w:r>
            <w:r w:rsidRPr="008A7229">
              <w:rPr>
                <w:rFonts w:eastAsia="Times New Roman" w:cs="Times New Roman"/>
                <w:spacing w:val="-4"/>
                <w:sz w:val="18"/>
                <w:szCs w:val="18"/>
                <w:lang w:val="en-US"/>
              </w:rPr>
              <w:t>Value</w:t>
            </w:r>
          </w:p>
        </w:tc>
        <w:tc>
          <w:tcPr>
            <w:cnfStyle w:val="000010000000" w:firstRow="0" w:lastRow="0" w:firstColumn="0" w:lastColumn="0" w:oddVBand="1" w:evenVBand="0" w:oddHBand="0" w:evenHBand="0" w:firstRowFirstColumn="0" w:firstRowLastColumn="0" w:lastRowFirstColumn="0" w:lastRowLastColumn="0"/>
            <w:tcW w:w="2074" w:type="dxa"/>
            <w:tcBorders>
              <w:top w:val="single" w:sz="4" w:space="0" w:color="auto"/>
            </w:tcBorders>
            <w:shd w:val="clear" w:color="auto" w:fill="FFFFFF" w:themeFill="background1"/>
          </w:tcPr>
          <w:p w14:paraId="7BB3B79C" w14:textId="77777777" w:rsidR="008A7229" w:rsidRPr="008A7229" w:rsidRDefault="008A7229" w:rsidP="008A7229">
            <w:pPr>
              <w:widowControl w:val="0"/>
              <w:autoSpaceDE w:val="0"/>
              <w:autoSpaceDN w:val="0"/>
              <w:spacing w:before="165" w:line="240" w:lineRule="auto"/>
              <w:ind w:left="9" w:firstLine="0"/>
              <w:jc w:val="center"/>
              <w:rPr>
                <w:rFonts w:eastAsia="Times New Roman" w:cs="Times New Roman"/>
                <w:sz w:val="18"/>
                <w:szCs w:val="18"/>
                <w:lang w:val="en-US"/>
              </w:rPr>
            </w:pPr>
            <w:r w:rsidRPr="008A7229">
              <w:rPr>
                <w:rFonts w:eastAsia="Times New Roman" w:cs="Times New Roman"/>
                <w:sz w:val="18"/>
                <w:szCs w:val="18"/>
                <w:lang w:val="en-US"/>
              </w:rPr>
              <w:t>Integration</w:t>
            </w:r>
            <w:r w:rsidRPr="008A7229">
              <w:rPr>
                <w:rFonts w:eastAsia="Times New Roman" w:cs="Times New Roman"/>
                <w:spacing w:val="-11"/>
                <w:sz w:val="18"/>
                <w:szCs w:val="18"/>
                <w:lang w:val="en-US"/>
              </w:rPr>
              <w:t xml:space="preserve"> </w:t>
            </w:r>
            <w:r w:rsidRPr="008A7229">
              <w:rPr>
                <w:rFonts w:eastAsia="Times New Roman" w:cs="Times New Roman"/>
                <w:spacing w:val="-2"/>
                <w:sz w:val="18"/>
                <w:szCs w:val="18"/>
                <w:lang w:val="en-US"/>
              </w:rPr>
              <w:t>Order</w:t>
            </w:r>
          </w:p>
        </w:tc>
        <w:tc>
          <w:tcPr>
            <w:cnfStyle w:val="000100001000" w:firstRow="0" w:lastRow="0" w:firstColumn="0" w:lastColumn="1" w:oddVBand="0" w:evenVBand="0" w:oddHBand="0" w:evenHBand="0" w:firstRowFirstColumn="0" w:firstRowLastColumn="1" w:lastRowFirstColumn="0" w:lastRowLastColumn="0"/>
            <w:tcW w:w="2211" w:type="dxa"/>
            <w:tcBorders>
              <w:top w:val="single" w:sz="4" w:space="0" w:color="auto"/>
            </w:tcBorders>
            <w:shd w:val="clear" w:color="auto" w:fill="FFFFFF" w:themeFill="background1"/>
          </w:tcPr>
          <w:p w14:paraId="3897D176" w14:textId="77777777" w:rsidR="008A7229" w:rsidRPr="008A7229" w:rsidRDefault="008A7229" w:rsidP="008A7229">
            <w:pPr>
              <w:widowControl w:val="0"/>
              <w:autoSpaceDE w:val="0"/>
              <w:autoSpaceDN w:val="0"/>
              <w:spacing w:before="165" w:line="240" w:lineRule="auto"/>
              <w:ind w:left="8" w:firstLine="0"/>
              <w:jc w:val="center"/>
              <w:rPr>
                <w:rFonts w:eastAsia="Times New Roman" w:cs="Times New Roman"/>
                <w:sz w:val="18"/>
                <w:szCs w:val="18"/>
                <w:lang w:val="en-US"/>
              </w:rPr>
            </w:pPr>
            <w:r w:rsidRPr="008A7229">
              <w:rPr>
                <w:rFonts w:eastAsia="Times New Roman" w:cs="Times New Roman"/>
                <w:sz w:val="18"/>
                <w:szCs w:val="18"/>
                <w:lang w:val="en-US"/>
              </w:rPr>
              <w:t xml:space="preserve">Stationarity </w:t>
            </w:r>
            <w:r w:rsidRPr="008A7229">
              <w:rPr>
                <w:rFonts w:eastAsia="Times New Roman" w:cs="Times New Roman"/>
                <w:spacing w:val="-2"/>
                <w:sz w:val="18"/>
                <w:szCs w:val="18"/>
                <w:lang w:val="en-US"/>
              </w:rPr>
              <w:t>Status</w:t>
            </w:r>
          </w:p>
        </w:tc>
      </w:tr>
      <w:tr w:rsidR="00273EED" w:rsidRPr="008A7229" w14:paraId="6D08C2AB" w14:textId="77777777" w:rsidTr="003F670C">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241" w:type="dxa"/>
            <w:shd w:val="clear" w:color="auto" w:fill="FFFFFF" w:themeFill="background1"/>
          </w:tcPr>
          <w:p w14:paraId="6E4910F2" w14:textId="77777777" w:rsidR="008A7229" w:rsidRPr="008A7229" w:rsidRDefault="008A7229" w:rsidP="008A7229">
            <w:pPr>
              <w:widowControl w:val="0"/>
              <w:autoSpaceDE w:val="0"/>
              <w:autoSpaceDN w:val="0"/>
              <w:spacing w:before="165" w:line="240" w:lineRule="auto"/>
              <w:ind w:left="15" w:right="1" w:firstLine="0"/>
              <w:jc w:val="center"/>
              <w:rPr>
                <w:rFonts w:eastAsia="Times New Roman" w:cs="Times New Roman"/>
                <w:sz w:val="18"/>
                <w:szCs w:val="18"/>
                <w:lang w:val="en-US"/>
              </w:rPr>
            </w:pPr>
            <w:r w:rsidRPr="008A7229">
              <w:rPr>
                <w:rFonts w:eastAsia="Times New Roman" w:cs="Times New Roman"/>
                <w:spacing w:val="-2"/>
                <w:sz w:val="18"/>
                <w:szCs w:val="18"/>
                <w:lang w:val="en-US"/>
              </w:rPr>
              <w:t>Total</w:t>
            </w:r>
            <w:r w:rsidRPr="008A7229">
              <w:rPr>
                <w:rFonts w:eastAsia="Times New Roman" w:cs="Times New Roman"/>
                <w:spacing w:val="-6"/>
                <w:sz w:val="18"/>
                <w:szCs w:val="18"/>
                <w:lang w:val="en-US"/>
              </w:rPr>
              <w:t xml:space="preserve"> </w:t>
            </w:r>
            <w:r w:rsidRPr="008A7229">
              <w:rPr>
                <w:rFonts w:eastAsia="Times New Roman" w:cs="Times New Roman"/>
                <w:spacing w:val="-2"/>
                <w:sz w:val="18"/>
                <w:szCs w:val="18"/>
                <w:lang w:val="en-US"/>
              </w:rPr>
              <w:t>Deposits</w:t>
            </w:r>
          </w:p>
        </w:tc>
        <w:tc>
          <w:tcPr>
            <w:cnfStyle w:val="000010000000" w:firstRow="0" w:lastRow="0" w:firstColumn="0" w:lastColumn="0" w:oddVBand="1" w:evenVBand="0" w:oddHBand="0" w:evenHBand="0" w:firstRowFirstColumn="0" w:firstRowLastColumn="0" w:lastRowFirstColumn="0" w:lastRowLastColumn="0"/>
            <w:tcW w:w="1504" w:type="dxa"/>
            <w:shd w:val="clear" w:color="auto" w:fill="FFFFFF" w:themeFill="background1"/>
          </w:tcPr>
          <w:p w14:paraId="041BFACB" w14:textId="02741BCA" w:rsidR="008A7229" w:rsidRPr="008A7229" w:rsidRDefault="008A7229" w:rsidP="008A7229">
            <w:pPr>
              <w:widowControl w:val="0"/>
              <w:autoSpaceDE w:val="0"/>
              <w:autoSpaceDN w:val="0"/>
              <w:spacing w:before="165" w:line="240" w:lineRule="auto"/>
              <w:ind w:left="13" w:firstLine="0"/>
              <w:jc w:val="center"/>
              <w:rPr>
                <w:rFonts w:eastAsia="Times New Roman" w:cs="Times New Roman"/>
                <w:sz w:val="18"/>
                <w:szCs w:val="18"/>
                <w:lang w:val="en-US"/>
              </w:rPr>
            </w:pPr>
            <w:r w:rsidRPr="008A7229">
              <w:rPr>
                <w:rFonts w:eastAsia="Times New Roman" w:cs="Times New Roman"/>
                <w:spacing w:val="-2"/>
                <w:sz w:val="18"/>
                <w:szCs w:val="18"/>
                <w:lang w:val="en-US"/>
              </w:rPr>
              <w:t>1.136</w:t>
            </w:r>
          </w:p>
        </w:tc>
        <w:tc>
          <w:tcPr>
            <w:tcW w:w="996" w:type="dxa"/>
            <w:shd w:val="clear" w:color="auto" w:fill="FFFFFF" w:themeFill="background1"/>
          </w:tcPr>
          <w:p w14:paraId="4071005C" w14:textId="77777777" w:rsidR="008A7229" w:rsidRPr="008A7229" w:rsidRDefault="008A7229" w:rsidP="008A7229">
            <w:pPr>
              <w:widowControl w:val="0"/>
              <w:autoSpaceDE w:val="0"/>
              <w:autoSpaceDN w:val="0"/>
              <w:spacing w:before="165" w:line="240" w:lineRule="auto"/>
              <w:ind w:left="11"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val="en-US"/>
              </w:rPr>
            </w:pPr>
            <w:r w:rsidRPr="008A7229">
              <w:rPr>
                <w:rFonts w:eastAsia="Times New Roman" w:cs="Times New Roman"/>
                <w:spacing w:val="-2"/>
                <w:sz w:val="18"/>
                <w:szCs w:val="18"/>
                <w:lang w:val="en-US"/>
              </w:rPr>
              <w:t>0.9006</w:t>
            </w:r>
          </w:p>
        </w:tc>
        <w:tc>
          <w:tcPr>
            <w:cnfStyle w:val="000010000000" w:firstRow="0" w:lastRow="0" w:firstColumn="0" w:lastColumn="0" w:oddVBand="1" w:evenVBand="0" w:oddHBand="0" w:evenHBand="0" w:firstRowFirstColumn="0" w:firstRowLastColumn="0" w:lastRowFirstColumn="0" w:lastRowLastColumn="0"/>
            <w:tcW w:w="2074" w:type="dxa"/>
            <w:shd w:val="clear" w:color="auto" w:fill="FFFFFF" w:themeFill="background1"/>
          </w:tcPr>
          <w:p w14:paraId="4A278F41" w14:textId="77777777" w:rsidR="008A7229" w:rsidRPr="008A7229" w:rsidRDefault="008A7229" w:rsidP="008A7229">
            <w:pPr>
              <w:widowControl w:val="0"/>
              <w:autoSpaceDE w:val="0"/>
              <w:autoSpaceDN w:val="0"/>
              <w:spacing w:before="165" w:line="240" w:lineRule="auto"/>
              <w:ind w:left="9" w:firstLine="0"/>
              <w:jc w:val="center"/>
              <w:rPr>
                <w:rFonts w:eastAsia="Times New Roman" w:cs="Times New Roman"/>
                <w:sz w:val="18"/>
                <w:szCs w:val="18"/>
                <w:lang w:val="en-US"/>
              </w:rPr>
            </w:pPr>
            <w:r w:rsidRPr="008A7229">
              <w:rPr>
                <w:rFonts w:eastAsia="Times New Roman" w:cs="Times New Roman"/>
                <w:spacing w:val="-4"/>
                <w:sz w:val="18"/>
                <w:szCs w:val="18"/>
                <w:lang w:val="en-US"/>
              </w:rPr>
              <w:t>I(1)</w:t>
            </w:r>
          </w:p>
        </w:tc>
        <w:tc>
          <w:tcPr>
            <w:cnfStyle w:val="000100000000" w:firstRow="0" w:lastRow="0" w:firstColumn="0" w:lastColumn="1" w:oddVBand="0" w:evenVBand="0" w:oddHBand="0" w:evenHBand="0" w:firstRowFirstColumn="0" w:firstRowLastColumn="0" w:lastRowFirstColumn="0" w:lastRowLastColumn="0"/>
            <w:tcW w:w="2211" w:type="dxa"/>
            <w:shd w:val="clear" w:color="auto" w:fill="FFFFFF" w:themeFill="background1"/>
          </w:tcPr>
          <w:p w14:paraId="6AAF958A" w14:textId="122AEC7D" w:rsidR="008A7229" w:rsidRPr="008A7229" w:rsidRDefault="008A7229" w:rsidP="008A7229">
            <w:pPr>
              <w:widowControl w:val="0"/>
              <w:autoSpaceDE w:val="0"/>
              <w:autoSpaceDN w:val="0"/>
              <w:spacing w:before="165" w:line="240" w:lineRule="auto"/>
              <w:ind w:left="8" w:firstLine="0"/>
              <w:jc w:val="center"/>
              <w:rPr>
                <w:rFonts w:eastAsia="Times New Roman" w:cs="Times New Roman"/>
                <w:sz w:val="18"/>
                <w:szCs w:val="18"/>
                <w:lang w:val="en-US"/>
              </w:rPr>
            </w:pPr>
            <w:r w:rsidRPr="008A7229">
              <w:rPr>
                <w:rFonts w:eastAsia="Times New Roman" w:cs="Times New Roman"/>
                <w:sz w:val="18"/>
                <w:szCs w:val="18"/>
                <w:lang w:val="en-US"/>
              </w:rPr>
              <w:t>Non</w:t>
            </w:r>
            <w:r w:rsidR="000F3976">
              <w:rPr>
                <w:rFonts w:eastAsia="Times New Roman" w:cs="Times New Roman"/>
                <w:sz w:val="18"/>
                <w:szCs w:val="18"/>
                <w:lang w:val="en-US"/>
              </w:rPr>
              <w:t>-</w:t>
            </w:r>
            <w:r w:rsidRPr="008A7229">
              <w:rPr>
                <w:rFonts w:eastAsia="Times New Roman" w:cs="Times New Roman"/>
                <w:spacing w:val="-2"/>
                <w:sz w:val="18"/>
                <w:szCs w:val="18"/>
                <w:lang w:val="en-US"/>
              </w:rPr>
              <w:t>Stationary</w:t>
            </w:r>
          </w:p>
        </w:tc>
      </w:tr>
      <w:tr w:rsidR="008A7229" w:rsidRPr="008A7229" w14:paraId="7FC124E8" w14:textId="77777777" w:rsidTr="003F670C">
        <w:trPr>
          <w:trHeight w:val="592"/>
        </w:trPr>
        <w:tc>
          <w:tcPr>
            <w:cnfStyle w:val="001000000000" w:firstRow="0" w:lastRow="0" w:firstColumn="1" w:lastColumn="0" w:oddVBand="0" w:evenVBand="0" w:oddHBand="0" w:evenHBand="0" w:firstRowFirstColumn="0" w:firstRowLastColumn="0" w:lastRowFirstColumn="0" w:lastRowLastColumn="0"/>
            <w:tcW w:w="2241" w:type="dxa"/>
            <w:shd w:val="clear" w:color="auto" w:fill="FFFFFF" w:themeFill="background1"/>
          </w:tcPr>
          <w:p w14:paraId="04211DC6" w14:textId="77777777" w:rsidR="008A7229" w:rsidRPr="008A7229" w:rsidRDefault="008A7229" w:rsidP="008A7229">
            <w:pPr>
              <w:widowControl w:val="0"/>
              <w:autoSpaceDE w:val="0"/>
              <w:autoSpaceDN w:val="0"/>
              <w:spacing w:before="165" w:line="240" w:lineRule="auto"/>
              <w:ind w:left="15" w:firstLine="0"/>
              <w:jc w:val="center"/>
              <w:rPr>
                <w:rFonts w:eastAsia="Times New Roman" w:cs="Times New Roman"/>
                <w:sz w:val="18"/>
                <w:szCs w:val="18"/>
                <w:lang w:val="en-US"/>
              </w:rPr>
            </w:pPr>
            <w:r w:rsidRPr="008A7229">
              <w:rPr>
                <w:rFonts w:eastAsia="Times New Roman" w:cs="Times New Roman"/>
                <w:spacing w:val="-8"/>
                <w:sz w:val="18"/>
                <w:szCs w:val="18"/>
                <w:lang w:val="en-US"/>
              </w:rPr>
              <w:t>ATM</w:t>
            </w:r>
            <w:r w:rsidRPr="008A7229">
              <w:rPr>
                <w:rFonts w:eastAsia="Times New Roman" w:cs="Times New Roman"/>
                <w:spacing w:val="-3"/>
                <w:sz w:val="18"/>
                <w:szCs w:val="18"/>
                <w:lang w:val="en-US"/>
              </w:rPr>
              <w:t xml:space="preserve"> </w:t>
            </w:r>
            <w:r w:rsidRPr="008A7229">
              <w:rPr>
                <w:rFonts w:eastAsia="Times New Roman" w:cs="Times New Roman"/>
                <w:spacing w:val="-2"/>
                <w:sz w:val="18"/>
                <w:szCs w:val="18"/>
                <w:lang w:val="en-US"/>
              </w:rPr>
              <w:t>Infrastructure</w:t>
            </w:r>
          </w:p>
        </w:tc>
        <w:tc>
          <w:tcPr>
            <w:cnfStyle w:val="000010000000" w:firstRow="0" w:lastRow="0" w:firstColumn="0" w:lastColumn="0" w:oddVBand="1" w:evenVBand="0" w:oddHBand="0" w:evenHBand="0" w:firstRowFirstColumn="0" w:firstRowLastColumn="0" w:lastRowFirstColumn="0" w:lastRowLastColumn="0"/>
            <w:tcW w:w="1504" w:type="dxa"/>
            <w:shd w:val="clear" w:color="auto" w:fill="FFFFFF" w:themeFill="background1"/>
          </w:tcPr>
          <w:p w14:paraId="057FEDF4" w14:textId="25222F8E" w:rsidR="008A7229" w:rsidRPr="008A7229" w:rsidRDefault="008A7229" w:rsidP="008A7229">
            <w:pPr>
              <w:widowControl w:val="0"/>
              <w:autoSpaceDE w:val="0"/>
              <w:autoSpaceDN w:val="0"/>
              <w:spacing w:before="165" w:line="240" w:lineRule="auto"/>
              <w:ind w:left="13" w:firstLine="0"/>
              <w:jc w:val="center"/>
              <w:rPr>
                <w:rFonts w:eastAsia="Times New Roman" w:cs="Times New Roman"/>
                <w:sz w:val="18"/>
                <w:szCs w:val="18"/>
                <w:lang w:val="en-US"/>
              </w:rPr>
            </w:pPr>
            <w:r w:rsidRPr="008A7229">
              <w:rPr>
                <w:rFonts w:eastAsia="Times New Roman" w:cs="Times New Roman"/>
                <w:spacing w:val="-2"/>
                <w:sz w:val="18"/>
                <w:szCs w:val="18"/>
                <w:lang w:val="en-US"/>
              </w:rPr>
              <w:t>4.576</w:t>
            </w:r>
          </w:p>
        </w:tc>
        <w:tc>
          <w:tcPr>
            <w:tcW w:w="996" w:type="dxa"/>
            <w:shd w:val="clear" w:color="auto" w:fill="FFFFFF" w:themeFill="background1"/>
          </w:tcPr>
          <w:p w14:paraId="17D865E3" w14:textId="77777777" w:rsidR="008A7229" w:rsidRPr="008A7229" w:rsidRDefault="008A7229" w:rsidP="008A7229">
            <w:pPr>
              <w:widowControl w:val="0"/>
              <w:autoSpaceDE w:val="0"/>
              <w:autoSpaceDN w:val="0"/>
              <w:spacing w:before="165" w:line="240" w:lineRule="auto"/>
              <w:ind w:left="11"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rPr>
            </w:pPr>
            <w:r w:rsidRPr="008A7229">
              <w:rPr>
                <w:rFonts w:eastAsia="Times New Roman" w:cs="Times New Roman"/>
                <w:spacing w:val="-2"/>
                <w:sz w:val="18"/>
                <w:szCs w:val="18"/>
                <w:lang w:val="en-US"/>
              </w:rPr>
              <w:t>0.0100</w:t>
            </w:r>
          </w:p>
        </w:tc>
        <w:tc>
          <w:tcPr>
            <w:cnfStyle w:val="000010000000" w:firstRow="0" w:lastRow="0" w:firstColumn="0" w:lastColumn="0" w:oddVBand="1" w:evenVBand="0" w:oddHBand="0" w:evenHBand="0" w:firstRowFirstColumn="0" w:firstRowLastColumn="0" w:lastRowFirstColumn="0" w:lastRowLastColumn="0"/>
            <w:tcW w:w="2074" w:type="dxa"/>
            <w:shd w:val="clear" w:color="auto" w:fill="FFFFFF" w:themeFill="background1"/>
          </w:tcPr>
          <w:p w14:paraId="63C96A70" w14:textId="77777777" w:rsidR="008A7229" w:rsidRPr="008A7229" w:rsidRDefault="008A7229" w:rsidP="008A7229">
            <w:pPr>
              <w:widowControl w:val="0"/>
              <w:autoSpaceDE w:val="0"/>
              <w:autoSpaceDN w:val="0"/>
              <w:spacing w:before="165" w:line="240" w:lineRule="auto"/>
              <w:ind w:left="9" w:firstLine="0"/>
              <w:jc w:val="center"/>
              <w:rPr>
                <w:rFonts w:eastAsia="Times New Roman" w:cs="Times New Roman"/>
                <w:sz w:val="18"/>
                <w:szCs w:val="18"/>
                <w:lang w:val="en-US"/>
              </w:rPr>
            </w:pPr>
            <w:r w:rsidRPr="008A7229">
              <w:rPr>
                <w:rFonts w:eastAsia="Times New Roman" w:cs="Times New Roman"/>
                <w:spacing w:val="-4"/>
                <w:sz w:val="18"/>
                <w:szCs w:val="18"/>
                <w:lang w:val="en-US"/>
              </w:rPr>
              <w:t>I(0)</w:t>
            </w:r>
          </w:p>
        </w:tc>
        <w:tc>
          <w:tcPr>
            <w:cnfStyle w:val="000100000000" w:firstRow="0" w:lastRow="0" w:firstColumn="0" w:lastColumn="1" w:oddVBand="0" w:evenVBand="0" w:oddHBand="0" w:evenHBand="0" w:firstRowFirstColumn="0" w:firstRowLastColumn="0" w:lastRowFirstColumn="0" w:lastRowLastColumn="0"/>
            <w:tcW w:w="2211" w:type="dxa"/>
            <w:shd w:val="clear" w:color="auto" w:fill="FFFFFF" w:themeFill="background1"/>
          </w:tcPr>
          <w:p w14:paraId="410534A3" w14:textId="77777777" w:rsidR="008A7229" w:rsidRPr="008A7229" w:rsidRDefault="008A7229" w:rsidP="008A7229">
            <w:pPr>
              <w:widowControl w:val="0"/>
              <w:autoSpaceDE w:val="0"/>
              <w:autoSpaceDN w:val="0"/>
              <w:spacing w:before="165" w:line="240" w:lineRule="auto"/>
              <w:ind w:left="8" w:firstLine="0"/>
              <w:jc w:val="center"/>
              <w:rPr>
                <w:rFonts w:eastAsia="Times New Roman" w:cs="Times New Roman"/>
                <w:sz w:val="18"/>
                <w:szCs w:val="18"/>
                <w:lang w:val="en-US"/>
              </w:rPr>
            </w:pPr>
            <w:r w:rsidRPr="008A7229">
              <w:rPr>
                <w:rFonts w:eastAsia="Times New Roman" w:cs="Times New Roman"/>
                <w:spacing w:val="-2"/>
                <w:sz w:val="18"/>
                <w:szCs w:val="18"/>
                <w:lang w:val="en-US"/>
              </w:rPr>
              <w:t>Stationary**</w:t>
            </w:r>
          </w:p>
        </w:tc>
      </w:tr>
      <w:tr w:rsidR="00273EED" w:rsidRPr="008A7229" w14:paraId="324C0FF3" w14:textId="77777777" w:rsidTr="003F670C">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241" w:type="dxa"/>
            <w:shd w:val="clear" w:color="auto" w:fill="FFFFFF" w:themeFill="background1"/>
          </w:tcPr>
          <w:p w14:paraId="2FB1D45D" w14:textId="77777777" w:rsidR="008A7229" w:rsidRPr="008A7229" w:rsidRDefault="008A7229" w:rsidP="008A7229">
            <w:pPr>
              <w:widowControl w:val="0"/>
              <w:autoSpaceDE w:val="0"/>
              <w:autoSpaceDN w:val="0"/>
              <w:spacing w:before="165" w:line="240" w:lineRule="auto"/>
              <w:ind w:left="15" w:right="1" w:firstLine="0"/>
              <w:jc w:val="center"/>
              <w:rPr>
                <w:rFonts w:eastAsia="Times New Roman" w:cs="Times New Roman"/>
                <w:sz w:val="18"/>
                <w:szCs w:val="18"/>
                <w:lang w:val="en-US"/>
              </w:rPr>
            </w:pPr>
            <w:r w:rsidRPr="008A7229">
              <w:rPr>
                <w:rFonts w:eastAsia="Times New Roman" w:cs="Times New Roman"/>
                <w:sz w:val="18"/>
                <w:szCs w:val="18"/>
                <w:lang w:val="en-US"/>
              </w:rPr>
              <w:t>Mobile</w:t>
            </w:r>
            <w:r w:rsidRPr="008A7229">
              <w:rPr>
                <w:rFonts w:eastAsia="Times New Roman" w:cs="Times New Roman"/>
                <w:spacing w:val="-15"/>
                <w:sz w:val="18"/>
                <w:szCs w:val="18"/>
                <w:lang w:val="en-US"/>
              </w:rPr>
              <w:t xml:space="preserve"> </w:t>
            </w:r>
            <w:r w:rsidRPr="008A7229">
              <w:rPr>
                <w:rFonts w:eastAsia="Times New Roman" w:cs="Times New Roman"/>
                <w:spacing w:val="-2"/>
                <w:sz w:val="18"/>
                <w:szCs w:val="18"/>
                <w:lang w:val="en-US"/>
              </w:rPr>
              <w:t>Accounts</w:t>
            </w:r>
          </w:p>
        </w:tc>
        <w:tc>
          <w:tcPr>
            <w:cnfStyle w:val="000010000000" w:firstRow="0" w:lastRow="0" w:firstColumn="0" w:lastColumn="0" w:oddVBand="1" w:evenVBand="0" w:oddHBand="0" w:evenHBand="0" w:firstRowFirstColumn="0" w:firstRowLastColumn="0" w:lastRowFirstColumn="0" w:lastRowLastColumn="0"/>
            <w:tcW w:w="1504" w:type="dxa"/>
            <w:shd w:val="clear" w:color="auto" w:fill="FFFFFF" w:themeFill="background1"/>
          </w:tcPr>
          <w:p w14:paraId="542CC5D5" w14:textId="797DB319" w:rsidR="008A7229" w:rsidRPr="008A7229" w:rsidRDefault="008A7229" w:rsidP="008A7229">
            <w:pPr>
              <w:widowControl w:val="0"/>
              <w:autoSpaceDE w:val="0"/>
              <w:autoSpaceDN w:val="0"/>
              <w:spacing w:before="165" w:line="240" w:lineRule="auto"/>
              <w:ind w:left="13" w:firstLine="0"/>
              <w:jc w:val="center"/>
              <w:rPr>
                <w:rFonts w:eastAsia="Times New Roman" w:cs="Times New Roman"/>
                <w:sz w:val="18"/>
                <w:szCs w:val="18"/>
                <w:lang w:val="en-US"/>
              </w:rPr>
            </w:pPr>
            <w:r w:rsidRPr="008A7229">
              <w:rPr>
                <w:rFonts w:eastAsia="Times New Roman" w:cs="Times New Roman"/>
                <w:spacing w:val="-2"/>
                <w:sz w:val="18"/>
                <w:szCs w:val="18"/>
                <w:lang w:val="en-US"/>
              </w:rPr>
              <w:t>1.423</w:t>
            </w:r>
          </w:p>
        </w:tc>
        <w:tc>
          <w:tcPr>
            <w:tcW w:w="996" w:type="dxa"/>
            <w:shd w:val="clear" w:color="auto" w:fill="FFFFFF" w:themeFill="background1"/>
          </w:tcPr>
          <w:p w14:paraId="54AE523F" w14:textId="77777777" w:rsidR="008A7229" w:rsidRPr="008A7229" w:rsidRDefault="008A7229" w:rsidP="008A7229">
            <w:pPr>
              <w:widowControl w:val="0"/>
              <w:autoSpaceDE w:val="0"/>
              <w:autoSpaceDN w:val="0"/>
              <w:spacing w:before="165" w:line="240" w:lineRule="auto"/>
              <w:ind w:left="11"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lang w:val="en-US"/>
              </w:rPr>
            </w:pPr>
            <w:r w:rsidRPr="008A7229">
              <w:rPr>
                <w:rFonts w:eastAsia="Times New Roman" w:cs="Times New Roman"/>
                <w:spacing w:val="-2"/>
                <w:sz w:val="18"/>
                <w:szCs w:val="18"/>
                <w:lang w:val="en-US"/>
              </w:rPr>
              <w:t>0.7922</w:t>
            </w:r>
          </w:p>
        </w:tc>
        <w:tc>
          <w:tcPr>
            <w:cnfStyle w:val="000010000000" w:firstRow="0" w:lastRow="0" w:firstColumn="0" w:lastColumn="0" w:oddVBand="1" w:evenVBand="0" w:oddHBand="0" w:evenHBand="0" w:firstRowFirstColumn="0" w:firstRowLastColumn="0" w:lastRowFirstColumn="0" w:lastRowLastColumn="0"/>
            <w:tcW w:w="2074" w:type="dxa"/>
            <w:shd w:val="clear" w:color="auto" w:fill="FFFFFF" w:themeFill="background1"/>
          </w:tcPr>
          <w:p w14:paraId="3E961ADF" w14:textId="77777777" w:rsidR="008A7229" w:rsidRPr="008A7229" w:rsidRDefault="008A7229" w:rsidP="008A7229">
            <w:pPr>
              <w:widowControl w:val="0"/>
              <w:autoSpaceDE w:val="0"/>
              <w:autoSpaceDN w:val="0"/>
              <w:spacing w:before="165" w:line="240" w:lineRule="auto"/>
              <w:ind w:left="9" w:firstLine="0"/>
              <w:jc w:val="center"/>
              <w:rPr>
                <w:rFonts w:eastAsia="Times New Roman" w:cs="Times New Roman"/>
                <w:sz w:val="18"/>
                <w:szCs w:val="18"/>
                <w:lang w:val="en-US"/>
              </w:rPr>
            </w:pPr>
            <w:r w:rsidRPr="008A7229">
              <w:rPr>
                <w:rFonts w:eastAsia="Times New Roman" w:cs="Times New Roman"/>
                <w:spacing w:val="-4"/>
                <w:sz w:val="18"/>
                <w:szCs w:val="18"/>
                <w:lang w:val="en-US"/>
              </w:rPr>
              <w:t>I(1)</w:t>
            </w:r>
          </w:p>
        </w:tc>
        <w:tc>
          <w:tcPr>
            <w:cnfStyle w:val="000100000000" w:firstRow="0" w:lastRow="0" w:firstColumn="0" w:lastColumn="1" w:oddVBand="0" w:evenVBand="0" w:oddHBand="0" w:evenHBand="0" w:firstRowFirstColumn="0" w:firstRowLastColumn="0" w:lastRowFirstColumn="0" w:lastRowLastColumn="0"/>
            <w:tcW w:w="2211" w:type="dxa"/>
            <w:shd w:val="clear" w:color="auto" w:fill="FFFFFF" w:themeFill="background1"/>
          </w:tcPr>
          <w:p w14:paraId="1F91AAA4" w14:textId="645563A0" w:rsidR="008A7229" w:rsidRPr="008A7229" w:rsidRDefault="008A7229" w:rsidP="008A7229">
            <w:pPr>
              <w:widowControl w:val="0"/>
              <w:autoSpaceDE w:val="0"/>
              <w:autoSpaceDN w:val="0"/>
              <w:spacing w:before="165" w:line="240" w:lineRule="auto"/>
              <w:ind w:left="8" w:firstLine="0"/>
              <w:jc w:val="center"/>
              <w:rPr>
                <w:rFonts w:eastAsia="Times New Roman" w:cs="Times New Roman"/>
                <w:sz w:val="18"/>
                <w:szCs w:val="18"/>
                <w:lang w:val="en-US"/>
              </w:rPr>
            </w:pPr>
            <w:r w:rsidRPr="008A7229">
              <w:rPr>
                <w:rFonts w:eastAsia="Times New Roman" w:cs="Times New Roman"/>
                <w:sz w:val="18"/>
                <w:szCs w:val="18"/>
                <w:lang w:val="en-US"/>
              </w:rPr>
              <w:t>Non</w:t>
            </w:r>
            <w:r w:rsidR="000F3976">
              <w:rPr>
                <w:rFonts w:eastAsia="Times New Roman" w:cs="Times New Roman"/>
                <w:sz w:val="18"/>
                <w:szCs w:val="18"/>
                <w:lang w:val="en-US"/>
              </w:rPr>
              <w:t>-</w:t>
            </w:r>
            <w:r w:rsidRPr="008A7229">
              <w:rPr>
                <w:rFonts w:eastAsia="Times New Roman" w:cs="Times New Roman"/>
                <w:spacing w:val="-2"/>
                <w:sz w:val="18"/>
                <w:szCs w:val="18"/>
                <w:lang w:val="en-US"/>
              </w:rPr>
              <w:t>Stationary</w:t>
            </w:r>
          </w:p>
        </w:tc>
      </w:tr>
      <w:tr w:rsidR="008A7229" w:rsidRPr="008A7229" w14:paraId="745658D2" w14:textId="77777777" w:rsidTr="003F670C">
        <w:trPr>
          <w:cnfStyle w:val="010000000000" w:firstRow="0" w:lastRow="1"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241" w:type="dxa"/>
            <w:tcBorders>
              <w:bottom w:val="single" w:sz="4" w:space="0" w:color="auto"/>
            </w:tcBorders>
            <w:shd w:val="clear" w:color="auto" w:fill="FFFFFF" w:themeFill="background1"/>
          </w:tcPr>
          <w:p w14:paraId="2B0CA3DD" w14:textId="77777777" w:rsidR="008A7229" w:rsidRPr="008A7229" w:rsidRDefault="008A7229" w:rsidP="008A7229">
            <w:pPr>
              <w:widowControl w:val="0"/>
              <w:autoSpaceDE w:val="0"/>
              <w:autoSpaceDN w:val="0"/>
              <w:spacing w:before="165" w:line="240" w:lineRule="auto"/>
              <w:ind w:left="15" w:right="1" w:firstLine="0"/>
              <w:jc w:val="center"/>
              <w:rPr>
                <w:rFonts w:eastAsia="Times New Roman" w:cs="Times New Roman"/>
                <w:sz w:val="18"/>
                <w:szCs w:val="18"/>
                <w:lang w:val="en-US"/>
              </w:rPr>
            </w:pPr>
            <w:r w:rsidRPr="008A7229">
              <w:rPr>
                <w:rFonts w:eastAsia="Times New Roman" w:cs="Times New Roman"/>
                <w:sz w:val="18"/>
                <w:szCs w:val="18"/>
                <w:lang w:val="en-US"/>
              </w:rPr>
              <w:t xml:space="preserve">Bank </w:t>
            </w:r>
            <w:r w:rsidRPr="008A7229">
              <w:rPr>
                <w:rFonts w:eastAsia="Times New Roman" w:cs="Times New Roman"/>
                <w:spacing w:val="-2"/>
                <w:sz w:val="18"/>
                <w:szCs w:val="18"/>
                <w:lang w:val="en-US"/>
              </w:rPr>
              <w:t>Branches</w:t>
            </w:r>
          </w:p>
        </w:tc>
        <w:tc>
          <w:tcPr>
            <w:cnfStyle w:val="000010000000" w:firstRow="0" w:lastRow="0" w:firstColumn="0" w:lastColumn="0" w:oddVBand="1" w:evenVBand="0" w:oddHBand="0" w:evenHBand="0" w:firstRowFirstColumn="0" w:firstRowLastColumn="0" w:lastRowFirstColumn="0" w:lastRowLastColumn="0"/>
            <w:tcW w:w="1504" w:type="dxa"/>
            <w:tcBorders>
              <w:bottom w:val="single" w:sz="4" w:space="0" w:color="auto"/>
            </w:tcBorders>
            <w:shd w:val="clear" w:color="auto" w:fill="FFFFFF" w:themeFill="background1"/>
          </w:tcPr>
          <w:p w14:paraId="1EF70CCF" w14:textId="2ACCEB5B" w:rsidR="008A7229" w:rsidRPr="008A7229" w:rsidRDefault="008A7229" w:rsidP="008A7229">
            <w:pPr>
              <w:widowControl w:val="0"/>
              <w:autoSpaceDE w:val="0"/>
              <w:autoSpaceDN w:val="0"/>
              <w:spacing w:before="165" w:line="240" w:lineRule="auto"/>
              <w:ind w:left="13" w:firstLine="0"/>
              <w:jc w:val="center"/>
              <w:rPr>
                <w:rFonts w:eastAsia="Times New Roman" w:cs="Times New Roman"/>
                <w:b w:val="0"/>
                <w:bCs w:val="0"/>
                <w:sz w:val="18"/>
                <w:szCs w:val="18"/>
                <w:lang w:val="en-US"/>
              </w:rPr>
            </w:pPr>
            <w:r w:rsidRPr="008A7229">
              <w:rPr>
                <w:rFonts w:eastAsia="Times New Roman" w:cs="Times New Roman"/>
                <w:b w:val="0"/>
                <w:bCs w:val="0"/>
                <w:spacing w:val="-2"/>
                <w:sz w:val="18"/>
                <w:szCs w:val="18"/>
                <w:lang w:val="en-US"/>
              </w:rPr>
              <w:t>1.541</w:t>
            </w:r>
          </w:p>
        </w:tc>
        <w:tc>
          <w:tcPr>
            <w:tcW w:w="996" w:type="dxa"/>
            <w:tcBorders>
              <w:bottom w:val="single" w:sz="4" w:space="0" w:color="auto"/>
            </w:tcBorders>
            <w:shd w:val="clear" w:color="auto" w:fill="FFFFFF" w:themeFill="background1"/>
          </w:tcPr>
          <w:p w14:paraId="06B32B88" w14:textId="77777777" w:rsidR="008A7229" w:rsidRPr="008A7229" w:rsidRDefault="008A7229" w:rsidP="008A7229">
            <w:pPr>
              <w:widowControl w:val="0"/>
              <w:autoSpaceDE w:val="0"/>
              <w:autoSpaceDN w:val="0"/>
              <w:spacing w:before="165" w:line="240" w:lineRule="auto"/>
              <w:ind w:left="11" w:firstLine="0"/>
              <w:jc w:val="center"/>
              <w:cnfStyle w:val="010000000000" w:firstRow="0" w:lastRow="1" w:firstColumn="0" w:lastColumn="0" w:oddVBand="0" w:evenVBand="0" w:oddHBand="0" w:evenHBand="0" w:firstRowFirstColumn="0" w:firstRowLastColumn="0" w:lastRowFirstColumn="0" w:lastRowLastColumn="0"/>
              <w:rPr>
                <w:rFonts w:eastAsia="Times New Roman" w:cs="Times New Roman"/>
                <w:b w:val="0"/>
                <w:bCs w:val="0"/>
                <w:sz w:val="18"/>
                <w:szCs w:val="18"/>
                <w:lang w:val="en-US"/>
              </w:rPr>
            </w:pPr>
            <w:r w:rsidRPr="008A7229">
              <w:rPr>
                <w:rFonts w:eastAsia="Times New Roman" w:cs="Times New Roman"/>
                <w:b w:val="0"/>
                <w:bCs w:val="0"/>
                <w:spacing w:val="-2"/>
                <w:sz w:val="18"/>
                <w:szCs w:val="18"/>
                <w:lang w:val="en-US"/>
              </w:rPr>
              <w:t>0.7472</w:t>
            </w:r>
          </w:p>
        </w:tc>
        <w:tc>
          <w:tcPr>
            <w:cnfStyle w:val="000010000000" w:firstRow="0" w:lastRow="0" w:firstColumn="0" w:lastColumn="0" w:oddVBand="1" w:evenVBand="0" w:oddHBand="0" w:evenHBand="0" w:firstRowFirstColumn="0" w:firstRowLastColumn="0" w:lastRowFirstColumn="0" w:lastRowLastColumn="0"/>
            <w:tcW w:w="2074" w:type="dxa"/>
            <w:tcBorders>
              <w:bottom w:val="single" w:sz="4" w:space="0" w:color="auto"/>
            </w:tcBorders>
            <w:shd w:val="clear" w:color="auto" w:fill="FFFFFF" w:themeFill="background1"/>
          </w:tcPr>
          <w:p w14:paraId="2299BB14" w14:textId="77777777" w:rsidR="008A7229" w:rsidRPr="008A7229" w:rsidRDefault="008A7229" w:rsidP="008A7229">
            <w:pPr>
              <w:widowControl w:val="0"/>
              <w:autoSpaceDE w:val="0"/>
              <w:autoSpaceDN w:val="0"/>
              <w:spacing w:before="165" w:line="240" w:lineRule="auto"/>
              <w:ind w:left="9" w:firstLine="0"/>
              <w:jc w:val="center"/>
              <w:rPr>
                <w:rFonts w:eastAsia="Times New Roman" w:cs="Times New Roman"/>
                <w:b w:val="0"/>
                <w:bCs w:val="0"/>
                <w:sz w:val="18"/>
                <w:szCs w:val="18"/>
                <w:lang w:val="en-US"/>
              </w:rPr>
            </w:pPr>
            <w:r w:rsidRPr="008A7229">
              <w:rPr>
                <w:rFonts w:eastAsia="Times New Roman" w:cs="Times New Roman"/>
                <w:b w:val="0"/>
                <w:bCs w:val="0"/>
                <w:spacing w:val="-4"/>
                <w:sz w:val="18"/>
                <w:szCs w:val="18"/>
                <w:lang w:val="en-US"/>
              </w:rPr>
              <w:t>I(1)</w:t>
            </w:r>
          </w:p>
        </w:tc>
        <w:tc>
          <w:tcPr>
            <w:cnfStyle w:val="000100000000" w:firstRow="0" w:lastRow="0" w:firstColumn="0" w:lastColumn="1" w:oddVBand="0" w:evenVBand="0" w:oddHBand="0" w:evenHBand="0" w:firstRowFirstColumn="0" w:firstRowLastColumn="0" w:lastRowFirstColumn="0" w:lastRowLastColumn="0"/>
            <w:tcW w:w="2211" w:type="dxa"/>
            <w:tcBorders>
              <w:bottom w:val="single" w:sz="4" w:space="0" w:color="auto"/>
            </w:tcBorders>
            <w:shd w:val="clear" w:color="auto" w:fill="FFFFFF" w:themeFill="background1"/>
          </w:tcPr>
          <w:p w14:paraId="7EAAAA5B" w14:textId="4D95D785" w:rsidR="008A7229" w:rsidRPr="008A7229" w:rsidRDefault="008A7229" w:rsidP="008A7229">
            <w:pPr>
              <w:widowControl w:val="0"/>
              <w:autoSpaceDE w:val="0"/>
              <w:autoSpaceDN w:val="0"/>
              <w:spacing w:before="165" w:line="240" w:lineRule="auto"/>
              <w:ind w:left="8" w:firstLine="0"/>
              <w:jc w:val="center"/>
              <w:rPr>
                <w:rFonts w:eastAsia="Times New Roman" w:cs="Times New Roman"/>
                <w:sz w:val="18"/>
                <w:szCs w:val="18"/>
                <w:lang w:val="en-US"/>
              </w:rPr>
            </w:pPr>
            <w:r w:rsidRPr="008A7229">
              <w:rPr>
                <w:rFonts w:eastAsia="Times New Roman" w:cs="Times New Roman"/>
                <w:sz w:val="18"/>
                <w:szCs w:val="18"/>
                <w:lang w:val="en-US"/>
              </w:rPr>
              <w:t>Non</w:t>
            </w:r>
            <w:r w:rsidR="000F3976">
              <w:rPr>
                <w:rFonts w:eastAsia="Times New Roman" w:cs="Times New Roman"/>
                <w:sz w:val="18"/>
                <w:szCs w:val="18"/>
                <w:lang w:val="en-US"/>
              </w:rPr>
              <w:t>-</w:t>
            </w:r>
            <w:r w:rsidRPr="008A7229">
              <w:rPr>
                <w:rFonts w:eastAsia="Times New Roman" w:cs="Times New Roman"/>
                <w:spacing w:val="-2"/>
                <w:sz w:val="18"/>
                <w:szCs w:val="18"/>
                <w:lang w:val="en-US"/>
              </w:rPr>
              <w:t>Stationary</w:t>
            </w:r>
          </w:p>
        </w:tc>
      </w:tr>
    </w:tbl>
    <w:p w14:paraId="710F2CB4" w14:textId="77777777" w:rsidR="003F670C" w:rsidRDefault="003F670C" w:rsidP="00313C40">
      <w:pPr>
        <w:pStyle w:val="Heading4"/>
        <w:ind w:firstLine="0"/>
        <w:rPr>
          <w:b/>
          <w:bCs/>
          <w:lang w:val="en-US"/>
        </w:rPr>
      </w:pPr>
    </w:p>
    <w:p w14:paraId="3A90D5E0" w14:textId="119A8C90" w:rsidR="00684888" w:rsidRPr="00725146" w:rsidRDefault="00684888" w:rsidP="0024536E">
      <w:pPr>
        <w:pStyle w:val="Heading4"/>
        <w:spacing w:after="240"/>
        <w:ind w:firstLine="0"/>
        <w:rPr>
          <w:rFonts w:eastAsiaTheme="minorHAnsi" w:cstheme="minorBidi"/>
          <w:b/>
          <w:bCs/>
          <w:lang w:val="en-US"/>
        </w:rPr>
      </w:pPr>
      <w:r w:rsidRPr="00725146">
        <w:rPr>
          <w:b/>
          <w:bCs/>
          <w:lang w:val="en-US"/>
        </w:rPr>
        <w:t>4.3.1  Interpretation</w:t>
      </w:r>
      <w:r w:rsidRPr="00725146">
        <w:rPr>
          <w:b/>
          <w:bCs/>
          <w:spacing w:val="11"/>
          <w:lang w:val="en-US"/>
        </w:rPr>
        <w:t xml:space="preserve"> </w:t>
      </w:r>
      <w:r w:rsidRPr="00725146">
        <w:rPr>
          <w:b/>
          <w:bCs/>
          <w:lang w:val="en-US"/>
        </w:rPr>
        <w:t>of</w:t>
      </w:r>
      <w:r w:rsidRPr="00725146">
        <w:rPr>
          <w:b/>
          <w:bCs/>
          <w:spacing w:val="12"/>
          <w:lang w:val="en-US"/>
        </w:rPr>
        <w:t xml:space="preserve"> </w:t>
      </w:r>
      <w:r w:rsidRPr="00725146">
        <w:rPr>
          <w:b/>
          <w:bCs/>
          <w:lang w:val="en-US"/>
        </w:rPr>
        <w:t>Unit</w:t>
      </w:r>
      <w:r w:rsidRPr="00725146">
        <w:rPr>
          <w:b/>
          <w:bCs/>
          <w:spacing w:val="12"/>
          <w:lang w:val="en-US"/>
        </w:rPr>
        <w:t xml:space="preserve"> </w:t>
      </w:r>
      <w:r w:rsidRPr="00725146">
        <w:rPr>
          <w:b/>
          <w:bCs/>
          <w:lang w:val="en-US"/>
        </w:rPr>
        <w:t>Root</w:t>
      </w:r>
      <w:r w:rsidRPr="00725146">
        <w:rPr>
          <w:b/>
          <w:bCs/>
          <w:spacing w:val="12"/>
          <w:lang w:val="en-US"/>
        </w:rPr>
        <w:t xml:space="preserve"> </w:t>
      </w:r>
      <w:r w:rsidRPr="00725146">
        <w:rPr>
          <w:b/>
          <w:bCs/>
          <w:spacing w:val="-2"/>
          <w:lang w:val="en-US"/>
        </w:rPr>
        <w:t>Results</w:t>
      </w:r>
    </w:p>
    <w:p w14:paraId="6169CE76" w14:textId="0C9B773F" w:rsidR="00684888" w:rsidRPr="00684888" w:rsidRDefault="00684888" w:rsidP="003F670C">
      <w:pPr>
        <w:widowControl w:val="0"/>
        <w:autoSpaceDE w:val="0"/>
        <w:autoSpaceDN w:val="0"/>
        <w:ind w:right="119" w:firstLine="0"/>
        <w:rPr>
          <w:rFonts w:eastAsia="Times New Roman" w:cs="Times New Roman"/>
          <w:sz w:val="22"/>
          <w:lang w:val="en-US"/>
        </w:rPr>
      </w:pPr>
      <w:r w:rsidRPr="00684888">
        <w:rPr>
          <w:rFonts w:eastAsia="Times New Roman" w:cs="Times New Roman"/>
          <w:sz w:val="22"/>
          <w:lang w:val="en-US"/>
        </w:rPr>
        <w:t>The</w:t>
      </w:r>
      <w:r w:rsidRPr="00684888">
        <w:rPr>
          <w:rFonts w:eastAsia="Times New Roman" w:cs="Times New Roman"/>
          <w:spacing w:val="-1"/>
          <w:sz w:val="22"/>
          <w:lang w:val="en-US"/>
        </w:rPr>
        <w:t xml:space="preserve"> </w:t>
      </w:r>
      <w:r w:rsidRPr="00684888">
        <w:rPr>
          <w:rFonts w:eastAsia="Times New Roman" w:cs="Times New Roman"/>
          <w:sz w:val="22"/>
          <w:lang w:val="en-US"/>
        </w:rPr>
        <w:t>ADF</w:t>
      </w:r>
      <w:r w:rsidRPr="00684888">
        <w:rPr>
          <w:rFonts w:eastAsia="Times New Roman" w:cs="Times New Roman"/>
          <w:spacing w:val="-1"/>
          <w:sz w:val="22"/>
          <w:lang w:val="en-US"/>
        </w:rPr>
        <w:t xml:space="preserve"> </w:t>
      </w:r>
      <w:r w:rsidRPr="00684888">
        <w:rPr>
          <w:rFonts w:eastAsia="Times New Roman" w:cs="Times New Roman"/>
          <w:sz w:val="22"/>
          <w:lang w:val="en-US"/>
        </w:rPr>
        <w:t>test</w:t>
      </w:r>
      <w:r w:rsidRPr="00684888">
        <w:rPr>
          <w:rFonts w:eastAsia="Times New Roman" w:cs="Times New Roman"/>
          <w:spacing w:val="-1"/>
          <w:sz w:val="22"/>
          <w:lang w:val="en-US"/>
        </w:rPr>
        <w:t xml:space="preserve"> </w:t>
      </w:r>
      <w:r w:rsidRPr="00684888">
        <w:rPr>
          <w:rFonts w:eastAsia="Times New Roman" w:cs="Times New Roman"/>
          <w:sz w:val="22"/>
          <w:lang w:val="en-US"/>
        </w:rPr>
        <w:t>results</w:t>
      </w:r>
      <w:r w:rsidRPr="00684888">
        <w:rPr>
          <w:rFonts w:eastAsia="Times New Roman" w:cs="Times New Roman"/>
          <w:spacing w:val="-1"/>
          <w:sz w:val="22"/>
          <w:lang w:val="en-US"/>
        </w:rPr>
        <w:t xml:space="preserve"> </w:t>
      </w:r>
      <w:r w:rsidRPr="00684888">
        <w:rPr>
          <w:rFonts w:eastAsia="Times New Roman" w:cs="Times New Roman"/>
          <w:sz w:val="22"/>
          <w:lang w:val="en-US"/>
        </w:rPr>
        <w:t>indicate</w:t>
      </w:r>
      <w:r w:rsidRPr="00684888">
        <w:rPr>
          <w:rFonts w:eastAsia="Times New Roman" w:cs="Times New Roman"/>
          <w:spacing w:val="-1"/>
          <w:sz w:val="22"/>
          <w:lang w:val="en-US"/>
        </w:rPr>
        <w:t xml:space="preserve"> </w:t>
      </w:r>
      <w:r w:rsidRPr="00684888">
        <w:rPr>
          <w:rFonts w:eastAsia="Times New Roman" w:cs="Times New Roman"/>
          <w:sz w:val="22"/>
          <w:lang w:val="en-US"/>
        </w:rPr>
        <w:t>a</w:t>
      </w:r>
      <w:r w:rsidRPr="00684888">
        <w:rPr>
          <w:rFonts w:eastAsia="Times New Roman" w:cs="Times New Roman"/>
          <w:spacing w:val="-1"/>
          <w:sz w:val="22"/>
          <w:lang w:val="en-US"/>
        </w:rPr>
        <w:t xml:space="preserve"> </w:t>
      </w:r>
      <w:r w:rsidRPr="00684888">
        <w:rPr>
          <w:rFonts w:eastAsia="Times New Roman" w:cs="Times New Roman"/>
          <w:sz w:val="22"/>
          <w:lang w:val="en-US"/>
        </w:rPr>
        <w:t>mixture</w:t>
      </w:r>
      <w:r w:rsidRPr="00684888">
        <w:rPr>
          <w:rFonts w:eastAsia="Times New Roman" w:cs="Times New Roman"/>
          <w:spacing w:val="-1"/>
          <w:sz w:val="22"/>
          <w:lang w:val="en-US"/>
        </w:rPr>
        <w:t xml:space="preserve"> </w:t>
      </w:r>
      <w:r w:rsidRPr="00684888">
        <w:rPr>
          <w:rFonts w:eastAsia="Times New Roman" w:cs="Times New Roman"/>
          <w:sz w:val="22"/>
          <w:lang w:val="en-US"/>
        </w:rPr>
        <w:t>of</w:t>
      </w:r>
      <w:r w:rsidRPr="00684888">
        <w:rPr>
          <w:rFonts w:eastAsia="Times New Roman" w:cs="Times New Roman"/>
          <w:spacing w:val="-1"/>
          <w:sz w:val="22"/>
          <w:lang w:val="en-US"/>
        </w:rPr>
        <w:t xml:space="preserve"> </w:t>
      </w:r>
      <w:r w:rsidRPr="00684888">
        <w:rPr>
          <w:rFonts w:eastAsia="Times New Roman" w:cs="Times New Roman"/>
          <w:sz w:val="22"/>
          <w:lang w:val="en-US"/>
        </w:rPr>
        <w:t>integration</w:t>
      </w:r>
      <w:r w:rsidRPr="00684888">
        <w:rPr>
          <w:rFonts w:eastAsia="Times New Roman" w:cs="Times New Roman"/>
          <w:spacing w:val="-1"/>
          <w:sz w:val="22"/>
          <w:lang w:val="en-US"/>
        </w:rPr>
        <w:t xml:space="preserve"> </w:t>
      </w:r>
      <w:r w:rsidRPr="00684888">
        <w:rPr>
          <w:rFonts w:eastAsia="Times New Roman" w:cs="Times New Roman"/>
          <w:sz w:val="22"/>
          <w:lang w:val="en-US"/>
        </w:rPr>
        <w:t>orders</w:t>
      </w:r>
      <w:r w:rsidRPr="00684888">
        <w:rPr>
          <w:rFonts w:eastAsia="Times New Roman" w:cs="Times New Roman"/>
          <w:spacing w:val="-1"/>
          <w:sz w:val="22"/>
          <w:lang w:val="en-US"/>
        </w:rPr>
        <w:t xml:space="preserve"> </w:t>
      </w:r>
      <w:r w:rsidRPr="00684888">
        <w:rPr>
          <w:rFonts w:eastAsia="Times New Roman" w:cs="Times New Roman"/>
          <w:sz w:val="22"/>
          <w:lang w:val="en-US"/>
        </w:rPr>
        <w:t>among</w:t>
      </w:r>
      <w:r w:rsidRPr="00684888">
        <w:rPr>
          <w:rFonts w:eastAsia="Times New Roman" w:cs="Times New Roman"/>
          <w:spacing w:val="-1"/>
          <w:sz w:val="22"/>
          <w:lang w:val="en-US"/>
        </w:rPr>
        <w:t xml:space="preserve"> </w:t>
      </w:r>
      <w:r w:rsidRPr="00684888">
        <w:rPr>
          <w:rFonts w:eastAsia="Times New Roman" w:cs="Times New Roman"/>
          <w:sz w:val="22"/>
          <w:lang w:val="en-US"/>
        </w:rPr>
        <w:t>the</w:t>
      </w:r>
      <w:r w:rsidRPr="00684888">
        <w:rPr>
          <w:rFonts w:eastAsia="Times New Roman" w:cs="Times New Roman"/>
          <w:spacing w:val="-1"/>
          <w:sz w:val="22"/>
          <w:lang w:val="en-US"/>
        </w:rPr>
        <w:t xml:space="preserve"> </w:t>
      </w:r>
      <w:r w:rsidRPr="00684888">
        <w:rPr>
          <w:rFonts w:eastAsia="Times New Roman" w:cs="Times New Roman"/>
          <w:sz w:val="22"/>
          <w:lang w:val="en-US"/>
        </w:rPr>
        <w:t>variables.</w:t>
      </w:r>
      <w:r w:rsidRPr="00684888">
        <w:rPr>
          <w:rFonts w:eastAsia="Times New Roman" w:cs="Times New Roman"/>
          <w:spacing w:val="-11"/>
          <w:sz w:val="22"/>
          <w:lang w:val="en-US"/>
        </w:rPr>
        <w:t xml:space="preserve"> </w:t>
      </w:r>
      <w:r w:rsidRPr="00684888">
        <w:rPr>
          <w:rFonts w:eastAsia="Times New Roman" w:cs="Times New Roman"/>
          <w:b/>
          <w:sz w:val="22"/>
          <w:lang w:val="en-US"/>
        </w:rPr>
        <w:t>ATM</w:t>
      </w:r>
      <w:r w:rsidRPr="00684888">
        <w:rPr>
          <w:rFonts w:eastAsia="Times New Roman" w:cs="Times New Roman"/>
          <w:b/>
          <w:spacing w:val="-1"/>
          <w:sz w:val="22"/>
          <w:lang w:val="en-US"/>
        </w:rPr>
        <w:t xml:space="preserve"> </w:t>
      </w:r>
      <w:r w:rsidRPr="00684888">
        <w:rPr>
          <w:rFonts w:eastAsia="Times New Roman" w:cs="Times New Roman"/>
          <w:b/>
          <w:sz w:val="22"/>
          <w:lang w:val="en-US"/>
        </w:rPr>
        <w:t>Infrastructure</w:t>
      </w:r>
      <w:r w:rsidRPr="00684888">
        <w:rPr>
          <w:rFonts w:eastAsia="Times New Roman" w:cs="Times New Roman"/>
          <w:b/>
          <w:spacing w:val="-1"/>
          <w:sz w:val="22"/>
          <w:lang w:val="en-US"/>
        </w:rPr>
        <w:t xml:space="preserve"> </w:t>
      </w:r>
      <w:r w:rsidRPr="00684888">
        <w:rPr>
          <w:rFonts w:eastAsia="Times New Roman" w:cs="Times New Roman"/>
          <w:sz w:val="22"/>
          <w:lang w:val="en-US"/>
        </w:rPr>
        <w:t>is stationary</w:t>
      </w:r>
      <w:r w:rsidRPr="00684888">
        <w:rPr>
          <w:rFonts w:eastAsia="Times New Roman" w:cs="Times New Roman"/>
          <w:spacing w:val="-1"/>
          <w:sz w:val="22"/>
          <w:lang w:val="en-US"/>
        </w:rPr>
        <w:t xml:space="preserve"> </w:t>
      </w:r>
      <w:r w:rsidRPr="00684888">
        <w:rPr>
          <w:rFonts w:eastAsia="Times New Roman" w:cs="Times New Roman"/>
          <w:sz w:val="22"/>
          <w:lang w:val="en-US"/>
        </w:rPr>
        <w:t>at</w:t>
      </w:r>
      <w:r w:rsidRPr="00684888">
        <w:rPr>
          <w:rFonts w:eastAsia="Times New Roman" w:cs="Times New Roman"/>
          <w:spacing w:val="-1"/>
          <w:sz w:val="22"/>
          <w:lang w:val="en-US"/>
        </w:rPr>
        <w:t xml:space="preserve"> </w:t>
      </w:r>
      <w:r w:rsidRPr="00684888">
        <w:rPr>
          <w:rFonts w:eastAsia="Times New Roman" w:cs="Times New Roman"/>
          <w:sz w:val="22"/>
          <w:lang w:val="en-US"/>
        </w:rPr>
        <w:t>its</w:t>
      </w:r>
      <w:r w:rsidRPr="00684888">
        <w:rPr>
          <w:rFonts w:eastAsia="Times New Roman" w:cs="Times New Roman"/>
          <w:spacing w:val="-1"/>
          <w:sz w:val="22"/>
          <w:lang w:val="en-US"/>
        </w:rPr>
        <w:t xml:space="preserve"> </w:t>
      </w:r>
      <w:r w:rsidRPr="00684888">
        <w:rPr>
          <w:rFonts w:eastAsia="Times New Roman" w:cs="Times New Roman"/>
          <w:sz w:val="22"/>
          <w:lang w:val="en-US"/>
        </w:rPr>
        <w:t>level,</w:t>
      </w:r>
      <w:r w:rsidRPr="00684888">
        <w:rPr>
          <w:rFonts w:eastAsia="Times New Roman" w:cs="Times New Roman"/>
          <w:spacing w:val="-1"/>
          <w:sz w:val="22"/>
          <w:lang w:val="en-US"/>
        </w:rPr>
        <w:t xml:space="preserve"> </w:t>
      </w:r>
      <w:r w:rsidRPr="00684888">
        <w:rPr>
          <w:rFonts w:eastAsia="Times New Roman" w:cs="Times New Roman"/>
          <w:sz w:val="22"/>
          <w:lang w:val="en-US"/>
        </w:rPr>
        <w:t>I(0),</w:t>
      </w:r>
      <w:r w:rsidRPr="00684888">
        <w:rPr>
          <w:rFonts w:eastAsia="Times New Roman" w:cs="Times New Roman"/>
          <w:spacing w:val="-1"/>
          <w:sz w:val="22"/>
          <w:lang w:val="en-US"/>
        </w:rPr>
        <w:t xml:space="preserve"> </w:t>
      </w:r>
      <w:r w:rsidRPr="00684888">
        <w:rPr>
          <w:rFonts w:eastAsia="Times New Roman" w:cs="Times New Roman"/>
          <w:sz w:val="22"/>
          <w:lang w:val="en-US"/>
        </w:rPr>
        <w:t>with</w:t>
      </w:r>
      <w:r w:rsidRPr="00684888">
        <w:rPr>
          <w:rFonts w:eastAsia="Times New Roman" w:cs="Times New Roman"/>
          <w:spacing w:val="-1"/>
          <w:sz w:val="22"/>
          <w:lang w:val="en-US"/>
        </w:rPr>
        <w:t xml:space="preserve"> </w:t>
      </w:r>
      <w:r w:rsidRPr="00684888">
        <w:rPr>
          <w:rFonts w:eastAsia="Times New Roman" w:cs="Times New Roman"/>
          <w:sz w:val="22"/>
          <w:lang w:val="en-US"/>
        </w:rPr>
        <w:t>a</w:t>
      </w:r>
      <w:r w:rsidRPr="00684888">
        <w:rPr>
          <w:rFonts w:eastAsia="Times New Roman" w:cs="Times New Roman"/>
          <w:spacing w:val="-1"/>
          <w:sz w:val="22"/>
          <w:lang w:val="en-US"/>
        </w:rPr>
        <w:t xml:space="preserve"> </w:t>
      </w:r>
      <w:r w:rsidRPr="00684888">
        <w:rPr>
          <w:rFonts w:eastAsia="Times New Roman" w:cs="Times New Roman"/>
          <w:sz w:val="22"/>
          <w:lang w:val="en-US"/>
        </w:rPr>
        <w:t>p</w:t>
      </w:r>
      <w:r w:rsidR="00FF5E02">
        <w:rPr>
          <w:rFonts w:eastAsia="Times New Roman" w:cs="Times New Roman"/>
          <w:sz w:val="22"/>
          <w:lang w:val="en-US"/>
        </w:rPr>
        <w:t xml:space="preserve">, </w:t>
      </w:r>
      <w:r w:rsidRPr="00684888">
        <w:rPr>
          <w:rFonts w:eastAsia="Times New Roman" w:cs="Times New Roman"/>
          <w:sz w:val="22"/>
          <w:lang w:val="en-US"/>
        </w:rPr>
        <w:t>value</w:t>
      </w:r>
      <w:r w:rsidRPr="00684888">
        <w:rPr>
          <w:rFonts w:eastAsia="Times New Roman" w:cs="Times New Roman"/>
          <w:spacing w:val="-1"/>
          <w:sz w:val="22"/>
          <w:lang w:val="en-US"/>
        </w:rPr>
        <w:t xml:space="preserve"> </w:t>
      </w:r>
      <w:r w:rsidRPr="00684888">
        <w:rPr>
          <w:rFonts w:eastAsia="Times New Roman" w:cs="Times New Roman"/>
          <w:sz w:val="22"/>
          <w:lang w:val="en-US"/>
        </w:rPr>
        <w:t>of</w:t>
      </w:r>
      <w:r w:rsidRPr="00684888">
        <w:rPr>
          <w:rFonts w:eastAsia="Times New Roman" w:cs="Times New Roman"/>
          <w:spacing w:val="-1"/>
          <w:sz w:val="22"/>
          <w:lang w:val="en-US"/>
        </w:rPr>
        <w:t xml:space="preserve"> </w:t>
      </w:r>
      <w:r w:rsidRPr="00684888">
        <w:rPr>
          <w:rFonts w:eastAsia="Times New Roman" w:cs="Times New Roman"/>
          <w:sz w:val="22"/>
          <w:lang w:val="en-US"/>
        </w:rPr>
        <w:t>0.01.</w:t>
      </w:r>
      <w:r w:rsidRPr="00684888">
        <w:rPr>
          <w:rFonts w:eastAsia="Times New Roman" w:cs="Times New Roman"/>
          <w:spacing w:val="-1"/>
          <w:sz w:val="22"/>
          <w:lang w:val="en-US"/>
        </w:rPr>
        <w:t xml:space="preserve"> </w:t>
      </w:r>
      <w:r w:rsidRPr="00684888">
        <w:rPr>
          <w:rFonts w:eastAsia="Times New Roman" w:cs="Times New Roman"/>
          <w:sz w:val="22"/>
          <w:lang w:val="en-US"/>
        </w:rPr>
        <w:t xml:space="preserve">However, </w:t>
      </w:r>
      <w:r w:rsidRPr="00684888">
        <w:rPr>
          <w:rFonts w:eastAsia="Times New Roman" w:cs="Times New Roman"/>
          <w:b/>
          <w:sz w:val="22"/>
          <w:lang w:val="en-US"/>
        </w:rPr>
        <w:t>Total</w:t>
      </w:r>
      <w:r w:rsidRPr="00684888">
        <w:rPr>
          <w:rFonts w:eastAsia="Times New Roman" w:cs="Times New Roman"/>
          <w:b/>
          <w:spacing w:val="-1"/>
          <w:sz w:val="22"/>
          <w:lang w:val="en-US"/>
        </w:rPr>
        <w:t xml:space="preserve"> </w:t>
      </w:r>
      <w:r w:rsidRPr="00684888">
        <w:rPr>
          <w:rFonts w:eastAsia="Times New Roman" w:cs="Times New Roman"/>
          <w:b/>
          <w:sz w:val="22"/>
          <w:lang w:val="en-US"/>
        </w:rPr>
        <w:t>Deposits</w:t>
      </w:r>
      <w:r w:rsidRPr="00684888">
        <w:rPr>
          <w:rFonts w:eastAsia="Times New Roman" w:cs="Times New Roman"/>
          <w:sz w:val="22"/>
          <w:lang w:val="en-US"/>
        </w:rPr>
        <w:t>,</w:t>
      </w:r>
      <w:r w:rsidRPr="00684888">
        <w:rPr>
          <w:rFonts w:eastAsia="Times New Roman" w:cs="Times New Roman"/>
          <w:spacing w:val="-1"/>
          <w:sz w:val="22"/>
          <w:lang w:val="en-US"/>
        </w:rPr>
        <w:t xml:space="preserve"> </w:t>
      </w:r>
      <w:r w:rsidRPr="00684888">
        <w:rPr>
          <w:rFonts w:eastAsia="Times New Roman" w:cs="Times New Roman"/>
          <w:b/>
          <w:sz w:val="22"/>
          <w:lang w:val="en-US"/>
        </w:rPr>
        <w:t>Mobile</w:t>
      </w:r>
      <w:r w:rsidRPr="00684888">
        <w:rPr>
          <w:rFonts w:eastAsia="Times New Roman" w:cs="Times New Roman"/>
          <w:b/>
          <w:spacing w:val="-1"/>
          <w:sz w:val="22"/>
          <w:lang w:val="en-US"/>
        </w:rPr>
        <w:t xml:space="preserve"> </w:t>
      </w:r>
      <w:r w:rsidRPr="00684888">
        <w:rPr>
          <w:rFonts w:eastAsia="Times New Roman" w:cs="Times New Roman"/>
          <w:b/>
          <w:sz w:val="22"/>
          <w:lang w:val="en-US"/>
        </w:rPr>
        <w:t>Accounts</w:t>
      </w:r>
      <w:r w:rsidRPr="00684888">
        <w:rPr>
          <w:rFonts w:eastAsia="Times New Roman" w:cs="Times New Roman"/>
          <w:sz w:val="22"/>
          <w:lang w:val="en-US"/>
        </w:rPr>
        <w:t>,</w:t>
      </w:r>
      <w:r w:rsidRPr="00684888">
        <w:rPr>
          <w:rFonts w:eastAsia="Times New Roman" w:cs="Times New Roman"/>
          <w:spacing w:val="-1"/>
          <w:sz w:val="22"/>
          <w:lang w:val="en-US"/>
        </w:rPr>
        <w:t xml:space="preserve"> </w:t>
      </w:r>
      <w:r w:rsidRPr="00684888">
        <w:rPr>
          <w:rFonts w:eastAsia="Times New Roman" w:cs="Times New Roman"/>
          <w:sz w:val="22"/>
          <w:lang w:val="en-US"/>
        </w:rPr>
        <w:t>and</w:t>
      </w:r>
      <w:r w:rsidRPr="00684888">
        <w:rPr>
          <w:rFonts w:eastAsia="Times New Roman" w:cs="Times New Roman"/>
          <w:spacing w:val="-1"/>
          <w:sz w:val="22"/>
          <w:lang w:val="en-US"/>
        </w:rPr>
        <w:t xml:space="preserve"> </w:t>
      </w:r>
      <w:r w:rsidRPr="00684888">
        <w:rPr>
          <w:rFonts w:eastAsia="Times New Roman" w:cs="Times New Roman"/>
          <w:b/>
          <w:sz w:val="22"/>
          <w:lang w:val="en-US"/>
        </w:rPr>
        <w:t xml:space="preserve">Bank Branches </w:t>
      </w:r>
      <w:r w:rsidRPr="00684888">
        <w:rPr>
          <w:rFonts w:eastAsia="Times New Roman" w:cs="Times New Roman"/>
          <w:sz w:val="22"/>
          <w:lang w:val="en-US"/>
        </w:rPr>
        <w:t>fail to reject the null hypothesis at the 5% level, indicating they are non</w:t>
      </w:r>
      <w:r w:rsidR="00FF5E02">
        <w:rPr>
          <w:rFonts w:eastAsia="Times New Roman" w:cs="Times New Roman"/>
          <w:sz w:val="22"/>
          <w:lang w:val="en-US"/>
        </w:rPr>
        <w:t xml:space="preserve">, </w:t>
      </w:r>
      <w:r w:rsidRPr="00684888">
        <w:rPr>
          <w:rFonts w:eastAsia="Times New Roman" w:cs="Times New Roman"/>
          <w:sz w:val="22"/>
          <w:lang w:val="en-US"/>
        </w:rPr>
        <w:t>stationary at levels and are likely integrated of order one</w:t>
      </w:r>
      <w:r w:rsidRPr="00725146">
        <w:rPr>
          <w:rFonts w:eastAsia="Times New Roman" w:cs="Times New Roman"/>
          <w:b/>
          <w:bCs/>
          <w:sz w:val="22"/>
          <w:lang w:val="en-US"/>
        </w:rPr>
        <w:t>, I(1).</w:t>
      </w:r>
    </w:p>
    <w:p w14:paraId="7560D803" w14:textId="1F007FED" w:rsidR="00684888" w:rsidRPr="00313C40" w:rsidRDefault="00684888" w:rsidP="003F670C">
      <w:pPr>
        <w:widowControl w:val="0"/>
        <w:autoSpaceDE w:val="0"/>
        <w:autoSpaceDN w:val="0"/>
        <w:ind w:right="100" w:firstLine="0"/>
        <w:rPr>
          <w:rFonts w:eastAsia="Times New Roman" w:cs="Times New Roman"/>
          <w:sz w:val="22"/>
          <w:lang w:val="en-US"/>
        </w:rPr>
      </w:pPr>
      <w:r w:rsidRPr="00684888">
        <w:rPr>
          <w:rFonts w:eastAsia="Times New Roman" w:cs="Times New Roman"/>
          <w:sz w:val="22"/>
          <w:lang w:val="en-US"/>
        </w:rPr>
        <w:t xml:space="preserve">The presence of a </w:t>
      </w:r>
      <w:r w:rsidR="002138BF">
        <w:rPr>
          <w:rFonts w:eastAsia="Times New Roman" w:cs="Times New Roman"/>
          <w:sz w:val="22"/>
          <w:lang w:val="en-US"/>
        </w:rPr>
        <w:t>f</w:t>
      </w:r>
      <w:r w:rsidRPr="00684888">
        <w:rPr>
          <w:rFonts w:eastAsia="Times New Roman" w:cs="Times New Roman"/>
          <w:sz w:val="22"/>
          <w:lang w:val="en-US"/>
        </w:rPr>
        <w:t>ixed order of integration</w:t>
      </w:r>
      <w:r w:rsidR="00543B6D">
        <w:rPr>
          <w:rFonts w:eastAsia="Times New Roman" w:cs="Times New Roman"/>
          <w:sz w:val="22"/>
          <w:lang w:val="en-US"/>
        </w:rPr>
        <w:t xml:space="preserve">, </w:t>
      </w:r>
      <w:r w:rsidRPr="00684888">
        <w:rPr>
          <w:rFonts w:eastAsia="Times New Roman" w:cs="Times New Roman"/>
          <w:sz w:val="22"/>
          <w:lang w:val="en-US"/>
        </w:rPr>
        <w:t xml:space="preserve">where some variables are </w:t>
      </w:r>
      <w:r w:rsidRPr="00725146">
        <w:rPr>
          <w:rFonts w:eastAsia="Times New Roman" w:cs="Times New Roman"/>
          <w:b/>
          <w:bCs/>
          <w:sz w:val="22"/>
          <w:lang w:val="en-US"/>
        </w:rPr>
        <w:t>I(0)</w:t>
      </w:r>
      <w:r w:rsidRPr="00684888">
        <w:rPr>
          <w:rFonts w:eastAsia="Times New Roman" w:cs="Times New Roman"/>
          <w:sz w:val="22"/>
          <w:lang w:val="en-US"/>
        </w:rPr>
        <w:t xml:space="preserve"> and others are </w:t>
      </w:r>
      <w:r w:rsidRPr="00725146">
        <w:rPr>
          <w:rFonts w:eastAsia="Times New Roman" w:cs="Times New Roman"/>
          <w:b/>
          <w:bCs/>
          <w:sz w:val="22"/>
          <w:lang w:val="en-US"/>
        </w:rPr>
        <w:t>I(1)</w:t>
      </w:r>
      <w:r w:rsidR="00FF5E02">
        <w:rPr>
          <w:rFonts w:eastAsia="Times New Roman" w:cs="Times New Roman"/>
          <w:sz w:val="22"/>
          <w:lang w:val="en-US"/>
        </w:rPr>
        <w:t xml:space="preserve">, </w:t>
      </w:r>
      <w:r w:rsidRPr="00684888">
        <w:rPr>
          <w:rFonts w:eastAsia="Times New Roman" w:cs="Times New Roman"/>
          <w:sz w:val="22"/>
          <w:lang w:val="en-US"/>
        </w:rPr>
        <w:t>statistically</w:t>
      </w:r>
      <w:r w:rsidRPr="00684888">
        <w:rPr>
          <w:rFonts w:eastAsia="Times New Roman" w:cs="Times New Roman"/>
          <w:spacing w:val="-3"/>
          <w:sz w:val="22"/>
          <w:lang w:val="en-US"/>
        </w:rPr>
        <w:t xml:space="preserve"> </w:t>
      </w:r>
      <w:r w:rsidRPr="00684888">
        <w:rPr>
          <w:rFonts w:eastAsia="Times New Roman" w:cs="Times New Roman"/>
          <w:sz w:val="22"/>
          <w:lang w:val="en-US"/>
        </w:rPr>
        <w:t>justifies</w:t>
      </w:r>
      <w:r w:rsidRPr="00684888">
        <w:rPr>
          <w:rFonts w:eastAsia="Times New Roman" w:cs="Times New Roman"/>
          <w:spacing w:val="-3"/>
          <w:sz w:val="22"/>
          <w:lang w:val="en-US"/>
        </w:rPr>
        <w:t xml:space="preserve"> </w:t>
      </w:r>
      <w:r w:rsidRPr="00684888">
        <w:rPr>
          <w:rFonts w:eastAsia="Times New Roman" w:cs="Times New Roman"/>
          <w:sz w:val="22"/>
          <w:lang w:val="en-US"/>
        </w:rPr>
        <w:t>the</w:t>
      </w:r>
      <w:r w:rsidRPr="00684888">
        <w:rPr>
          <w:rFonts w:eastAsia="Times New Roman" w:cs="Times New Roman"/>
          <w:spacing w:val="-3"/>
          <w:sz w:val="22"/>
          <w:lang w:val="en-US"/>
        </w:rPr>
        <w:t xml:space="preserve"> </w:t>
      </w:r>
      <w:r w:rsidRPr="00684888">
        <w:rPr>
          <w:rFonts w:eastAsia="Times New Roman" w:cs="Times New Roman"/>
          <w:sz w:val="22"/>
          <w:lang w:val="en-US"/>
        </w:rPr>
        <w:t>use</w:t>
      </w:r>
      <w:r w:rsidRPr="00684888">
        <w:rPr>
          <w:rFonts w:eastAsia="Times New Roman" w:cs="Times New Roman"/>
          <w:spacing w:val="-3"/>
          <w:sz w:val="22"/>
          <w:lang w:val="en-US"/>
        </w:rPr>
        <w:t xml:space="preserve"> </w:t>
      </w:r>
      <w:r w:rsidRPr="00684888">
        <w:rPr>
          <w:rFonts w:eastAsia="Times New Roman" w:cs="Times New Roman"/>
          <w:sz w:val="22"/>
          <w:lang w:val="en-US"/>
        </w:rPr>
        <w:t>of</w:t>
      </w:r>
      <w:r w:rsidRPr="00684888">
        <w:rPr>
          <w:rFonts w:eastAsia="Times New Roman" w:cs="Times New Roman"/>
          <w:spacing w:val="-3"/>
          <w:sz w:val="22"/>
          <w:lang w:val="en-US"/>
        </w:rPr>
        <w:t xml:space="preserve"> </w:t>
      </w:r>
      <w:r w:rsidRPr="00684888">
        <w:rPr>
          <w:rFonts w:eastAsia="Times New Roman" w:cs="Times New Roman"/>
          <w:sz w:val="22"/>
          <w:lang w:val="en-US"/>
        </w:rPr>
        <w:t>the</w:t>
      </w:r>
      <w:r w:rsidRPr="00684888">
        <w:rPr>
          <w:rFonts w:eastAsia="Times New Roman" w:cs="Times New Roman"/>
          <w:spacing w:val="-2"/>
          <w:sz w:val="22"/>
          <w:lang w:val="en-US"/>
        </w:rPr>
        <w:t xml:space="preserve"> </w:t>
      </w:r>
      <w:r w:rsidRPr="00684888">
        <w:rPr>
          <w:rFonts w:eastAsia="Times New Roman" w:cs="Times New Roman"/>
          <w:b/>
          <w:sz w:val="22"/>
          <w:lang w:val="en-US"/>
        </w:rPr>
        <w:t>Autoregressive</w:t>
      </w:r>
      <w:r w:rsidRPr="00684888">
        <w:rPr>
          <w:rFonts w:eastAsia="Times New Roman" w:cs="Times New Roman"/>
          <w:b/>
          <w:spacing w:val="-3"/>
          <w:sz w:val="22"/>
          <w:lang w:val="en-US"/>
        </w:rPr>
        <w:t xml:space="preserve"> </w:t>
      </w:r>
      <w:r w:rsidRPr="00684888">
        <w:rPr>
          <w:rFonts w:eastAsia="Times New Roman" w:cs="Times New Roman"/>
          <w:b/>
          <w:sz w:val="22"/>
          <w:lang w:val="en-US"/>
        </w:rPr>
        <w:t>Distributed</w:t>
      </w:r>
      <w:r w:rsidRPr="00684888">
        <w:rPr>
          <w:rFonts w:eastAsia="Times New Roman" w:cs="Times New Roman"/>
          <w:b/>
          <w:spacing w:val="-3"/>
          <w:sz w:val="22"/>
          <w:lang w:val="en-US"/>
        </w:rPr>
        <w:t xml:space="preserve"> </w:t>
      </w:r>
      <w:r w:rsidRPr="00684888">
        <w:rPr>
          <w:rFonts w:eastAsia="Times New Roman" w:cs="Times New Roman"/>
          <w:b/>
          <w:sz w:val="22"/>
          <w:lang w:val="en-US"/>
        </w:rPr>
        <w:t>Lag</w:t>
      </w:r>
      <w:r w:rsidRPr="00684888">
        <w:rPr>
          <w:rFonts w:eastAsia="Times New Roman" w:cs="Times New Roman"/>
          <w:b/>
          <w:spacing w:val="-3"/>
          <w:sz w:val="22"/>
          <w:lang w:val="en-US"/>
        </w:rPr>
        <w:t xml:space="preserve"> </w:t>
      </w:r>
      <w:r w:rsidRPr="00684888">
        <w:rPr>
          <w:rFonts w:eastAsia="Times New Roman" w:cs="Times New Roman"/>
          <w:b/>
          <w:sz w:val="22"/>
          <w:lang w:val="en-US"/>
        </w:rPr>
        <w:t>(ARDL)</w:t>
      </w:r>
      <w:r w:rsidRPr="00684888">
        <w:rPr>
          <w:rFonts w:eastAsia="Times New Roman" w:cs="Times New Roman"/>
          <w:b/>
          <w:spacing w:val="-3"/>
          <w:sz w:val="22"/>
          <w:lang w:val="en-US"/>
        </w:rPr>
        <w:t xml:space="preserve"> </w:t>
      </w:r>
      <w:r w:rsidRPr="00684888">
        <w:rPr>
          <w:rFonts w:eastAsia="Times New Roman" w:cs="Times New Roman"/>
          <w:sz w:val="22"/>
          <w:lang w:val="en-US"/>
        </w:rPr>
        <w:t>Bounds</w:t>
      </w:r>
      <w:r w:rsidRPr="00684888">
        <w:rPr>
          <w:rFonts w:eastAsia="Times New Roman" w:cs="Times New Roman"/>
          <w:spacing w:val="-3"/>
          <w:sz w:val="22"/>
          <w:lang w:val="en-US"/>
        </w:rPr>
        <w:t xml:space="preserve"> </w:t>
      </w:r>
      <w:r w:rsidRPr="00684888">
        <w:rPr>
          <w:rFonts w:eastAsia="Times New Roman" w:cs="Times New Roman"/>
          <w:sz w:val="22"/>
          <w:lang w:val="en-US"/>
        </w:rPr>
        <w:t>testing</w:t>
      </w:r>
      <w:r w:rsidRPr="00684888">
        <w:rPr>
          <w:rFonts w:eastAsia="Times New Roman" w:cs="Times New Roman"/>
          <w:spacing w:val="-3"/>
          <w:sz w:val="22"/>
          <w:lang w:val="en-US"/>
        </w:rPr>
        <w:t xml:space="preserve"> </w:t>
      </w:r>
      <w:r w:rsidRPr="00684888">
        <w:rPr>
          <w:rFonts w:eastAsia="Times New Roman" w:cs="Times New Roman"/>
          <w:sz w:val="22"/>
          <w:lang w:val="en-US"/>
        </w:rPr>
        <w:t>approach.</w:t>
      </w:r>
      <w:r w:rsidRPr="00684888">
        <w:rPr>
          <w:rFonts w:eastAsia="Times New Roman" w:cs="Times New Roman"/>
          <w:spacing w:val="-3"/>
          <w:sz w:val="22"/>
          <w:lang w:val="en-US"/>
        </w:rPr>
        <w:t xml:space="preserve"> </w:t>
      </w:r>
      <w:r w:rsidRPr="00684888">
        <w:rPr>
          <w:rFonts w:eastAsia="Times New Roman" w:cs="Times New Roman"/>
          <w:sz w:val="22"/>
          <w:lang w:val="en-US"/>
        </w:rPr>
        <w:t xml:space="preserve">As long as no variable is integrated of order </w:t>
      </w:r>
      <w:r w:rsidRPr="00725146">
        <w:rPr>
          <w:rFonts w:eastAsia="Times New Roman" w:cs="Times New Roman"/>
          <w:b/>
          <w:bCs/>
          <w:sz w:val="22"/>
          <w:lang w:val="en-US"/>
        </w:rPr>
        <w:t>I(2)</w:t>
      </w:r>
      <w:r w:rsidRPr="00684888">
        <w:rPr>
          <w:rFonts w:eastAsia="Times New Roman" w:cs="Times New Roman"/>
          <w:sz w:val="22"/>
          <w:lang w:val="en-US"/>
        </w:rPr>
        <w:t>, the ARDL framework remains the most robust methodology for determining the cointegration relationship.</w:t>
      </w:r>
    </w:p>
    <w:p w14:paraId="37F9DECD" w14:textId="216E6F63" w:rsidR="00684888" w:rsidRPr="00684888" w:rsidRDefault="00684888" w:rsidP="00370421">
      <w:pPr>
        <w:pStyle w:val="Heading3"/>
      </w:pPr>
      <w:bookmarkStart w:id="82" w:name="_Toc233742719"/>
      <w:r w:rsidRPr="00684888">
        <w:t>4.4 Augmented</w:t>
      </w:r>
      <w:r w:rsidRPr="00684888">
        <w:rPr>
          <w:spacing w:val="-10"/>
        </w:rPr>
        <w:t xml:space="preserve"> </w:t>
      </w:r>
      <w:r w:rsidRPr="00684888">
        <w:t>Dickey</w:t>
      </w:r>
      <w:r w:rsidR="00FF5E02">
        <w:t xml:space="preserve">, </w:t>
      </w:r>
      <w:r w:rsidRPr="00684888">
        <w:t>Fuller</w:t>
      </w:r>
      <w:r w:rsidRPr="00684888">
        <w:rPr>
          <w:spacing w:val="-11"/>
        </w:rPr>
        <w:t xml:space="preserve"> </w:t>
      </w:r>
      <w:r w:rsidRPr="00684888">
        <w:t>(ADF)</w:t>
      </w:r>
      <w:r w:rsidRPr="00684888">
        <w:rPr>
          <w:spacing w:val="-11"/>
        </w:rPr>
        <w:t xml:space="preserve"> </w:t>
      </w:r>
      <w:r w:rsidRPr="00684888">
        <w:t>Test:</w:t>
      </w:r>
      <w:r w:rsidRPr="00684888">
        <w:rPr>
          <w:spacing w:val="-6"/>
        </w:rPr>
        <w:t xml:space="preserve"> </w:t>
      </w:r>
      <w:r w:rsidRPr="00684888">
        <w:t>First</w:t>
      </w:r>
      <w:r w:rsidRPr="00684888">
        <w:rPr>
          <w:spacing w:val="-6"/>
        </w:rPr>
        <w:t xml:space="preserve"> </w:t>
      </w:r>
      <w:r w:rsidRPr="00684888">
        <w:rPr>
          <w:spacing w:val="-2"/>
        </w:rPr>
        <w:t>Differences</w:t>
      </w:r>
      <w:bookmarkEnd w:id="82"/>
    </w:p>
    <w:p w14:paraId="67465F66" w14:textId="5741BAB1" w:rsidR="00684888" w:rsidRDefault="00684888" w:rsidP="003F670C">
      <w:pPr>
        <w:widowControl w:val="0"/>
        <w:autoSpaceDE w:val="0"/>
        <w:autoSpaceDN w:val="0"/>
        <w:spacing w:before="277" w:after="0" w:line="333" w:lineRule="auto"/>
        <w:ind w:firstLine="0"/>
        <w:rPr>
          <w:rFonts w:eastAsia="Times New Roman" w:cs="Times New Roman"/>
          <w:sz w:val="22"/>
          <w:lang w:val="en-US"/>
        </w:rPr>
      </w:pPr>
      <w:r w:rsidRPr="00684888">
        <w:rPr>
          <w:rFonts w:eastAsia="Times New Roman" w:cs="Times New Roman"/>
          <w:sz w:val="22"/>
          <w:lang w:val="en-US"/>
        </w:rPr>
        <w:t>To</w:t>
      </w:r>
      <w:r w:rsidRPr="00684888">
        <w:rPr>
          <w:rFonts w:eastAsia="Times New Roman" w:cs="Times New Roman"/>
          <w:spacing w:val="-6"/>
          <w:sz w:val="22"/>
          <w:lang w:val="en-US"/>
        </w:rPr>
        <w:t xml:space="preserve"> </w:t>
      </w:r>
      <w:r w:rsidRPr="00684888">
        <w:rPr>
          <w:rFonts w:eastAsia="Times New Roman" w:cs="Times New Roman"/>
          <w:sz w:val="22"/>
          <w:lang w:val="en-US"/>
        </w:rPr>
        <w:t>confirm</w:t>
      </w:r>
      <w:r w:rsidRPr="00684888">
        <w:rPr>
          <w:rFonts w:eastAsia="Times New Roman" w:cs="Times New Roman"/>
          <w:spacing w:val="-4"/>
          <w:sz w:val="22"/>
          <w:lang w:val="en-US"/>
        </w:rPr>
        <w:t xml:space="preserve"> </w:t>
      </w:r>
      <w:r w:rsidRPr="00684888">
        <w:rPr>
          <w:rFonts w:eastAsia="Times New Roman" w:cs="Times New Roman"/>
          <w:sz w:val="22"/>
          <w:lang w:val="en-US"/>
        </w:rPr>
        <w:t>the</w:t>
      </w:r>
      <w:r w:rsidRPr="00684888">
        <w:rPr>
          <w:rFonts w:eastAsia="Times New Roman" w:cs="Times New Roman"/>
          <w:spacing w:val="-4"/>
          <w:sz w:val="22"/>
          <w:lang w:val="en-US"/>
        </w:rPr>
        <w:t xml:space="preserve"> </w:t>
      </w:r>
      <w:r w:rsidRPr="00684888">
        <w:rPr>
          <w:rFonts w:eastAsia="Times New Roman" w:cs="Times New Roman"/>
          <w:sz w:val="22"/>
          <w:lang w:val="en-US"/>
        </w:rPr>
        <w:t>order</w:t>
      </w:r>
      <w:r w:rsidRPr="00684888">
        <w:rPr>
          <w:rFonts w:eastAsia="Times New Roman" w:cs="Times New Roman"/>
          <w:spacing w:val="-4"/>
          <w:sz w:val="22"/>
          <w:lang w:val="en-US"/>
        </w:rPr>
        <w:t xml:space="preserve"> </w:t>
      </w:r>
      <w:r w:rsidRPr="00684888">
        <w:rPr>
          <w:rFonts w:eastAsia="Times New Roman" w:cs="Times New Roman"/>
          <w:sz w:val="22"/>
          <w:lang w:val="en-US"/>
        </w:rPr>
        <w:t>of</w:t>
      </w:r>
      <w:r w:rsidRPr="00684888">
        <w:rPr>
          <w:rFonts w:eastAsia="Times New Roman" w:cs="Times New Roman"/>
          <w:spacing w:val="-4"/>
          <w:sz w:val="22"/>
          <w:lang w:val="en-US"/>
        </w:rPr>
        <w:t xml:space="preserve"> </w:t>
      </w:r>
      <w:r w:rsidRPr="00684888">
        <w:rPr>
          <w:rFonts w:eastAsia="Times New Roman" w:cs="Times New Roman"/>
          <w:sz w:val="22"/>
          <w:lang w:val="en-US"/>
        </w:rPr>
        <w:t>integration</w:t>
      </w:r>
      <w:r w:rsidRPr="00684888">
        <w:rPr>
          <w:rFonts w:eastAsia="Times New Roman" w:cs="Times New Roman"/>
          <w:spacing w:val="-4"/>
          <w:sz w:val="22"/>
          <w:lang w:val="en-US"/>
        </w:rPr>
        <w:t xml:space="preserve"> </w:t>
      </w:r>
      <w:r w:rsidRPr="00684888">
        <w:rPr>
          <w:rFonts w:eastAsia="Times New Roman" w:cs="Times New Roman"/>
          <w:sz w:val="22"/>
          <w:lang w:val="en-US"/>
        </w:rPr>
        <w:t>for</w:t>
      </w:r>
      <w:r w:rsidRPr="00684888">
        <w:rPr>
          <w:rFonts w:eastAsia="Times New Roman" w:cs="Times New Roman"/>
          <w:spacing w:val="-4"/>
          <w:sz w:val="22"/>
          <w:lang w:val="en-US"/>
        </w:rPr>
        <w:t xml:space="preserve"> </w:t>
      </w:r>
      <w:r w:rsidRPr="00684888">
        <w:rPr>
          <w:rFonts w:eastAsia="Times New Roman" w:cs="Times New Roman"/>
          <w:sz w:val="22"/>
          <w:lang w:val="en-US"/>
        </w:rPr>
        <w:t>non</w:t>
      </w:r>
      <w:r w:rsidR="00FF5E02">
        <w:rPr>
          <w:rFonts w:eastAsia="Times New Roman" w:cs="Times New Roman"/>
          <w:sz w:val="22"/>
          <w:lang w:val="en-US"/>
        </w:rPr>
        <w:t xml:space="preserve">, </w:t>
      </w:r>
      <w:r w:rsidRPr="00684888">
        <w:rPr>
          <w:rFonts w:eastAsia="Times New Roman" w:cs="Times New Roman"/>
          <w:sz w:val="22"/>
          <w:lang w:val="en-US"/>
        </w:rPr>
        <w:t>stationary</w:t>
      </w:r>
      <w:r w:rsidRPr="00684888">
        <w:rPr>
          <w:rFonts w:eastAsia="Times New Roman" w:cs="Times New Roman"/>
          <w:spacing w:val="-4"/>
          <w:sz w:val="22"/>
          <w:lang w:val="en-US"/>
        </w:rPr>
        <w:t xml:space="preserve"> </w:t>
      </w:r>
      <w:r w:rsidRPr="00684888">
        <w:rPr>
          <w:rFonts w:eastAsia="Times New Roman" w:cs="Times New Roman"/>
          <w:sz w:val="22"/>
          <w:lang w:val="en-US"/>
        </w:rPr>
        <w:t>variables,</w:t>
      </w:r>
      <w:r w:rsidRPr="00684888">
        <w:rPr>
          <w:rFonts w:eastAsia="Times New Roman" w:cs="Times New Roman"/>
          <w:spacing w:val="-4"/>
          <w:sz w:val="22"/>
          <w:lang w:val="en-US"/>
        </w:rPr>
        <w:t xml:space="preserve"> </w:t>
      </w:r>
      <w:r w:rsidRPr="00684888">
        <w:rPr>
          <w:rFonts w:eastAsia="Times New Roman" w:cs="Times New Roman"/>
          <w:sz w:val="22"/>
          <w:lang w:val="en-US"/>
        </w:rPr>
        <w:t>the</w:t>
      </w:r>
      <w:r w:rsidRPr="00684888">
        <w:rPr>
          <w:rFonts w:eastAsia="Times New Roman" w:cs="Times New Roman"/>
          <w:spacing w:val="-14"/>
          <w:sz w:val="22"/>
          <w:lang w:val="en-US"/>
        </w:rPr>
        <w:t xml:space="preserve"> </w:t>
      </w:r>
      <w:r w:rsidRPr="00684888">
        <w:rPr>
          <w:rFonts w:eastAsia="Times New Roman" w:cs="Times New Roman"/>
          <w:sz w:val="22"/>
          <w:lang w:val="en-US"/>
        </w:rPr>
        <w:t>Augmented</w:t>
      </w:r>
      <w:r w:rsidRPr="00684888">
        <w:rPr>
          <w:rFonts w:eastAsia="Times New Roman" w:cs="Times New Roman"/>
          <w:spacing w:val="-4"/>
          <w:sz w:val="22"/>
          <w:lang w:val="en-US"/>
        </w:rPr>
        <w:t xml:space="preserve"> </w:t>
      </w:r>
      <w:r w:rsidRPr="00684888">
        <w:rPr>
          <w:rFonts w:eastAsia="Times New Roman" w:cs="Times New Roman"/>
          <w:sz w:val="22"/>
          <w:lang w:val="en-US"/>
        </w:rPr>
        <w:t>Dickey</w:t>
      </w:r>
      <w:r w:rsidR="00FF5E02">
        <w:rPr>
          <w:rFonts w:eastAsia="Times New Roman" w:cs="Times New Roman"/>
          <w:sz w:val="22"/>
          <w:lang w:val="en-US"/>
        </w:rPr>
        <w:t xml:space="preserve">, </w:t>
      </w:r>
      <w:r w:rsidRPr="00684888">
        <w:rPr>
          <w:rFonts w:eastAsia="Times New Roman" w:cs="Times New Roman"/>
          <w:sz w:val="22"/>
          <w:lang w:val="en-US"/>
        </w:rPr>
        <w:t>Fuller</w:t>
      </w:r>
      <w:r w:rsidRPr="00684888">
        <w:rPr>
          <w:rFonts w:eastAsia="Times New Roman" w:cs="Times New Roman"/>
          <w:spacing w:val="-4"/>
          <w:sz w:val="22"/>
          <w:lang w:val="en-US"/>
        </w:rPr>
        <w:t xml:space="preserve"> </w:t>
      </w:r>
      <w:r w:rsidRPr="00684888">
        <w:rPr>
          <w:rFonts w:eastAsia="Times New Roman" w:cs="Times New Roman"/>
          <w:sz w:val="22"/>
          <w:lang w:val="en-US"/>
        </w:rPr>
        <w:t>(ADF)</w:t>
      </w:r>
      <w:r w:rsidRPr="00684888">
        <w:rPr>
          <w:rFonts w:eastAsia="Times New Roman" w:cs="Times New Roman"/>
          <w:spacing w:val="-4"/>
          <w:sz w:val="22"/>
          <w:lang w:val="en-US"/>
        </w:rPr>
        <w:t xml:space="preserve"> </w:t>
      </w:r>
      <w:r w:rsidRPr="00684888">
        <w:rPr>
          <w:rFonts w:eastAsia="Times New Roman" w:cs="Times New Roman"/>
          <w:sz w:val="22"/>
          <w:lang w:val="en-US"/>
        </w:rPr>
        <w:t>test was performed on the first</w:t>
      </w:r>
      <w:r w:rsidR="00FF5E02">
        <w:rPr>
          <w:rFonts w:eastAsia="Times New Roman" w:cs="Times New Roman"/>
          <w:sz w:val="22"/>
          <w:lang w:val="en-US"/>
        </w:rPr>
        <w:t xml:space="preserve">, </w:t>
      </w:r>
      <w:r w:rsidRPr="00684888">
        <w:rPr>
          <w:rFonts w:eastAsia="Times New Roman" w:cs="Times New Roman"/>
          <w:sz w:val="22"/>
          <w:lang w:val="en-US"/>
        </w:rPr>
        <w:t>differenced series. This step is vital to ensure that no variable is integrated of order I(2), which would invalidate the ARDL Bounds testing procedure.</w:t>
      </w:r>
    </w:p>
    <w:p w14:paraId="63C9F87D" w14:textId="77777777" w:rsidR="0054555A" w:rsidRPr="00684888" w:rsidRDefault="0054555A" w:rsidP="003F670C">
      <w:pPr>
        <w:widowControl w:val="0"/>
        <w:autoSpaceDE w:val="0"/>
        <w:autoSpaceDN w:val="0"/>
        <w:spacing w:before="277" w:after="0" w:line="333" w:lineRule="auto"/>
        <w:ind w:firstLine="0"/>
        <w:rPr>
          <w:rFonts w:eastAsia="Times New Roman" w:cs="Times New Roman"/>
          <w:sz w:val="22"/>
          <w:lang w:val="en-US"/>
        </w:rPr>
      </w:pPr>
    </w:p>
    <w:p w14:paraId="096FAA5C" w14:textId="7A73EBEE" w:rsidR="00684888" w:rsidRPr="00684888" w:rsidRDefault="00684888" w:rsidP="00543B6D">
      <w:pPr>
        <w:pStyle w:val="Caption"/>
        <w:keepNext/>
        <w:spacing w:before="240" w:after="0" w:line="240" w:lineRule="auto"/>
        <w:jc w:val="center"/>
        <w:rPr>
          <w:sz w:val="18"/>
          <w:szCs w:val="12"/>
        </w:rPr>
      </w:pPr>
      <w:bookmarkStart w:id="83" w:name="_Toc235173905"/>
      <w:r w:rsidRPr="00684888">
        <w:rPr>
          <w:sz w:val="18"/>
          <w:szCs w:val="12"/>
        </w:rPr>
        <w:lastRenderedPageBreak/>
        <w:t xml:space="preserve">Table </w:t>
      </w:r>
      <w:r w:rsidRPr="00684888">
        <w:rPr>
          <w:sz w:val="18"/>
          <w:szCs w:val="12"/>
        </w:rPr>
        <w:fldChar w:fldCharType="begin"/>
      </w:r>
      <w:r w:rsidRPr="00684888">
        <w:rPr>
          <w:sz w:val="18"/>
          <w:szCs w:val="12"/>
        </w:rPr>
        <w:instrText xml:space="preserve"> SEQ Table \* ARABIC </w:instrText>
      </w:r>
      <w:r w:rsidRPr="00684888">
        <w:rPr>
          <w:sz w:val="18"/>
          <w:szCs w:val="12"/>
        </w:rPr>
        <w:fldChar w:fldCharType="separate"/>
      </w:r>
      <w:r w:rsidR="009224F8">
        <w:rPr>
          <w:noProof/>
          <w:sz w:val="18"/>
          <w:szCs w:val="12"/>
        </w:rPr>
        <w:t>8</w:t>
      </w:r>
      <w:r w:rsidRPr="00684888">
        <w:rPr>
          <w:sz w:val="18"/>
          <w:szCs w:val="12"/>
        </w:rPr>
        <w:fldChar w:fldCharType="end"/>
      </w:r>
      <w:r w:rsidRPr="00684888">
        <w:rPr>
          <w:sz w:val="18"/>
          <w:szCs w:val="12"/>
        </w:rPr>
        <w:t>:</w:t>
      </w:r>
      <w:r w:rsidR="00C81E4A">
        <w:rPr>
          <w:sz w:val="18"/>
          <w:szCs w:val="12"/>
        </w:rPr>
        <w:t xml:space="preserve"> </w:t>
      </w:r>
      <w:r w:rsidRPr="00684888">
        <w:rPr>
          <w:sz w:val="18"/>
          <w:szCs w:val="12"/>
        </w:rPr>
        <w:t>Results of ADF Unit Root Test (At First Differences)</w:t>
      </w:r>
      <w:bookmarkEnd w:id="83"/>
    </w:p>
    <w:tbl>
      <w:tblPr>
        <w:tblStyle w:val="PlainTable31"/>
        <w:tblW w:w="0" w:type="auto"/>
        <w:tblLayout w:type="fixed"/>
        <w:tblLook w:val="01E0" w:firstRow="1" w:lastRow="1" w:firstColumn="1" w:lastColumn="1" w:noHBand="0" w:noVBand="0"/>
      </w:tblPr>
      <w:tblGrid>
        <w:gridCol w:w="2402"/>
        <w:gridCol w:w="1572"/>
        <w:gridCol w:w="1001"/>
        <w:gridCol w:w="2190"/>
        <w:gridCol w:w="1861"/>
      </w:tblGrid>
      <w:tr w:rsidR="00273EED" w:rsidRPr="00684888" w14:paraId="2E37B03F" w14:textId="77777777" w:rsidTr="00725146">
        <w:trPr>
          <w:cnfStyle w:val="100000000000" w:firstRow="1" w:lastRow="0" w:firstColumn="0" w:lastColumn="0" w:oddVBand="0" w:evenVBand="0" w:oddHBand="0" w:evenHBand="0" w:firstRowFirstColumn="0" w:firstRowLastColumn="0" w:lastRowFirstColumn="0" w:lastRowLastColumn="0"/>
          <w:trHeight w:val="591"/>
        </w:trPr>
        <w:tc>
          <w:tcPr>
            <w:cnfStyle w:val="001000000100" w:firstRow="0" w:lastRow="0" w:firstColumn="1" w:lastColumn="0" w:oddVBand="0" w:evenVBand="0" w:oddHBand="0" w:evenHBand="0" w:firstRowFirstColumn="1" w:firstRowLastColumn="0" w:lastRowFirstColumn="0" w:lastRowLastColumn="0"/>
            <w:tcW w:w="2402" w:type="dxa"/>
            <w:tcBorders>
              <w:top w:val="single" w:sz="4" w:space="0" w:color="auto"/>
            </w:tcBorders>
            <w:shd w:val="clear" w:color="auto" w:fill="auto"/>
          </w:tcPr>
          <w:p w14:paraId="1D0FB3D9" w14:textId="77777777" w:rsidR="00684888" w:rsidRPr="00684888" w:rsidRDefault="00684888" w:rsidP="00684888">
            <w:pPr>
              <w:spacing w:before="165" w:line="240" w:lineRule="auto"/>
              <w:ind w:left="15" w:right="1" w:firstLine="0"/>
              <w:jc w:val="center"/>
              <w:rPr>
                <w:rFonts w:eastAsia="Times New Roman" w:cs="Times New Roman"/>
                <w:sz w:val="18"/>
                <w:szCs w:val="18"/>
              </w:rPr>
            </w:pPr>
            <w:r w:rsidRPr="00684888">
              <w:rPr>
                <w:rFonts w:eastAsia="Times New Roman" w:cs="Times New Roman"/>
                <w:spacing w:val="-2"/>
                <w:sz w:val="18"/>
                <w:szCs w:val="18"/>
              </w:rPr>
              <w:t>Variables</w:t>
            </w:r>
          </w:p>
        </w:tc>
        <w:tc>
          <w:tcPr>
            <w:cnfStyle w:val="000010000000" w:firstRow="0" w:lastRow="0" w:firstColumn="0" w:lastColumn="0" w:oddVBand="1" w:evenVBand="0" w:oddHBand="0" w:evenHBand="0" w:firstRowFirstColumn="0" w:firstRowLastColumn="0" w:lastRowFirstColumn="0" w:lastRowLastColumn="0"/>
            <w:tcW w:w="1572" w:type="dxa"/>
            <w:tcBorders>
              <w:top w:val="single" w:sz="4" w:space="0" w:color="auto"/>
            </w:tcBorders>
            <w:shd w:val="clear" w:color="auto" w:fill="auto"/>
          </w:tcPr>
          <w:p w14:paraId="7E735ABA" w14:textId="77777777" w:rsidR="00684888" w:rsidRPr="00684888" w:rsidRDefault="00684888" w:rsidP="00684888">
            <w:pPr>
              <w:spacing w:before="165" w:line="240" w:lineRule="auto"/>
              <w:ind w:left="13" w:firstLine="0"/>
              <w:jc w:val="center"/>
              <w:rPr>
                <w:rFonts w:eastAsia="Times New Roman" w:cs="Times New Roman"/>
                <w:sz w:val="18"/>
                <w:szCs w:val="18"/>
              </w:rPr>
            </w:pPr>
            <w:r w:rsidRPr="00684888">
              <w:rPr>
                <w:rFonts w:eastAsia="Times New Roman" w:cs="Times New Roman"/>
                <w:sz w:val="18"/>
                <w:szCs w:val="18"/>
              </w:rPr>
              <w:t>ADF</w:t>
            </w:r>
            <w:r w:rsidRPr="00684888">
              <w:rPr>
                <w:rFonts w:eastAsia="Times New Roman" w:cs="Times New Roman"/>
                <w:spacing w:val="-9"/>
                <w:sz w:val="18"/>
                <w:szCs w:val="18"/>
              </w:rPr>
              <w:t xml:space="preserve"> </w:t>
            </w:r>
            <w:r w:rsidRPr="00684888">
              <w:rPr>
                <w:rFonts w:eastAsia="Times New Roman" w:cs="Times New Roman"/>
                <w:spacing w:val="-2"/>
                <w:sz w:val="18"/>
                <w:szCs w:val="18"/>
              </w:rPr>
              <w:t>Statistic</w:t>
            </w:r>
          </w:p>
        </w:tc>
        <w:tc>
          <w:tcPr>
            <w:tcW w:w="1001" w:type="dxa"/>
            <w:tcBorders>
              <w:top w:val="single" w:sz="4" w:space="0" w:color="auto"/>
            </w:tcBorders>
            <w:shd w:val="clear" w:color="auto" w:fill="auto"/>
          </w:tcPr>
          <w:p w14:paraId="2A6C9C0A" w14:textId="00CE501E" w:rsidR="00684888" w:rsidRPr="00684888" w:rsidRDefault="00684888" w:rsidP="00684888">
            <w:pPr>
              <w:spacing w:before="165" w:line="240" w:lineRule="auto"/>
              <w:ind w:left="11"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P</w:t>
            </w:r>
            <w:r w:rsidR="00FF5E02">
              <w:rPr>
                <w:rFonts w:eastAsia="Times New Roman" w:cs="Times New Roman"/>
                <w:spacing w:val="-2"/>
                <w:sz w:val="18"/>
                <w:szCs w:val="18"/>
              </w:rPr>
              <w:t xml:space="preserve">, </w:t>
            </w:r>
            <w:r w:rsidRPr="00684888">
              <w:rPr>
                <w:rFonts w:eastAsia="Times New Roman" w:cs="Times New Roman"/>
                <w:spacing w:val="-4"/>
                <w:sz w:val="18"/>
                <w:szCs w:val="18"/>
              </w:rPr>
              <w:t>Value</w:t>
            </w:r>
          </w:p>
        </w:tc>
        <w:tc>
          <w:tcPr>
            <w:cnfStyle w:val="000010000000" w:firstRow="0" w:lastRow="0" w:firstColumn="0" w:lastColumn="0" w:oddVBand="1" w:evenVBand="0" w:oddHBand="0" w:evenHBand="0" w:firstRowFirstColumn="0" w:firstRowLastColumn="0" w:lastRowFirstColumn="0" w:lastRowLastColumn="0"/>
            <w:tcW w:w="2190" w:type="dxa"/>
            <w:tcBorders>
              <w:top w:val="single" w:sz="4" w:space="0" w:color="auto"/>
            </w:tcBorders>
            <w:shd w:val="clear" w:color="auto" w:fill="auto"/>
          </w:tcPr>
          <w:p w14:paraId="23AAF8E3" w14:textId="77777777" w:rsidR="00684888" w:rsidRPr="00684888" w:rsidRDefault="00684888" w:rsidP="00684888">
            <w:pPr>
              <w:spacing w:before="165" w:line="240" w:lineRule="auto"/>
              <w:ind w:left="9" w:firstLine="0"/>
              <w:jc w:val="center"/>
              <w:rPr>
                <w:rFonts w:eastAsia="Times New Roman" w:cs="Times New Roman"/>
                <w:sz w:val="18"/>
                <w:szCs w:val="18"/>
              </w:rPr>
            </w:pPr>
            <w:r w:rsidRPr="00684888">
              <w:rPr>
                <w:rFonts w:eastAsia="Times New Roman" w:cs="Times New Roman"/>
                <w:sz w:val="18"/>
                <w:szCs w:val="18"/>
              </w:rPr>
              <w:t>Integration</w:t>
            </w:r>
            <w:r w:rsidRPr="00684888">
              <w:rPr>
                <w:rFonts w:eastAsia="Times New Roman" w:cs="Times New Roman"/>
                <w:spacing w:val="-11"/>
                <w:sz w:val="18"/>
                <w:szCs w:val="18"/>
              </w:rPr>
              <w:t xml:space="preserve"> </w:t>
            </w:r>
            <w:r w:rsidRPr="00684888">
              <w:rPr>
                <w:rFonts w:eastAsia="Times New Roman" w:cs="Times New Roman"/>
                <w:spacing w:val="-2"/>
                <w:sz w:val="18"/>
                <w:szCs w:val="18"/>
              </w:rPr>
              <w:t>Order</w:t>
            </w:r>
          </w:p>
        </w:tc>
        <w:tc>
          <w:tcPr>
            <w:cnfStyle w:val="000100001000" w:firstRow="0" w:lastRow="0" w:firstColumn="0" w:lastColumn="1" w:oddVBand="0" w:evenVBand="0" w:oddHBand="0" w:evenHBand="0" w:firstRowFirstColumn="0" w:firstRowLastColumn="1" w:lastRowFirstColumn="0" w:lastRowLastColumn="0"/>
            <w:tcW w:w="1861" w:type="dxa"/>
            <w:tcBorders>
              <w:top w:val="single" w:sz="4" w:space="0" w:color="auto"/>
            </w:tcBorders>
            <w:shd w:val="clear" w:color="auto" w:fill="auto"/>
          </w:tcPr>
          <w:p w14:paraId="711ADA5A" w14:textId="77777777" w:rsidR="00684888" w:rsidRPr="00684888" w:rsidRDefault="00684888" w:rsidP="00684888">
            <w:pPr>
              <w:spacing w:before="165" w:line="240" w:lineRule="auto"/>
              <w:ind w:left="7" w:firstLine="0"/>
              <w:jc w:val="center"/>
              <w:rPr>
                <w:rFonts w:eastAsia="Times New Roman" w:cs="Times New Roman"/>
                <w:sz w:val="18"/>
                <w:szCs w:val="18"/>
              </w:rPr>
            </w:pPr>
            <w:r w:rsidRPr="00684888">
              <w:rPr>
                <w:rFonts w:eastAsia="Times New Roman" w:cs="Times New Roman"/>
                <w:spacing w:val="-2"/>
                <w:sz w:val="18"/>
                <w:szCs w:val="18"/>
              </w:rPr>
              <w:t>Status</w:t>
            </w:r>
          </w:p>
        </w:tc>
      </w:tr>
      <w:tr w:rsidR="00273EED" w:rsidRPr="00684888" w14:paraId="70FE2C48" w14:textId="77777777" w:rsidTr="0072514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tcPr>
          <w:p w14:paraId="29713CFA" w14:textId="77777777" w:rsidR="00684888" w:rsidRPr="00684888" w:rsidRDefault="00684888" w:rsidP="00684888">
            <w:pPr>
              <w:spacing w:before="165" w:line="240" w:lineRule="auto"/>
              <w:ind w:left="15" w:right="1" w:firstLine="0"/>
              <w:jc w:val="center"/>
              <w:rPr>
                <w:rFonts w:eastAsia="Times New Roman" w:cs="Times New Roman"/>
                <w:sz w:val="18"/>
                <w:szCs w:val="18"/>
              </w:rPr>
            </w:pPr>
            <w:r w:rsidRPr="00684888">
              <w:rPr>
                <w:rFonts w:eastAsia="Times New Roman" w:cs="Times New Roman"/>
                <w:spacing w:val="-2"/>
                <w:sz w:val="18"/>
                <w:szCs w:val="18"/>
              </w:rPr>
              <w:t>Δ</w:t>
            </w:r>
            <w:r w:rsidRPr="00684888">
              <w:rPr>
                <w:rFonts w:eastAsia="Times New Roman" w:cs="Times New Roman"/>
                <w:spacing w:val="-13"/>
                <w:sz w:val="18"/>
                <w:szCs w:val="18"/>
              </w:rPr>
              <w:t xml:space="preserve"> </w:t>
            </w:r>
            <w:r w:rsidRPr="00684888">
              <w:rPr>
                <w:rFonts w:eastAsia="Times New Roman" w:cs="Times New Roman"/>
                <w:spacing w:val="-2"/>
                <w:sz w:val="18"/>
                <w:szCs w:val="18"/>
              </w:rPr>
              <w:t>Total</w:t>
            </w:r>
            <w:r w:rsidRPr="00684888">
              <w:rPr>
                <w:rFonts w:eastAsia="Times New Roman" w:cs="Times New Roman"/>
                <w:spacing w:val="-4"/>
                <w:sz w:val="18"/>
                <w:szCs w:val="18"/>
              </w:rPr>
              <w:t xml:space="preserve"> </w:t>
            </w:r>
            <w:r w:rsidRPr="00684888">
              <w:rPr>
                <w:rFonts w:eastAsia="Times New Roman" w:cs="Times New Roman"/>
                <w:spacing w:val="-2"/>
                <w:sz w:val="18"/>
                <w:szCs w:val="18"/>
              </w:rPr>
              <w:t>Deposits</w:t>
            </w:r>
          </w:p>
        </w:tc>
        <w:tc>
          <w:tcPr>
            <w:cnfStyle w:val="000010000000" w:firstRow="0" w:lastRow="0" w:firstColumn="0" w:lastColumn="0" w:oddVBand="1" w:evenVBand="0" w:oddHBand="0" w:evenHBand="0" w:firstRowFirstColumn="0" w:firstRowLastColumn="0" w:lastRowFirstColumn="0" w:lastRowLastColumn="0"/>
            <w:tcW w:w="1572" w:type="dxa"/>
            <w:shd w:val="clear" w:color="auto" w:fill="auto"/>
          </w:tcPr>
          <w:p w14:paraId="783CFF5C" w14:textId="2EE9171B" w:rsidR="00684888" w:rsidRPr="00684888" w:rsidRDefault="00684888" w:rsidP="00684888">
            <w:pPr>
              <w:spacing w:before="165" w:line="240" w:lineRule="auto"/>
              <w:ind w:left="13" w:firstLine="0"/>
              <w:jc w:val="center"/>
              <w:rPr>
                <w:rFonts w:eastAsia="Times New Roman" w:cs="Times New Roman"/>
                <w:sz w:val="18"/>
                <w:szCs w:val="18"/>
              </w:rPr>
            </w:pPr>
            <w:r w:rsidRPr="00684888">
              <w:rPr>
                <w:rFonts w:eastAsia="Times New Roman" w:cs="Times New Roman"/>
                <w:spacing w:val="-2"/>
                <w:sz w:val="18"/>
                <w:szCs w:val="18"/>
              </w:rPr>
              <w:t>5.672</w:t>
            </w:r>
          </w:p>
        </w:tc>
        <w:tc>
          <w:tcPr>
            <w:tcW w:w="1001" w:type="dxa"/>
            <w:shd w:val="clear" w:color="auto" w:fill="auto"/>
          </w:tcPr>
          <w:p w14:paraId="571D63A2" w14:textId="77777777" w:rsidR="00684888" w:rsidRPr="00684888" w:rsidRDefault="00684888" w:rsidP="00684888">
            <w:pPr>
              <w:spacing w:before="165" w:line="240" w:lineRule="auto"/>
              <w:ind w:left="11"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0.0100</w:t>
            </w:r>
          </w:p>
        </w:tc>
        <w:tc>
          <w:tcPr>
            <w:cnfStyle w:val="000010000000" w:firstRow="0" w:lastRow="0" w:firstColumn="0" w:lastColumn="0" w:oddVBand="1" w:evenVBand="0" w:oddHBand="0" w:evenHBand="0" w:firstRowFirstColumn="0" w:firstRowLastColumn="0" w:lastRowFirstColumn="0" w:lastRowLastColumn="0"/>
            <w:tcW w:w="2190" w:type="dxa"/>
            <w:shd w:val="clear" w:color="auto" w:fill="auto"/>
          </w:tcPr>
          <w:p w14:paraId="1D841765" w14:textId="77777777" w:rsidR="00684888" w:rsidRPr="00684888" w:rsidRDefault="00684888" w:rsidP="00684888">
            <w:pPr>
              <w:spacing w:before="165" w:line="240" w:lineRule="auto"/>
              <w:ind w:left="9" w:firstLine="0"/>
              <w:jc w:val="center"/>
              <w:rPr>
                <w:rFonts w:eastAsia="Times New Roman" w:cs="Times New Roman"/>
                <w:sz w:val="18"/>
                <w:szCs w:val="18"/>
              </w:rPr>
            </w:pPr>
            <w:r w:rsidRPr="00684888">
              <w:rPr>
                <w:rFonts w:eastAsia="Times New Roman" w:cs="Times New Roman"/>
                <w:spacing w:val="-4"/>
                <w:sz w:val="18"/>
                <w:szCs w:val="18"/>
              </w:rPr>
              <w:t>I(1)</w:t>
            </w:r>
          </w:p>
        </w:tc>
        <w:tc>
          <w:tcPr>
            <w:cnfStyle w:val="000100000000" w:firstRow="0" w:lastRow="0" w:firstColumn="0" w:lastColumn="1" w:oddVBand="0" w:evenVBand="0" w:oddHBand="0" w:evenHBand="0" w:firstRowFirstColumn="0" w:firstRowLastColumn="0" w:lastRowFirstColumn="0" w:lastRowLastColumn="0"/>
            <w:tcW w:w="1861" w:type="dxa"/>
            <w:shd w:val="clear" w:color="auto" w:fill="auto"/>
          </w:tcPr>
          <w:p w14:paraId="6F82337D" w14:textId="77777777" w:rsidR="00684888" w:rsidRPr="00684888" w:rsidRDefault="00684888" w:rsidP="00684888">
            <w:pPr>
              <w:spacing w:before="165" w:line="240" w:lineRule="auto"/>
              <w:ind w:left="7" w:firstLine="0"/>
              <w:jc w:val="center"/>
              <w:rPr>
                <w:rFonts w:eastAsia="Times New Roman" w:cs="Times New Roman"/>
                <w:sz w:val="18"/>
                <w:szCs w:val="18"/>
              </w:rPr>
            </w:pPr>
            <w:r w:rsidRPr="00684888">
              <w:rPr>
                <w:rFonts w:eastAsia="Times New Roman" w:cs="Times New Roman"/>
                <w:spacing w:val="-2"/>
                <w:sz w:val="18"/>
                <w:szCs w:val="18"/>
              </w:rPr>
              <w:t>Stationary***</w:t>
            </w:r>
          </w:p>
        </w:tc>
      </w:tr>
      <w:tr w:rsidR="00684888" w:rsidRPr="00684888" w14:paraId="0B3785D4" w14:textId="77777777" w:rsidTr="00725146">
        <w:trPr>
          <w:trHeight w:val="592"/>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tcPr>
          <w:p w14:paraId="61F5B952" w14:textId="77777777" w:rsidR="00684888" w:rsidRPr="00684888" w:rsidRDefault="00684888" w:rsidP="00684888">
            <w:pPr>
              <w:spacing w:before="165" w:line="240" w:lineRule="auto"/>
              <w:ind w:left="15" w:firstLine="0"/>
              <w:jc w:val="center"/>
              <w:rPr>
                <w:rFonts w:eastAsia="Times New Roman" w:cs="Times New Roman"/>
                <w:sz w:val="18"/>
                <w:szCs w:val="18"/>
              </w:rPr>
            </w:pPr>
            <w:r w:rsidRPr="00684888">
              <w:rPr>
                <w:rFonts w:eastAsia="Times New Roman" w:cs="Times New Roman"/>
                <w:spacing w:val="-6"/>
                <w:sz w:val="18"/>
                <w:szCs w:val="18"/>
              </w:rPr>
              <w:t>Δ</w:t>
            </w:r>
            <w:r w:rsidRPr="00684888">
              <w:rPr>
                <w:rFonts w:eastAsia="Times New Roman" w:cs="Times New Roman"/>
                <w:spacing w:val="-13"/>
                <w:sz w:val="18"/>
                <w:szCs w:val="18"/>
              </w:rPr>
              <w:t xml:space="preserve"> </w:t>
            </w:r>
            <w:r w:rsidRPr="00684888">
              <w:rPr>
                <w:rFonts w:eastAsia="Times New Roman" w:cs="Times New Roman"/>
                <w:spacing w:val="-6"/>
                <w:sz w:val="18"/>
                <w:szCs w:val="18"/>
              </w:rPr>
              <w:t>ATM</w:t>
            </w:r>
            <w:r w:rsidRPr="00684888">
              <w:rPr>
                <w:rFonts w:eastAsia="Times New Roman" w:cs="Times New Roman"/>
                <w:spacing w:val="-3"/>
                <w:sz w:val="18"/>
                <w:szCs w:val="18"/>
              </w:rPr>
              <w:t xml:space="preserve"> </w:t>
            </w:r>
            <w:r w:rsidRPr="00684888">
              <w:rPr>
                <w:rFonts w:eastAsia="Times New Roman" w:cs="Times New Roman"/>
                <w:spacing w:val="-6"/>
                <w:sz w:val="18"/>
                <w:szCs w:val="18"/>
              </w:rPr>
              <w:t>Infrastructure</w:t>
            </w:r>
          </w:p>
        </w:tc>
        <w:tc>
          <w:tcPr>
            <w:cnfStyle w:val="000010000000" w:firstRow="0" w:lastRow="0" w:firstColumn="0" w:lastColumn="0" w:oddVBand="1" w:evenVBand="0" w:oddHBand="0" w:evenHBand="0" w:firstRowFirstColumn="0" w:firstRowLastColumn="0" w:lastRowFirstColumn="0" w:lastRowLastColumn="0"/>
            <w:tcW w:w="1572" w:type="dxa"/>
            <w:shd w:val="clear" w:color="auto" w:fill="auto"/>
          </w:tcPr>
          <w:p w14:paraId="2AD35FAC" w14:textId="03623338" w:rsidR="00684888" w:rsidRPr="00684888" w:rsidRDefault="00684888" w:rsidP="00684888">
            <w:pPr>
              <w:spacing w:before="165" w:line="240" w:lineRule="auto"/>
              <w:ind w:left="13" w:firstLine="0"/>
              <w:jc w:val="center"/>
              <w:rPr>
                <w:rFonts w:eastAsia="Times New Roman" w:cs="Times New Roman"/>
                <w:sz w:val="18"/>
                <w:szCs w:val="18"/>
              </w:rPr>
            </w:pPr>
            <w:r w:rsidRPr="00684888">
              <w:rPr>
                <w:rFonts w:eastAsia="Times New Roman" w:cs="Times New Roman"/>
                <w:spacing w:val="-2"/>
                <w:sz w:val="18"/>
                <w:szCs w:val="18"/>
              </w:rPr>
              <w:t>3.713</w:t>
            </w:r>
          </w:p>
        </w:tc>
        <w:tc>
          <w:tcPr>
            <w:tcW w:w="1001" w:type="dxa"/>
            <w:shd w:val="clear" w:color="auto" w:fill="auto"/>
          </w:tcPr>
          <w:p w14:paraId="0A0A1E02" w14:textId="77777777" w:rsidR="00684888" w:rsidRPr="00684888" w:rsidRDefault="00684888" w:rsidP="00684888">
            <w:pPr>
              <w:spacing w:before="165" w:line="240" w:lineRule="auto"/>
              <w:ind w:left="11"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0.0420</w:t>
            </w:r>
          </w:p>
        </w:tc>
        <w:tc>
          <w:tcPr>
            <w:cnfStyle w:val="000010000000" w:firstRow="0" w:lastRow="0" w:firstColumn="0" w:lastColumn="0" w:oddVBand="1" w:evenVBand="0" w:oddHBand="0" w:evenHBand="0" w:firstRowFirstColumn="0" w:firstRowLastColumn="0" w:lastRowFirstColumn="0" w:lastRowLastColumn="0"/>
            <w:tcW w:w="2190" w:type="dxa"/>
            <w:shd w:val="clear" w:color="auto" w:fill="auto"/>
          </w:tcPr>
          <w:p w14:paraId="412DE202" w14:textId="77777777" w:rsidR="00684888" w:rsidRPr="00684888" w:rsidRDefault="00684888" w:rsidP="00684888">
            <w:pPr>
              <w:spacing w:before="165" w:line="240" w:lineRule="auto"/>
              <w:ind w:left="9" w:firstLine="0"/>
              <w:jc w:val="center"/>
              <w:rPr>
                <w:rFonts w:eastAsia="Times New Roman" w:cs="Times New Roman"/>
                <w:sz w:val="18"/>
                <w:szCs w:val="18"/>
              </w:rPr>
            </w:pPr>
            <w:r w:rsidRPr="00684888">
              <w:rPr>
                <w:rFonts w:eastAsia="Times New Roman" w:cs="Times New Roman"/>
                <w:spacing w:val="-4"/>
                <w:sz w:val="18"/>
                <w:szCs w:val="18"/>
              </w:rPr>
              <w:t>I(1)</w:t>
            </w:r>
          </w:p>
        </w:tc>
        <w:tc>
          <w:tcPr>
            <w:cnfStyle w:val="000100000000" w:firstRow="0" w:lastRow="0" w:firstColumn="0" w:lastColumn="1" w:oddVBand="0" w:evenVBand="0" w:oddHBand="0" w:evenHBand="0" w:firstRowFirstColumn="0" w:firstRowLastColumn="0" w:lastRowFirstColumn="0" w:lastRowLastColumn="0"/>
            <w:tcW w:w="1861" w:type="dxa"/>
            <w:shd w:val="clear" w:color="auto" w:fill="auto"/>
          </w:tcPr>
          <w:p w14:paraId="184431CF" w14:textId="77777777" w:rsidR="00684888" w:rsidRPr="00684888" w:rsidRDefault="00684888" w:rsidP="00684888">
            <w:pPr>
              <w:spacing w:before="165" w:line="240" w:lineRule="auto"/>
              <w:ind w:left="7" w:firstLine="0"/>
              <w:jc w:val="center"/>
              <w:rPr>
                <w:rFonts w:eastAsia="Times New Roman" w:cs="Times New Roman"/>
                <w:sz w:val="18"/>
                <w:szCs w:val="18"/>
              </w:rPr>
            </w:pPr>
            <w:r w:rsidRPr="00684888">
              <w:rPr>
                <w:rFonts w:eastAsia="Times New Roman" w:cs="Times New Roman"/>
                <w:spacing w:val="-2"/>
                <w:sz w:val="18"/>
                <w:szCs w:val="18"/>
              </w:rPr>
              <w:t>Stationary**</w:t>
            </w:r>
          </w:p>
        </w:tc>
      </w:tr>
      <w:tr w:rsidR="00273EED" w:rsidRPr="00684888" w14:paraId="293276BA" w14:textId="77777777" w:rsidTr="00725146">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2402" w:type="dxa"/>
            <w:shd w:val="clear" w:color="auto" w:fill="auto"/>
          </w:tcPr>
          <w:p w14:paraId="6C15CF42" w14:textId="77777777" w:rsidR="00684888" w:rsidRPr="00684888" w:rsidRDefault="00684888" w:rsidP="00684888">
            <w:pPr>
              <w:spacing w:before="165" w:line="240" w:lineRule="auto"/>
              <w:ind w:left="15" w:right="1" w:firstLine="0"/>
              <w:jc w:val="center"/>
              <w:rPr>
                <w:rFonts w:eastAsia="Times New Roman" w:cs="Times New Roman"/>
                <w:sz w:val="18"/>
                <w:szCs w:val="18"/>
              </w:rPr>
            </w:pPr>
            <w:r w:rsidRPr="00684888">
              <w:rPr>
                <w:rFonts w:eastAsia="Times New Roman" w:cs="Times New Roman"/>
                <w:sz w:val="18"/>
                <w:szCs w:val="18"/>
              </w:rPr>
              <w:t>Δ</w:t>
            </w:r>
            <w:r w:rsidRPr="00684888">
              <w:rPr>
                <w:rFonts w:eastAsia="Times New Roman" w:cs="Times New Roman"/>
                <w:spacing w:val="-15"/>
                <w:sz w:val="18"/>
                <w:szCs w:val="18"/>
              </w:rPr>
              <w:t xml:space="preserve"> </w:t>
            </w:r>
            <w:r w:rsidRPr="00684888">
              <w:rPr>
                <w:rFonts w:eastAsia="Times New Roman" w:cs="Times New Roman"/>
                <w:sz w:val="18"/>
                <w:szCs w:val="18"/>
              </w:rPr>
              <w:t>Mobile</w:t>
            </w:r>
            <w:r w:rsidRPr="00684888">
              <w:rPr>
                <w:rFonts w:eastAsia="Times New Roman" w:cs="Times New Roman"/>
                <w:spacing w:val="-13"/>
                <w:sz w:val="18"/>
                <w:szCs w:val="18"/>
              </w:rPr>
              <w:t xml:space="preserve"> </w:t>
            </w:r>
            <w:r w:rsidRPr="00684888">
              <w:rPr>
                <w:rFonts w:eastAsia="Times New Roman" w:cs="Times New Roman"/>
                <w:spacing w:val="-2"/>
                <w:sz w:val="18"/>
                <w:szCs w:val="18"/>
              </w:rPr>
              <w:t>Accounts</w:t>
            </w:r>
          </w:p>
        </w:tc>
        <w:tc>
          <w:tcPr>
            <w:cnfStyle w:val="000010000000" w:firstRow="0" w:lastRow="0" w:firstColumn="0" w:lastColumn="0" w:oddVBand="1" w:evenVBand="0" w:oddHBand="0" w:evenHBand="0" w:firstRowFirstColumn="0" w:firstRowLastColumn="0" w:lastRowFirstColumn="0" w:lastRowLastColumn="0"/>
            <w:tcW w:w="1572" w:type="dxa"/>
            <w:shd w:val="clear" w:color="auto" w:fill="auto"/>
          </w:tcPr>
          <w:p w14:paraId="1BBD0E7D" w14:textId="45ADAABB" w:rsidR="00684888" w:rsidRPr="00684888" w:rsidRDefault="00684888" w:rsidP="00684888">
            <w:pPr>
              <w:spacing w:before="165" w:line="240" w:lineRule="auto"/>
              <w:ind w:left="13" w:firstLine="0"/>
              <w:jc w:val="center"/>
              <w:rPr>
                <w:rFonts w:eastAsia="Times New Roman" w:cs="Times New Roman"/>
                <w:sz w:val="18"/>
                <w:szCs w:val="18"/>
              </w:rPr>
            </w:pPr>
            <w:r w:rsidRPr="00684888">
              <w:rPr>
                <w:rFonts w:eastAsia="Times New Roman" w:cs="Times New Roman"/>
                <w:spacing w:val="-2"/>
                <w:sz w:val="18"/>
                <w:szCs w:val="18"/>
              </w:rPr>
              <w:t>0.629</w:t>
            </w:r>
          </w:p>
        </w:tc>
        <w:tc>
          <w:tcPr>
            <w:tcW w:w="1001" w:type="dxa"/>
            <w:shd w:val="clear" w:color="auto" w:fill="auto"/>
          </w:tcPr>
          <w:p w14:paraId="3EE1A076" w14:textId="77777777" w:rsidR="00684888" w:rsidRPr="00684888" w:rsidRDefault="00684888" w:rsidP="00684888">
            <w:pPr>
              <w:spacing w:before="165" w:line="240" w:lineRule="auto"/>
              <w:ind w:left="11"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0.9643</w:t>
            </w:r>
          </w:p>
        </w:tc>
        <w:tc>
          <w:tcPr>
            <w:cnfStyle w:val="000010000000" w:firstRow="0" w:lastRow="0" w:firstColumn="0" w:lastColumn="0" w:oddVBand="1" w:evenVBand="0" w:oddHBand="0" w:evenHBand="0" w:firstRowFirstColumn="0" w:firstRowLastColumn="0" w:lastRowFirstColumn="0" w:lastRowLastColumn="0"/>
            <w:tcW w:w="2190" w:type="dxa"/>
            <w:shd w:val="clear" w:color="auto" w:fill="auto"/>
          </w:tcPr>
          <w:p w14:paraId="70D59A8B" w14:textId="77777777" w:rsidR="00684888" w:rsidRPr="00684888" w:rsidRDefault="00684888" w:rsidP="00684888">
            <w:pPr>
              <w:spacing w:before="165" w:line="240" w:lineRule="auto"/>
              <w:ind w:left="9" w:firstLine="0"/>
              <w:jc w:val="center"/>
              <w:rPr>
                <w:rFonts w:eastAsia="Times New Roman" w:cs="Times New Roman"/>
                <w:sz w:val="18"/>
                <w:szCs w:val="18"/>
              </w:rPr>
            </w:pPr>
            <w:r w:rsidRPr="00684888">
              <w:rPr>
                <w:rFonts w:eastAsia="Times New Roman" w:cs="Times New Roman"/>
                <w:spacing w:val="-4"/>
                <w:sz w:val="18"/>
                <w:szCs w:val="18"/>
              </w:rPr>
              <w:t>I(2)</w:t>
            </w:r>
          </w:p>
        </w:tc>
        <w:tc>
          <w:tcPr>
            <w:cnfStyle w:val="000100000000" w:firstRow="0" w:lastRow="0" w:firstColumn="0" w:lastColumn="1" w:oddVBand="0" w:evenVBand="0" w:oddHBand="0" w:evenHBand="0" w:firstRowFirstColumn="0" w:firstRowLastColumn="0" w:lastRowFirstColumn="0" w:lastRowLastColumn="0"/>
            <w:tcW w:w="1861" w:type="dxa"/>
            <w:shd w:val="clear" w:color="auto" w:fill="auto"/>
          </w:tcPr>
          <w:p w14:paraId="4D96B1DE" w14:textId="0ACFE36B" w:rsidR="00684888" w:rsidRPr="00684888" w:rsidRDefault="00684888" w:rsidP="00684888">
            <w:pPr>
              <w:spacing w:before="165" w:line="240" w:lineRule="auto"/>
              <w:ind w:left="7" w:firstLine="0"/>
              <w:jc w:val="center"/>
              <w:rPr>
                <w:rFonts w:eastAsia="Times New Roman" w:cs="Times New Roman"/>
                <w:sz w:val="18"/>
                <w:szCs w:val="18"/>
              </w:rPr>
            </w:pPr>
            <w:r w:rsidRPr="00684888">
              <w:rPr>
                <w:rFonts w:eastAsia="Times New Roman" w:cs="Times New Roman"/>
                <w:sz w:val="18"/>
                <w:szCs w:val="18"/>
              </w:rPr>
              <w:t>Non</w:t>
            </w:r>
            <w:r w:rsidR="00FF5E02">
              <w:rPr>
                <w:rFonts w:eastAsia="Times New Roman" w:cs="Times New Roman"/>
                <w:sz w:val="18"/>
                <w:szCs w:val="18"/>
              </w:rPr>
              <w:t xml:space="preserve">, </w:t>
            </w:r>
            <w:r w:rsidRPr="00684888">
              <w:rPr>
                <w:rFonts w:eastAsia="Times New Roman" w:cs="Times New Roman"/>
                <w:spacing w:val="-2"/>
                <w:sz w:val="18"/>
                <w:szCs w:val="18"/>
              </w:rPr>
              <w:t>Stationary</w:t>
            </w:r>
          </w:p>
        </w:tc>
      </w:tr>
      <w:tr w:rsidR="00684888" w:rsidRPr="00684888" w14:paraId="3B318E7E" w14:textId="77777777" w:rsidTr="00725146">
        <w:trPr>
          <w:cnfStyle w:val="010000000000" w:firstRow="0" w:lastRow="1"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2402" w:type="dxa"/>
            <w:tcBorders>
              <w:bottom w:val="single" w:sz="4" w:space="0" w:color="auto"/>
            </w:tcBorders>
            <w:shd w:val="clear" w:color="auto" w:fill="auto"/>
          </w:tcPr>
          <w:p w14:paraId="100198B0" w14:textId="77777777" w:rsidR="00684888" w:rsidRPr="00684888" w:rsidRDefault="00684888" w:rsidP="00684888">
            <w:pPr>
              <w:spacing w:before="165" w:line="240" w:lineRule="auto"/>
              <w:ind w:left="15" w:right="1" w:firstLine="0"/>
              <w:jc w:val="center"/>
              <w:rPr>
                <w:rFonts w:eastAsia="Times New Roman" w:cs="Times New Roman"/>
                <w:sz w:val="18"/>
                <w:szCs w:val="18"/>
              </w:rPr>
            </w:pPr>
            <w:r w:rsidRPr="00684888">
              <w:rPr>
                <w:rFonts w:eastAsia="Times New Roman" w:cs="Times New Roman"/>
                <w:sz w:val="18"/>
                <w:szCs w:val="18"/>
              </w:rPr>
              <w:t>Δ</w:t>
            </w:r>
            <w:r w:rsidRPr="00684888">
              <w:rPr>
                <w:rFonts w:eastAsia="Times New Roman" w:cs="Times New Roman"/>
                <w:spacing w:val="-15"/>
                <w:sz w:val="18"/>
                <w:szCs w:val="18"/>
              </w:rPr>
              <w:t xml:space="preserve"> </w:t>
            </w:r>
            <w:r w:rsidRPr="00684888">
              <w:rPr>
                <w:rFonts w:eastAsia="Times New Roman" w:cs="Times New Roman"/>
                <w:sz w:val="18"/>
                <w:szCs w:val="18"/>
              </w:rPr>
              <w:t xml:space="preserve">Bank </w:t>
            </w:r>
            <w:r w:rsidRPr="00684888">
              <w:rPr>
                <w:rFonts w:eastAsia="Times New Roman" w:cs="Times New Roman"/>
                <w:spacing w:val="-2"/>
                <w:sz w:val="18"/>
                <w:szCs w:val="18"/>
              </w:rPr>
              <w:t>Branches</w:t>
            </w:r>
          </w:p>
        </w:tc>
        <w:tc>
          <w:tcPr>
            <w:cnfStyle w:val="000010000000" w:firstRow="0" w:lastRow="0" w:firstColumn="0" w:lastColumn="0" w:oddVBand="1" w:evenVBand="0" w:oddHBand="0" w:evenHBand="0" w:firstRowFirstColumn="0" w:firstRowLastColumn="0" w:lastRowFirstColumn="0" w:lastRowLastColumn="0"/>
            <w:tcW w:w="1572" w:type="dxa"/>
            <w:tcBorders>
              <w:bottom w:val="single" w:sz="4" w:space="0" w:color="auto"/>
            </w:tcBorders>
            <w:shd w:val="clear" w:color="auto" w:fill="auto"/>
          </w:tcPr>
          <w:p w14:paraId="284B469F" w14:textId="4D448BBB" w:rsidR="00684888" w:rsidRPr="00632E77" w:rsidRDefault="00684888" w:rsidP="00684888">
            <w:pPr>
              <w:spacing w:before="165" w:line="240" w:lineRule="auto"/>
              <w:ind w:left="13" w:firstLine="0"/>
              <w:jc w:val="center"/>
              <w:rPr>
                <w:rFonts w:eastAsia="Times New Roman" w:cs="Times New Roman"/>
                <w:b w:val="0"/>
                <w:bCs w:val="0"/>
                <w:sz w:val="18"/>
                <w:szCs w:val="18"/>
              </w:rPr>
            </w:pPr>
            <w:r w:rsidRPr="00632E77">
              <w:rPr>
                <w:rFonts w:eastAsia="Times New Roman" w:cs="Times New Roman"/>
                <w:b w:val="0"/>
                <w:bCs w:val="0"/>
                <w:spacing w:val="-2"/>
                <w:sz w:val="18"/>
                <w:szCs w:val="18"/>
              </w:rPr>
              <w:t>6.246</w:t>
            </w:r>
          </w:p>
        </w:tc>
        <w:tc>
          <w:tcPr>
            <w:tcW w:w="1001" w:type="dxa"/>
            <w:tcBorders>
              <w:bottom w:val="single" w:sz="4" w:space="0" w:color="auto"/>
            </w:tcBorders>
            <w:shd w:val="clear" w:color="auto" w:fill="auto"/>
          </w:tcPr>
          <w:p w14:paraId="6AE0FB74" w14:textId="77777777" w:rsidR="00684888" w:rsidRPr="00632E77" w:rsidRDefault="00684888" w:rsidP="00684888">
            <w:pPr>
              <w:spacing w:before="165" w:line="240" w:lineRule="auto"/>
              <w:ind w:left="11" w:firstLine="0"/>
              <w:jc w:val="center"/>
              <w:cnfStyle w:val="010000000000" w:firstRow="0" w:lastRow="1" w:firstColumn="0" w:lastColumn="0" w:oddVBand="0" w:evenVBand="0" w:oddHBand="0" w:evenHBand="0" w:firstRowFirstColumn="0" w:firstRowLastColumn="0" w:lastRowFirstColumn="0" w:lastRowLastColumn="0"/>
              <w:rPr>
                <w:rFonts w:eastAsia="Times New Roman" w:cs="Times New Roman"/>
                <w:b w:val="0"/>
                <w:bCs w:val="0"/>
                <w:sz w:val="18"/>
                <w:szCs w:val="18"/>
              </w:rPr>
            </w:pPr>
            <w:r w:rsidRPr="00632E77">
              <w:rPr>
                <w:rFonts w:eastAsia="Times New Roman" w:cs="Times New Roman"/>
                <w:b w:val="0"/>
                <w:bCs w:val="0"/>
                <w:spacing w:val="-2"/>
                <w:sz w:val="18"/>
                <w:szCs w:val="18"/>
              </w:rPr>
              <w:t>0.0100</w:t>
            </w:r>
          </w:p>
        </w:tc>
        <w:tc>
          <w:tcPr>
            <w:cnfStyle w:val="000010000000" w:firstRow="0" w:lastRow="0" w:firstColumn="0" w:lastColumn="0" w:oddVBand="1" w:evenVBand="0" w:oddHBand="0" w:evenHBand="0" w:firstRowFirstColumn="0" w:firstRowLastColumn="0" w:lastRowFirstColumn="0" w:lastRowLastColumn="0"/>
            <w:tcW w:w="2190" w:type="dxa"/>
            <w:tcBorders>
              <w:bottom w:val="single" w:sz="4" w:space="0" w:color="auto"/>
            </w:tcBorders>
            <w:shd w:val="clear" w:color="auto" w:fill="auto"/>
          </w:tcPr>
          <w:p w14:paraId="541B8C19" w14:textId="77777777" w:rsidR="00684888" w:rsidRPr="00632E77" w:rsidRDefault="00684888" w:rsidP="00684888">
            <w:pPr>
              <w:spacing w:before="165" w:line="240" w:lineRule="auto"/>
              <w:ind w:left="9" w:firstLine="0"/>
              <w:jc w:val="center"/>
              <w:rPr>
                <w:rFonts w:eastAsia="Times New Roman" w:cs="Times New Roman"/>
                <w:b w:val="0"/>
                <w:bCs w:val="0"/>
                <w:sz w:val="18"/>
                <w:szCs w:val="18"/>
              </w:rPr>
            </w:pPr>
            <w:r w:rsidRPr="00632E77">
              <w:rPr>
                <w:rFonts w:eastAsia="Times New Roman" w:cs="Times New Roman"/>
                <w:b w:val="0"/>
                <w:bCs w:val="0"/>
                <w:spacing w:val="-4"/>
                <w:sz w:val="18"/>
                <w:szCs w:val="18"/>
              </w:rPr>
              <w:t>I(1)</w:t>
            </w:r>
          </w:p>
        </w:tc>
        <w:tc>
          <w:tcPr>
            <w:cnfStyle w:val="000100000000" w:firstRow="0" w:lastRow="0" w:firstColumn="0" w:lastColumn="1" w:oddVBand="0" w:evenVBand="0" w:oddHBand="0" w:evenHBand="0" w:firstRowFirstColumn="0" w:firstRowLastColumn="0" w:lastRowFirstColumn="0" w:lastRowLastColumn="0"/>
            <w:tcW w:w="1861" w:type="dxa"/>
            <w:tcBorders>
              <w:bottom w:val="single" w:sz="4" w:space="0" w:color="auto"/>
            </w:tcBorders>
            <w:shd w:val="clear" w:color="auto" w:fill="auto"/>
          </w:tcPr>
          <w:p w14:paraId="3FDA77C5" w14:textId="77777777" w:rsidR="00684888" w:rsidRPr="00684888" w:rsidRDefault="00684888" w:rsidP="00684888">
            <w:pPr>
              <w:spacing w:before="165" w:line="240" w:lineRule="auto"/>
              <w:ind w:left="7" w:firstLine="0"/>
              <w:jc w:val="center"/>
              <w:rPr>
                <w:rFonts w:eastAsia="Times New Roman" w:cs="Times New Roman"/>
                <w:sz w:val="18"/>
                <w:szCs w:val="18"/>
              </w:rPr>
            </w:pPr>
            <w:r w:rsidRPr="00684888">
              <w:rPr>
                <w:rFonts w:eastAsia="Times New Roman" w:cs="Times New Roman"/>
                <w:spacing w:val="-2"/>
                <w:sz w:val="18"/>
                <w:szCs w:val="18"/>
              </w:rPr>
              <w:t>Stationary***</w:t>
            </w:r>
          </w:p>
        </w:tc>
      </w:tr>
    </w:tbl>
    <w:p w14:paraId="77344E03" w14:textId="77777777" w:rsidR="00684888" w:rsidRPr="00684888" w:rsidRDefault="00684888" w:rsidP="00684888">
      <w:pPr>
        <w:widowControl w:val="0"/>
        <w:autoSpaceDE w:val="0"/>
        <w:autoSpaceDN w:val="0"/>
        <w:spacing w:before="85" w:after="0" w:line="240" w:lineRule="auto"/>
        <w:ind w:firstLine="0"/>
        <w:jc w:val="left"/>
        <w:rPr>
          <w:rFonts w:eastAsia="Times New Roman" w:cs="Times New Roman"/>
          <w:b/>
          <w:sz w:val="22"/>
          <w:lang w:val="en-US"/>
        </w:rPr>
      </w:pPr>
    </w:p>
    <w:p w14:paraId="6C6B7F10" w14:textId="11794016" w:rsidR="00684888" w:rsidRPr="00822B9A" w:rsidRDefault="00684888" w:rsidP="00822B9A">
      <w:pPr>
        <w:ind w:firstLine="0"/>
        <w:rPr>
          <w:b/>
          <w:bCs/>
          <w:lang w:val="en-US"/>
        </w:rPr>
      </w:pPr>
      <w:bookmarkStart w:id="84" w:name="Methodological_Note:_Logarithmic_Transfo"/>
      <w:bookmarkEnd w:id="84"/>
      <w:r w:rsidRPr="00822B9A">
        <w:rPr>
          <w:b/>
          <w:bCs/>
          <w:lang w:val="en-US"/>
        </w:rPr>
        <w:t>Logarithmic</w:t>
      </w:r>
      <w:r w:rsidRPr="00822B9A">
        <w:rPr>
          <w:b/>
          <w:bCs/>
          <w:spacing w:val="20"/>
          <w:lang w:val="en-US"/>
        </w:rPr>
        <w:t xml:space="preserve"> </w:t>
      </w:r>
      <w:r w:rsidRPr="00822B9A">
        <w:rPr>
          <w:b/>
          <w:bCs/>
          <w:lang w:val="en-US"/>
        </w:rPr>
        <w:t>Transformation</w:t>
      </w:r>
    </w:p>
    <w:p w14:paraId="0392A378" w14:textId="4464C75E" w:rsidR="00D96CA1" w:rsidRDefault="008E5367" w:rsidP="0024536E">
      <w:pPr>
        <w:widowControl w:val="0"/>
        <w:autoSpaceDE w:val="0"/>
        <w:autoSpaceDN w:val="0"/>
        <w:spacing w:before="240"/>
        <w:ind w:firstLine="0"/>
        <w:rPr>
          <w:rFonts w:eastAsia="Times New Roman" w:cs="Times New Roman"/>
          <w:sz w:val="22"/>
          <w:lang w:val="en-US"/>
        </w:rPr>
      </w:pPr>
      <w:r w:rsidRPr="008E5367">
        <w:rPr>
          <w:rFonts w:eastAsia="Times New Roman" w:cs="Times New Roman"/>
          <w:sz w:val="22"/>
          <w:lang w:val="en-US"/>
        </w:rPr>
        <w:t>The strong rising trend and structural changes in the rapid growth of mobile financial services in Bangladesh may be the cause of the continuing non-stationarity shown by the ADF and PP results for the differenced Mobile Financial Service (MFS) Accounts series.</w:t>
      </w:r>
      <w:r>
        <w:rPr>
          <w:rFonts w:eastAsia="Times New Roman" w:cs="Times New Roman"/>
          <w:sz w:val="22"/>
          <w:lang w:val="en-US"/>
        </w:rPr>
        <w:t xml:space="preserve"> </w:t>
      </w:r>
      <w:r w:rsidRPr="008E5367">
        <w:rPr>
          <w:rFonts w:eastAsia="Times New Roman" w:cs="Times New Roman"/>
          <w:sz w:val="22"/>
          <w:lang w:val="en-US"/>
        </w:rPr>
        <w:t>To eliminate potential heteroscedasticity and stabilize the variance, a natural logarithmic transformation was used to the Mobile variable. The KPSS test indicated stationarity, suggesting conflicting evidence about the converted series' integration order, but the ADF and PP tests continued to show non-stationarity. However, the variable was kept in the ARDL framework because, as long as no variables are integrated of order I(2), the ARDL technique is reasonably robust when variables are integrated of order I(0) and I(1). As a result, the model generated reliable and significant long-term estimates as well as adequate forecasting performance; nevertheless, the Mobile variable's results should be evaluated cautiously.</w:t>
      </w:r>
    </w:p>
    <w:p w14:paraId="5EAA09B7" w14:textId="1735BCA4" w:rsidR="00684888" w:rsidRPr="00D96CA1" w:rsidRDefault="007B41EA" w:rsidP="0024536E">
      <w:pPr>
        <w:pStyle w:val="Heading3"/>
        <w:spacing w:after="160"/>
        <w:rPr>
          <w:rFonts w:eastAsia="Times New Roman"/>
          <w:sz w:val="22"/>
        </w:rPr>
      </w:pPr>
      <w:bookmarkStart w:id="85" w:name="_Toc233742720"/>
      <w:r w:rsidRPr="007B41EA">
        <w:t>4.</w:t>
      </w:r>
      <w:r w:rsidR="00684888">
        <w:t>5</w:t>
      </w:r>
      <w:r w:rsidRPr="007B41EA">
        <w:t xml:space="preserve"> Correlation Matrix</w:t>
      </w:r>
      <w:bookmarkEnd w:id="85"/>
    </w:p>
    <w:p w14:paraId="588726C6" w14:textId="77777777" w:rsidR="00C82DA1" w:rsidRDefault="007B41EA" w:rsidP="00C82DA1">
      <w:pPr>
        <w:keepNext/>
        <w:spacing w:before="240"/>
        <w:ind w:firstLine="0"/>
      </w:pPr>
      <w:r w:rsidRPr="007B41EA">
        <w:rPr>
          <w:rFonts w:eastAsia="Times New Roman" w:cs="Times New Roman"/>
          <w:noProof/>
          <w:sz w:val="14"/>
          <w:lang w:val="en-US"/>
        </w:rPr>
        <w:drawing>
          <wp:inline distT="0" distB="0" distL="0" distR="0" wp14:anchorId="4130D3DB" wp14:editId="4439AB32">
            <wp:extent cx="5637915" cy="2962275"/>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9584" cy="2978915"/>
                    </a:xfrm>
                    <a:prstGeom prst="rect">
                      <a:avLst/>
                    </a:prstGeom>
                    <a:noFill/>
                  </pic:spPr>
                </pic:pic>
              </a:graphicData>
            </a:graphic>
          </wp:inline>
        </w:drawing>
      </w:r>
    </w:p>
    <w:p w14:paraId="21286B71" w14:textId="1FCE2837" w:rsidR="00684888" w:rsidRPr="006B67B9" w:rsidRDefault="00C82DA1" w:rsidP="006B67B9">
      <w:pPr>
        <w:pStyle w:val="Caption"/>
        <w:jc w:val="center"/>
        <w:rPr>
          <w:rFonts w:eastAsia="Times New Roman" w:cs="Times New Roman"/>
          <w:b/>
          <w:bCs/>
          <w:sz w:val="18"/>
          <w:lang w:val="en-US"/>
        </w:rPr>
      </w:pPr>
      <w:bookmarkStart w:id="86" w:name="_Toc233260736"/>
      <w:bookmarkStart w:id="87" w:name="_Toc235173868"/>
      <w:r w:rsidRPr="006B67B9">
        <w:rPr>
          <w:sz w:val="18"/>
          <w:szCs w:val="12"/>
        </w:rPr>
        <w:t xml:space="preserve">Figure </w:t>
      </w:r>
      <w:r w:rsidRPr="006B67B9">
        <w:rPr>
          <w:sz w:val="18"/>
          <w:szCs w:val="12"/>
        </w:rPr>
        <w:fldChar w:fldCharType="begin"/>
      </w:r>
      <w:r w:rsidRPr="006B67B9">
        <w:rPr>
          <w:sz w:val="18"/>
          <w:szCs w:val="12"/>
        </w:rPr>
        <w:instrText xml:space="preserve"> SEQ Figure \* ARABIC </w:instrText>
      </w:r>
      <w:r w:rsidRPr="006B67B9">
        <w:rPr>
          <w:sz w:val="18"/>
          <w:szCs w:val="12"/>
        </w:rPr>
        <w:fldChar w:fldCharType="separate"/>
      </w:r>
      <w:r w:rsidR="00B16731">
        <w:rPr>
          <w:noProof/>
          <w:sz w:val="18"/>
          <w:szCs w:val="12"/>
        </w:rPr>
        <w:t>6</w:t>
      </w:r>
      <w:r w:rsidRPr="006B67B9">
        <w:rPr>
          <w:sz w:val="18"/>
          <w:szCs w:val="12"/>
        </w:rPr>
        <w:fldChar w:fldCharType="end"/>
      </w:r>
      <w:r w:rsidRPr="006B67B9">
        <w:rPr>
          <w:sz w:val="18"/>
          <w:szCs w:val="12"/>
        </w:rPr>
        <w:t>: Correlation Matrix</w:t>
      </w:r>
      <w:bookmarkEnd w:id="86"/>
      <w:bookmarkEnd w:id="87"/>
    </w:p>
    <w:p w14:paraId="4DF8D73F" w14:textId="03997DE6"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lastRenderedPageBreak/>
        <w:t>The figure</w:t>
      </w:r>
      <w:r w:rsidR="00D96CA1">
        <w:rPr>
          <w:rFonts w:eastAsia="Times New Roman" w:cs="Times New Roman"/>
          <w:szCs w:val="24"/>
          <w:lang w:val="en-US"/>
        </w:rPr>
        <w:t xml:space="preserve"> 6</w:t>
      </w:r>
      <w:r w:rsidRPr="00684888">
        <w:rPr>
          <w:rFonts w:eastAsia="Times New Roman" w:cs="Times New Roman"/>
          <w:szCs w:val="24"/>
          <w:lang w:val="en-US"/>
        </w:rPr>
        <w:t xml:space="preserve"> presented is divided into two panels: Panel A (Levels</w:t>
      </w:r>
      <w:r w:rsidR="00543B6D">
        <w:rPr>
          <w:rFonts w:eastAsia="Times New Roman" w:cs="Times New Roman"/>
          <w:szCs w:val="24"/>
          <w:lang w:val="en-US"/>
        </w:rPr>
        <w:t>-</w:t>
      </w:r>
      <w:r w:rsidRPr="00684888">
        <w:rPr>
          <w:rFonts w:eastAsia="Times New Roman" w:cs="Times New Roman"/>
          <w:szCs w:val="24"/>
          <w:lang w:val="en-US"/>
        </w:rPr>
        <w:t xml:space="preserve"> High VIF) and Panel B (First Differences). These panels show the correlation structure of the original and transformed (first differenced) values of the key variables (Deposit, ATM, Mobile, and Branches). This analysis is crucial to determine if there is multicollinearity, which may cause regression estimates to be misrepresented in empirical models.</w:t>
      </w:r>
    </w:p>
    <w:p w14:paraId="18484E88" w14:textId="3E4B12C8"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Panel A: Correlation in Levels (High Multicollinearity)</w:t>
      </w:r>
    </w:p>
    <w:p w14:paraId="04A2C4F9" w14:textId="611C6017"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Pairwise correlation coefficients between the variables in level form are given in panel A. The results show very high positive correlation in all the variables:</w:t>
      </w:r>
    </w:p>
    <w:p w14:paraId="736B457E" w14:textId="77777777"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Deposit and ATM: 0.99</w:t>
      </w:r>
    </w:p>
    <w:p w14:paraId="7555E616" w14:textId="77777777"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Deposit and Mobile: 0.95</w:t>
      </w:r>
    </w:p>
    <w:p w14:paraId="7B68C8CF" w14:textId="77777777"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Deposit and Branches: 0.98</w:t>
      </w:r>
    </w:p>
    <w:p w14:paraId="7DEC9FE9" w14:textId="77777777"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ATM and Mobile: 0.96</w:t>
      </w:r>
    </w:p>
    <w:p w14:paraId="79BFB171" w14:textId="77777777"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ATM and Branches: 0.97</w:t>
      </w:r>
    </w:p>
    <w:p w14:paraId="0FCAFBF4" w14:textId="3B3F6122" w:rsidR="00684888" w:rsidRPr="00684888" w:rsidRDefault="00684888" w:rsidP="00F53271">
      <w:pPr>
        <w:widowControl w:val="0"/>
        <w:numPr>
          <w:ilvl w:val="0"/>
          <w:numId w:val="39"/>
        </w:numPr>
        <w:autoSpaceDE w:val="0"/>
        <w:autoSpaceDN w:val="0"/>
        <w:spacing w:after="0"/>
        <w:rPr>
          <w:rFonts w:eastAsia="Times New Roman" w:cs="Times New Roman"/>
          <w:szCs w:val="24"/>
          <w:lang w:val="en-US"/>
        </w:rPr>
      </w:pPr>
      <w:r w:rsidRPr="00684888">
        <w:rPr>
          <w:rFonts w:eastAsia="Times New Roman" w:cs="Times New Roman"/>
          <w:szCs w:val="24"/>
          <w:lang w:val="en-US"/>
        </w:rPr>
        <w:t>Mobile and Branches: 0.92</w:t>
      </w:r>
    </w:p>
    <w:p w14:paraId="541EA7AA" w14:textId="72DE0B2B"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 xml:space="preserve">All of these values are close to 1 and represent a very strong linear relationship between the explanatory variables. The high correlations indicate possible serious </w:t>
      </w:r>
      <w:r w:rsidR="005C0E23" w:rsidRPr="00684888">
        <w:rPr>
          <w:rFonts w:eastAsia="Times New Roman" w:cs="Times New Roman"/>
          <w:szCs w:val="24"/>
          <w:lang w:val="en-US"/>
        </w:rPr>
        <w:t>multicollinearity</w:t>
      </w:r>
      <w:r w:rsidRPr="00684888">
        <w:rPr>
          <w:rFonts w:eastAsia="Times New Roman" w:cs="Times New Roman"/>
          <w:szCs w:val="24"/>
          <w:lang w:val="en-US"/>
        </w:rPr>
        <w:t>, in addition to which is mentioned in the text high Variance Inflation Factor (VIF).</w:t>
      </w:r>
    </w:p>
    <w:p w14:paraId="658B67A2" w14:textId="43488A15" w:rsidR="00F53271" w:rsidRDefault="00684888" w:rsidP="00F53271">
      <w:pPr>
        <w:widowControl w:val="0"/>
        <w:autoSpaceDE w:val="0"/>
        <w:autoSpaceDN w:val="0"/>
        <w:spacing w:after="0"/>
        <w:ind w:firstLine="0"/>
        <w:rPr>
          <w:rFonts w:eastAsia="Times New Roman" w:cs="Times New Roman"/>
          <w:szCs w:val="24"/>
          <w:lang w:val="en-US"/>
        </w:rPr>
      </w:pPr>
      <w:r w:rsidRPr="00684888">
        <w:rPr>
          <w:rFonts w:eastAsia="Times New Roman" w:cs="Times New Roman"/>
          <w:szCs w:val="24"/>
          <w:lang w:val="en-US"/>
        </w:rPr>
        <w:t xml:space="preserve">The coefficient estimates could get unstable and statistically </w:t>
      </w:r>
      <w:r w:rsidR="001A06CE" w:rsidRPr="00684888">
        <w:rPr>
          <w:rFonts w:eastAsia="Times New Roman" w:cs="Times New Roman"/>
          <w:szCs w:val="24"/>
          <w:lang w:val="en-US"/>
        </w:rPr>
        <w:t>insignificant. Standard</w:t>
      </w:r>
      <w:r w:rsidRPr="00684888">
        <w:rPr>
          <w:rFonts w:eastAsia="Times New Roman" w:cs="Times New Roman"/>
          <w:szCs w:val="24"/>
          <w:lang w:val="en-US"/>
        </w:rPr>
        <w:t xml:space="preserve"> errors are exaggerated which makes hypothesis testing less </w:t>
      </w:r>
      <w:r w:rsidR="001A06CE" w:rsidRPr="00684888">
        <w:rPr>
          <w:rFonts w:eastAsia="Times New Roman" w:cs="Times New Roman"/>
          <w:szCs w:val="24"/>
          <w:lang w:val="en-US"/>
        </w:rPr>
        <w:t>reliable. It</w:t>
      </w:r>
      <w:r w:rsidRPr="00684888">
        <w:rPr>
          <w:rFonts w:eastAsia="Times New Roman" w:cs="Times New Roman"/>
          <w:szCs w:val="24"/>
          <w:lang w:val="en-US"/>
        </w:rPr>
        <w:t xml:space="preserve"> can be challenging to measure the individual impact of each variable on the dependent variable (such as financial inclusion or deposits).Often used in time series data that show a trending </w:t>
      </w:r>
      <w:r w:rsidR="001A06CE" w:rsidRPr="00684888">
        <w:rPr>
          <w:rFonts w:eastAsia="Times New Roman" w:cs="Times New Roman"/>
          <w:szCs w:val="24"/>
          <w:lang w:val="en-US"/>
        </w:rPr>
        <w:t>behavior</w:t>
      </w:r>
      <w:r w:rsidRPr="00684888">
        <w:rPr>
          <w:rFonts w:eastAsia="Times New Roman" w:cs="Times New Roman"/>
          <w:szCs w:val="24"/>
          <w:lang w:val="en-US"/>
        </w:rPr>
        <w:t xml:space="preserve"> over time, which can cause spurious correlations.</w:t>
      </w:r>
      <w:r w:rsidR="00F53271">
        <w:rPr>
          <w:rFonts w:eastAsia="Times New Roman" w:cs="Times New Roman"/>
          <w:szCs w:val="24"/>
          <w:lang w:val="en-US"/>
        </w:rPr>
        <w:t xml:space="preserve"> </w:t>
      </w:r>
    </w:p>
    <w:p w14:paraId="25826D4C" w14:textId="54589650" w:rsidR="00684888" w:rsidRPr="00684888" w:rsidRDefault="00684888" w:rsidP="00F53271">
      <w:pPr>
        <w:widowControl w:val="0"/>
        <w:autoSpaceDE w:val="0"/>
        <w:autoSpaceDN w:val="0"/>
        <w:spacing w:after="0"/>
        <w:ind w:firstLine="0"/>
        <w:rPr>
          <w:rFonts w:eastAsia="Times New Roman" w:cs="Times New Roman"/>
          <w:szCs w:val="24"/>
          <w:lang w:val="en-US"/>
        </w:rPr>
      </w:pPr>
      <w:r w:rsidRPr="00684888">
        <w:rPr>
          <w:rFonts w:eastAsia="Times New Roman" w:cs="Times New Roman"/>
          <w:szCs w:val="24"/>
          <w:lang w:val="en-US"/>
        </w:rPr>
        <w:t>Using first differences alleviates multicollinearity.</w:t>
      </w:r>
      <w:r w:rsidR="006B67B9">
        <w:rPr>
          <w:rFonts w:eastAsia="Times New Roman" w:cs="Times New Roman"/>
          <w:szCs w:val="24"/>
          <w:lang w:val="en-US"/>
        </w:rPr>
        <w:t xml:space="preserve"> </w:t>
      </w:r>
      <w:r w:rsidRPr="00684888">
        <w:rPr>
          <w:rFonts w:eastAsia="Times New Roman" w:cs="Times New Roman"/>
          <w:szCs w:val="24"/>
          <w:lang w:val="en-US"/>
        </w:rPr>
        <w:t>Multicollinearity can be reduced by using first differences (Panel B).</w:t>
      </w:r>
    </w:p>
    <w:p w14:paraId="197C7240" w14:textId="2682DA4D"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On the other hand, the correlation matrix in Panel B shows that, after first differencing, the variables are correlated. This change takes away trends and highlights year</w:t>
      </w:r>
      <w:r w:rsidR="00FF5E02">
        <w:rPr>
          <w:rFonts w:eastAsia="Times New Roman" w:cs="Times New Roman"/>
          <w:szCs w:val="24"/>
          <w:lang w:val="en-US"/>
        </w:rPr>
        <w:t xml:space="preserve">, </w:t>
      </w:r>
      <w:r w:rsidRPr="00684888">
        <w:rPr>
          <w:rFonts w:eastAsia="Times New Roman" w:cs="Times New Roman"/>
          <w:szCs w:val="24"/>
          <w:lang w:val="en-US"/>
        </w:rPr>
        <w:t>to</w:t>
      </w:r>
      <w:r w:rsidR="00FF5E02">
        <w:rPr>
          <w:rFonts w:eastAsia="Times New Roman" w:cs="Times New Roman"/>
          <w:szCs w:val="24"/>
          <w:lang w:val="en-US"/>
        </w:rPr>
        <w:t xml:space="preserve">, </w:t>
      </w:r>
      <w:r w:rsidRPr="00684888">
        <w:rPr>
          <w:rFonts w:eastAsia="Times New Roman" w:cs="Times New Roman"/>
          <w:szCs w:val="24"/>
          <w:lang w:val="en-US"/>
        </w:rPr>
        <w:t>year changes.</w:t>
      </w:r>
    </w:p>
    <w:p w14:paraId="33594704" w14:textId="3F3CB8C5"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The correlations coefficients are substantially decreased:</w:t>
      </w:r>
    </w:p>
    <w:p w14:paraId="030644E4" w14:textId="77777777"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r w:rsidRPr="00684888">
        <w:rPr>
          <w:rFonts w:eastAsia="Times New Roman" w:cs="Times New Roman"/>
          <w:szCs w:val="24"/>
          <w:lang w:val="en-US"/>
        </w:rPr>
        <w:t xml:space="preserve">Branches and </w:t>
      </w:r>
      <w:proofErr w:type="spellStart"/>
      <w:r w:rsidRPr="00684888">
        <w:rPr>
          <w:rFonts w:eastAsia="Times New Roman" w:cs="Times New Roman"/>
          <w:szCs w:val="24"/>
          <w:lang w:val="en-US"/>
        </w:rPr>
        <w:t>d_Deposit</w:t>
      </w:r>
      <w:proofErr w:type="spellEnd"/>
      <w:r w:rsidRPr="00684888">
        <w:rPr>
          <w:rFonts w:eastAsia="Times New Roman" w:cs="Times New Roman"/>
          <w:szCs w:val="24"/>
          <w:lang w:val="en-US"/>
        </w:rPr>
        <w:t>: 0.68</w:t>
      </w:r>
    </w:p>
    <w:p w14:paraId="228D898A" w14:textId="77777777"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r w:rsidRPr="00684888">
        <w:rPr>
          <w:rFonts w:eastAsia="Times New Roman" w:cs="Times New Roman"/>
          <w:szCs w:val="24"/>
          <w:lang w:val="en-US"/>
        </w:rPr>
        <w:t xml:space="preserve">Branches and </w:t>
      </w:r>
      <w:proofErr w:type="spellStart"/>
      <w:r w:rsidRPr="00684888">
        <w:rPr>
          <w:rFonts w:eastAsia="Times New Roman" w:cs="Times New Roman"/>
          <w:szCs w:val="24"/>
          <w:lang w:val="en-US"/>
        </w:rPr>
        <w:t>d_ATM</w:t>
      </w:r>
      <w:proofErr w:type="spellEnd"/>
      <w:r w:rsidRPr="00684888">
        <w:rPr>
          <w:rFonts w:eastAsia="Times New Roman" w:cs="Times New Roman"/>
          <w:szCs w:val="24"/>
          <w:lang w:val="en-US"/>
        </w:rPr>
        <w:t>: 0.34</w:t>
      </w:r>
    </w:p>
    <w:p w14:paraId="2AE23B25" w14:textId="77777777"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r w:rsidRPr="00684888">
        <w:rPr>
          <w:rFonts w:eastAsia="Times New Roman" w:cs="Times New Roman"/>
          <w:szCs w:val="24"/>
          <w:lang w:val="en-US"/>
        </w:rPr>
        <w:lastRenderedPageBreak/>
        <w:t xml:space="preserve">Branches and </w:t>
      </w:r>
      <w:proofErr w:type="spellStart"/>
      <w:r w:rsidRPr="00684888">
        <w:rPr>
          <w:rFonts w:eastAsia="Times New Roman" w:cs="Times New Roman"/>
          <w:szCs w:val="24"/>
          <w:lang w:val="en-US"/>
        </w:rPr>
        <w:t>d_Mobile</w:t>
      </w:r>
      <w:proofErr w:type="spellEnd"/>
      <w:r w:rsidRPr="00684888">
        <w:rPr>
          <w:rFonts w:eastAsia="Times New Roman" w:cs="Times New Roman"/>
          <w:szCs w:val="24"/>
          <w:lang w:val="en-US"/>
        </w:rPr>
        <w:t>: 0.48</w:t>
      </w:r>
    </w:p>
    <w:p w14:paraId="4403B3E9" w14:textId="77777777"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proofErr w:type="spellStart"/>
      <w:r w:rsidRPr="00684888">
        <w:rPr>
          <w:rFonts w:eastAsia="Times New Roman" w:cs="Times New Roman"/>
          <w:szCs w:val="24"/>
          <w:lang w:val="en-US"/>
        </w:rPr>
        <w:t>d_Deposit</w:t>
      </w:r>
      <w:proofErr w:type="spellEnd"/>
      <w:r w:rsidRPr="00684888">
        <w:rPr>
          <w:rFonts w:eastAsia="Times New Roman" w:cs="Times New Roman"/>
          <w:szCs w:val="24"/>
          <w:lang w:val="en-US"/>
        </w:rPr>
        <w:t xml:space="preserve"> and </w:t>
      </w:r>
      <w:proofErr w:type="spellStart"/>
      <w:r w:rsidRPr="00684888">
        <w:rPr>
          <w:rFonts w:eastAsia="Times New Roman" w:cs="Times New Roman"/>
          <w:szCs w:val="24"/>
          <w:lang w:val="en-US"/>
        </w:rPr>
        <w:t>d_ATM</w:t>
      </w:r>
      <w:proofErr w:type="spellEnd"/>
      <w:r w:rsidRPr="00684888">
        <w:rPr>
          <w:rFonts w:eastAsia="Times New Roman" w:cs="Times New Roman"/>
          <w:szCs w:val="24"/>
          <w:lang w:val="en-US"/>
        </w:rPr>
        <w:t>: 0.29</w:t>
      </w:r>
    </w:p>
    <w:p w14:paraId="5D19D7B2" w14:textId="77777777"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proofErr w:type="spellStart"/>
      <w:r w:rsidRPr="00684888">
        <w:rPr>
          <w:rFonts w:eastAsia="Times New Roman" w:cs="Times New Roman"/>
          <w:szCs w:val="24"/>
          <w:lang w:val="en-US"/>
        </w:rPr>
        <w:t>d_Deposit</w:t>
      </w:r>
      <w:proofErr w:type="spellEnd"/>
      <w:r w:rsidRPr="00684888">
        <w:rPr>
          <w:rFonts w:eastAsia="Times New Roman" w:cs="Times New Roman"/>
          <w:szCs w:val="24"/>
          <w:lang w:val="en-US"/>
        </w:rPr>
        <w:t xml:space="preserve"> and </w:t>
      </w:r>
      <w:proofErr w:type="spellStart"/>
      <w:r w:rsidRPr="00684888">
        <w:rPr>
          <w:rFonts w:eastAsia="Times New Roman" w:cs="Times New Roman"/>
          <w:szCs w:val="24"/>
          <w:lang w:val="en-US"/>
        </w:rPr>
        <w:t>d_Mobile</w:t>
      </w:r>
      <w:proofErr w:type="spellEnd"/>
      <w:r w:rsidRPr="00684888">
        <w:rPr>
          <w:rFonts w:eastAsia="Times New Roman" w:cs="Times New Roman"/>
          <w:szCs w:val="24"/>
          <w:lang w:val="en-US"/>
        </w:rPr>
        <w:t>: 0.33</w:t>
      </w:r>
    </w:p>
    <w:p w14:paraId="6EA94969" w14:textId="48706DB6" w:rsidR="00684888" w:rsidRPr="00684888" w:rsidRDefault="00684888" w:rsidP="00F53271">
      <w:pPr>
        <w:widowControl w:val="0"/>
        <w:numPr>
          <w:ilvl w:val="0"/>
          <w:numId w:val="40"/>
        </w:numPr>
        <w:autoSpaceDE w:val="0"/>
        <w:autoSpaceDN w:val="0"/>
        <w:spacing w:after="0"/>
        <w:rPr>
          <w:rFonts w:eastAsia="Times New Roman" w:cs="Times New Roman"/>
          <w:szCs w:val="24"/>
          <w:lang w:val="en-US"/>
        </w:rPr>
      </w:pPr>
      <w:proofErr w:type="spellStart"/>
      <w:r w:rsidRPr="00684888">
        <w:rPr>
          <w:rFonts w:eastAsia="Times New Roman" w:cs="Times New Roman"/>
          <w:szCs w:val="24"/>
          <w:lang w:val="en-US"/>
        </w:rPr>
        <w:t>d_ATM</w:t>
      </w:r>
      <w:proofErr w:type="spellEnd"/>
      <w:r w:rsidRPr="00684888">
        <w:rPr>
          <w:rFonts w:eastAsia="Times New Roman" w:cs="Times New Roman"/>
          <w:szCs w:val="24"/>
          <w:lang w:val="en-US"/>
        </w:rPr>
        <w:t xml:space="preserve"> and </w:t>
      </w:r>
      <w:proofErr w:type="spellStart"/>
      <w:r w:rsidRPr="00684888">
        <w:rPr>
          <w:rFonts w:eastAsia="Times New Roman" w:cs="Times New Roman"/>
          <w:szCs w:val="24"/>
          <w:lang w:val="en-US"/>
        </w:rPr>
        <w:t>d_Mobile</w:t>
      </w:r>
      <w:proofErr w:type="spellEnd"/>
      <w:r w:rsidRPr="00684888">
        <w:rPr>
          <w:rFonts w:eastAsia="Times New Roman" w:cs="Times New Roman"/>
          <w:szCs w:val="24"/>
          <w:lang w:val="en-US"/>
        </w:rPr>
        <w:t>: 0.11</w:t>
      </w:r>
    </w:p>
    <w:p w14:paraId="092B7428" w14:textId="1C2DB7FC"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These values are all in the range of moderate to weak correlation versus those for Panel A, suggesting that a significant amount of multicollinearity has been reduced.</w:t>
      </w:r>
    </w:p>
    <w:p w14:paraId="0C984A4C" w14:textId="20F8025C" w:rsidR="00684888" w:rsidRPr="00684888" w:rsidRDefault="00684888" w:rsidP="00684888">
      <w:pPr>
        <w:widowControl w:val="0"/>
        <w:autoSpaceDE w:val="0"/>
        <w:autoSpaceDN w:val="0"/>
        <w:spacing w:before="240"/>
        <w:ind w:firstLine="0"/>
        <w:rPr>
          <w:rFonts w:eastAsia="Times New Roman" w:cs="Times New Roman"/>
          <w:b/>
          <w:bCs/>
          <w:szCs w:val="24"/>
          <w:lang w:val="en-US"/>
        </w:rPr>
      </w:pPr>
      <w:r w:rsidRPr="00684888">
        <w:rPr>
          <w:rFonts w:eastAsia="Times New Roman" w:cs="Times New Roman"/>
          <w:b/>
          <w:bCs/>
          <w:szCs w:val="24"/>
          <w:lang w:val="en-US"/>
        </w:rPr>
        <w:t>Results for the Model:</w:t>
      </w:r>
    </w:p>
    <w:p w14:paraId="4966F723" w14:textId="77777777" w:rsidR="00684888" w:rsidRPr="00684888" w:rsidRDefault="00684888" w:rsidP="00917D9A">
      <w:pPr>
        <w:widowControl w:val="0"/>
        <w:autoSpaceDE w:val="0"/>
        <w:autoSpaceDN w:val="0"/>
        <w:spacing w:after="0"/>
        <w:ind w:firstLine="0"/>
        <w:rPr>
          <w:rFonts w:eastAsia="Times New Roman" w:cs="Times New Roman"/>
          <w:szCs w:val="24"/>
          <w:lang w:val="en-US"/>
        </w:rPr>
      </w:pPr>
      <w:r w:rsidRPr="00684888">
        <w:rPr>
          <w:rFonts w:eastAsia="Times New Roman" w:cs="Times New Roman"/>
          <w:szCs w:val="24"/>
          <w:lang w:val="en-US"/>
        </w:rPr>
        <w:t>The regression estimates are more reliable and meaningful to interpret.</w:t>
      </w:r>
    </w:p>
    <w:p w14:paraId="072A3F0D" w14:textId="77777777" w:rsidR="00917D9A" w:rsidRDefault="00684888" w:rsidP="00917D9A">
      <w:pPr>
        <w:widowControl w:val="0"/>
        <w:autoSpaceDE w:val="0"/>
        <w:autoSpaceDN w:val="0"/>
        <w:spacing w:after="0"/>
        <w:ind w:firstLine="0"/>
        <w:rPr>
          <w:rFonts w:eastAsia="Times New Roman" w:cs="Times New Roman"/>
          <w:szCs w:val="24"/>
          <w:lang w:val="en-US"/>
        </w:rPr>
      </w:pPr>
      <w:r w:rsidRPr="00684888">
        <w:rPr>
          <w:rFonts w:eastAsia="Times New Roman" w:cs="Times New Roman"/>
          <w:szCs w:val="24"/>
          <w:lang w:val="en-US"/>
        </w:rPr>
        <w:t>Standard errors are smaller, thus more statistically significant.</w:t>
      </w:r>
    </w:p>
    <w:p w14:paraId="372B23C2" w14:textId="075FF442" w:rsidR="00684888" w:rsidRPr="00684888" w:rsidRDefault="00684888" w:rsidP="00917D9A">
      <w:pPr>
        <w:widowControl w:val="0"/>
        <w:autoSpaceDE w:val="0"/>
        <w:autoSpaceDN w:val="0"/>
        <w:spacing w:after="0"/>
        <w:ind w:firstLine="0"/>
        <w:rPr>
          <w:rFonts w:eastAsia="Times New Roman" w:cs="Times New Roman"/>
          <w:szCs w:val="24"/>
          <w:lang w:val="en-US"/>
        </w:rPr>
      </w:pPr>
      <w:r w:rsidRPr="00684888">
        <w:rPr>
          <w:rFonts w:eastAsia="Times New Roman" w:cs="Times New Roman"/>
          <w:szCs w:val="24"/>
          <w:lang w:val="en-US"/>
        </w:rPr>
        <w:t>The model would be more appropriate for modeling dynamic relationships between variables.</w:t>
      </w:r>
    </w:p>
    <w:p w14:paraId="792DEACD" w14:textId="5EA02DBF" w:rsidR="00684888" w:rsidRPr="00684888" w:rsidRDefault="00684888" w:rsidP="00684888">
      <w:pPr>
        <w:widowControl w:val="0"/>
        <w:autoSpaceDE w:val="0"/>
        <w:autoSpaceDN w:val="0"/>
        <w:spacing w:before="240"/>
        <w:ind w:firstLine="0"/>
        <w:rPr>
          <w:rFonts w:eastAsia="Times New Roman" w:cs="Times New Roman"/>
          <w:b/>
          <w:bCs/>
          <w:szCs w:val="24"/>
          <w:lang w:val="en-US"/>
        </w:rPr>
      </w:pPr>
      <w:r w:rsidRPr="00684888">
        <w:rPr>
          <w:rFonts w:eastAsia="Times New Roman" w:cs="Times New Roman"/>
          <w:b/>
          <w:bCs/>
          <w:szCs w:val="24"/>
          <w:lang w:val="en-US"/>
        </w:rPr>
        <w:t>Overall Interpretation</w:t>
      </w:r>
    </w:p>
    <w:p w14:paraId="7195B760" w14:textId="0E4F81EA" w:rsidR="00684888" w:rsidRPr="00684888" w:rsidRDefault="00684888" w:rsidP="00684888">
      <w:pPr>
        <w:widowControl w:val="0"/>
        <w:autoSpaceDE w:val="0"/>
        <w:autoSpaceDN w:val="0"/>
        <w:spacing w:before="240"/>
        <w:ind w:firstLine="0"/>
        <w:rPr>
          <w:rFonts w:eastAsia="Times New Roman" w:cs="Times New Roman"/>
          <w:szCs w:val="24"/>
          <w:lang w:val="en-US"/>
        </w:rPr>
      </w:pPr>
      <w:r w:rsidRPr="00684888">
        <w:rPr>
          <w:rFonts w:eastAsia="Times New Roman" w:cs="Times New Roman"/>
          <w:szCs w:val="24"/>
          <w:lang w:val="en-US"/>
        </w:rPr>
        <w:t>It is evident that the two panels do have a serious problem of multicollinearity in the level data, but it can be effectively reduced after first differencing. Hence, it is better to use transformed variables (first difference) than the original levels for econometric modeling especially for time</w:t>
      </w:r>
      <w:r w:rsidR="00FF5E02">
        <w:rPr>
          <w:rFonts w:eastAsia="Times New Roman" w:cs="Times New Roman"/>
          <w:szCs w:val="24"/>
          <w:lang w:val="en-US"/>
        </w:rPr>
        <w:t xml:space="preserve">, </w:t>
      </w:r>
      <w:r w:rsidRPr="00684888">
        <w:rPr>
          <w:rFonts w:eastAsia="Times New Roman" w:cs="Times New Roman"/>
          <w:szCs w:val="24"/>
          <w:lang w:val="en-US"/>
        </w:rPr>
        <w:t>series analysis for online banking and financial inclusion in the context of Bangladesh.</w:t>
      </w:r>
    </w:p>
    <w:p w14:paraId="1E68AED1" w14:textId="161A8594" w:rsidR="00126D87" w:rsidRPr="00126D87" w:rsidRDefault="00126D87" w:rsidP="00370421">
      <w:pPr>
        <w:pStyle w:val="Heading3"/>
      </w:pPr>
      <w:bookmarkStart w:id="88" w:name="_Toc233742721"/>
      <w:r w:rsidRPr="00126D87">
        <w:t>4.</w:t>
      </w:r>
      <w:r>
        <w:t>6</w:t>
      </w:r>
      <w:r w:rsidRPr="00126D87">
        <w:t xml:space="preserve"> Jarque Bera Test</w:t>
      </w:r>
      <w:bookmarkEnd w:id="88"/>
    </w:p>
    <w:p w14:paraId="310752EF" w14:textId="77777777" w:rsidR="00126D87" w:rsidRPr="00126D87" w:rsidRDefault="00126D87" w:rsidP="00126D87">
      <w:pPr>
        <w:widowControl w:val="0"/>
        <w:autoSpaceDE w:val="0"/>
        <w:autoSpaceDN w:val="0"/>
        <w:spacing w:after="0" w:line="240" w:lineRule="auto"/>
        <w:ind w:firstLine="0"/>
        <w:jc w:val="left"/>
        <w:rPr>
          <w:rFonts w:eastAsia="Times New Roman" w:cs="Times New Roman"/>
          <w:sz w:val="22"/>
          <w:lang w:val="en-US"/>
        </w:rPr>
      </w:pPr>
    </w:p>
    <w:p w14:paraId="01055E7D" w14:textId="77777777" w:rsidR="00126D87" w:rsidRPr="00126D87" w:rsidRDefault="00126D87" w:rsidP="00126D87">
      <w:pPr>
        <w:widowControl w:val="0"/>
        <w:autoSpaceDE w:val="0"/>
        <w:autoSpaceDN w:val="0"/>
        <w:spacing w:after="0" w:line="240" w:lineRule="auto"/>
        <w:ind w:firstLine="0"/>
        <w:jc w:val="left"/>
        <w:rPr>
          <w:rFonts w:eastAsia="Times New Roman" w:cs="Times New Roman"/>
          <w:sz w:val="22"/>
          <w:lang w:val="en-US"/>
        </w:rPr>
      </w:pPr>
    </w:p>
    <w:p w14:paraId="7FF87C86" w14:textId="431DB2CA" w:rsidR="00126D87" w:rsidRPr="00126D87" w:rsidRDefault="00126D87" w:rsidP="00C81E4A">
      <w:pPr>
        <w:pStyle w:val="Caption"/>
        <w:keepNext/>
        <w:spacing w:after="0" w:line="240" w:lineRule="auto"/>
        <w:jc w:val="center"/>
        <w:rPr>
          <w:sz w:val="14"/>
          <w:szCs w:val="8"/>
        </w:rPr>
      </w:pPr>
      <w:bookmarkStart w:id="89" w:name="_Toc235173906"/>
      <w:r w:rsidRPr="00126D87">
        <w:rPr>
          <w:sz w:val="18"/>
          <w:szCs w:val="12"/>
        </w:rPr>
        <w:t xml:space="preserve">Table </w:t>
      </w:r>
      <w:r w:rsidRPr="00126D87">
        <w:rPr>
          <w:sz w:val="18"/>
          <w:szCs w:val="12"/>
        </w:rPr>
        <w:fldChar w:fldCharType="begin"/>
      </w:r>
      <w:r w:rsidRPr="00126D87">
        <w:rPr>
          <w:sz w:val="18"/>
          <w:szCs w:val="12"/>
        </w:rPr>
        <w:instrText xml:space="preserve"> SEQ Table \* ARABIC </w:instrText>
      </w:r>
      <w:r w:rsidRPr="00126D87">
        <w:rPr>
          <w:sz w:val="18"/>
          <w:szCs w:val="12"/>
        </w:rPr>
        <w:fldChar w:fldCharType="separate"/>
      </w:r>
      <w:r w:rsidR="009224F8">
        <w:rPr>
          <w:noProof/>
          <w:sz w:val="18"/>
          <w:szCs w:val="12"/>
        </w:rPr>
        <w:t>9</w:t>
      </w:r>
      <w:r w:rsidRPr="00126D87">
        <w:rPr>
          <w:sz w:val="18"/>
          <w:szCs w:val="12"/>
        </w:rPr>
        <w:fldChar w:fldCharType="end"/>
      </w:r>
      <w:r w:rsidRPr="00126D87">
        <w:rPr>
          <w:sz w:val="18"/>
          <w:szCs w:val="12"/>
        </w:rPr>
        <w:t>: Normality Test</w:t>
      </w:r>
      <w:bookmarkEnd w:id="89"/>
    </w:p>
    <w:tbl>
      <w:tblPr>
        <w:tblStyle w:val="PlainTable4"/>
        <w:tblW w:w="0" w:type="auto"/>
        <w:tblBorders>
          <w:top w:val="single" w:sz="4" w:space="0" w:color="auto"/>
          <w:bottom w:val="single" w:sz="4" w:space="0" w:color="auto"/>
        </w:tblBorders>
        <w:tblLayout w:type="fixed"/>
        <w:tblLook w:val="04A0" w:firstRow="1" w:lastRow="0" w:firstColumn="1" w:lastColumn="0" w:noHBand="0" w:noVBand="1"/>
      </w:tblPr>
      <w:tblGrid>
        <w:gridCol w:w="2314"/>
        <w:gridCol w:w="2338"/>
        <w:gridCol w:w="682"/>
        <w:gridCol w:w="1567"/>
        <w:gridCol w:w="2125"/>
      </w:tblGrid>
      <w:tr w:rsidR="00126D87" w:rsidRPr="00F97434" w14:paraId="71154E26" w14:textId="77777777" w:rsidTr="00F9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shd w:val="clear" w:color="auto" w:fill="auto"/>
            <w:hideMark/>
          </w:tcPr>
          <w:p w14:paraId="460695B6" w14:textId="77777777" w:rsidR="00126D87" w:rsidRPr="00F97434" w:rsidRDefault="00126D87" w:rsidP="00D54208">
            <w:pPr>
              <w:ind w:firstLine="0"/>
              <w:jc w:val="center"/>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Test</w:t>
            </w:r>
          </w:p>
        </w:tc>
        <w:tc>
          <w:tcPr>
            <w:tcW w:w="2338" w:type="dxa"/>
            <w:shd w:val="clear" w:color="auto" w:fill="auto"/>
            <w:hideMark/>
          </w:tcPr>
          <w:p w14:paraId="05AA38B8" w14:textId="77777777" w:rsidR="00126D87" w:rsidRPr="00F97434" w:rsidRDefault="00126D87" w:rsidP="00D54208">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Statistic (χ2)</w:t>
            </w:r>
          </w:p>
        </w:tc>
        <w:tc>
          <w:tcPr>
            <w:tcW w:w="682" w:type="dxa"/>
            <w:shd w:val="clear" w:color="auto" w:fill="auto"/>
            <w:hideMark/>
          </w:tcPr>
          <w:p w14:paraId="6E4EA25D" w14:textId="77777777" w:rsidR="00126D87" w:rsidRPr="00F97434" w:rsidRDefault="00126D87" w:rsidP="00D54208">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proofErr w:type="spellStart"/>
            <w:r w:rsidRPr="00F97434">
              <w:rPr>
                <w:rFonts w:eastAsia="Times New Roman" w:cs="Times New Roman"/>
                <w:color w:val="1F1F1F"/>
                <w:sz w:val="18"/>
                <w:szCs w:val="18"/>
                <w:bdr w:val="none" w:sz="0" w:space="0" w:color="auto" w:frame="1"/>
              </w:rPr>
              <w:t>df</w:t>
            </w:r>
            <w:proofErr w:type="spellEnd"/>
          </w:p>
        </w:tc>
        <w:tc>
          <w:tcPr>
            <w:tcW w:w="1567" w:type="dxa"/>
            <w:shd w:val="clear" w:color="auto" w:fill="auto"/>
            <w:hideMark/>
          </w:tcPr>
          <w:p w14:paraId="59B7BA7A" w14:textId="41D5F13A" w:rsidR="00126D87" w:rsidRPr="00F97434" w:rsidRDefault="00126D87" w:rsidP="00D54208">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p</w:t>
            </w:r>
            <w:r w:rsidR="00FF5E02" w:rsidRPr="00F97434">
              <w:rPr>
                <w:rFonts w:eastAsia="Times New Roman" w:cs="Times New Roman"/>
                <w:color w:val="1F1F1F"/>
                <w:sz w:val="18"/>
                <w:szCs w:val="18"/>
                <w:bdr w:val="none" w:sz="0" w:space="0" w:color="auto" w:frame="1"/>
              </w:rPr>
              <w:t xml:space="preserve">, </w:t>
            </w:r>
            <w:r w:rsidRPr="00F97434">
              <w:rPr>
                <w:rFonts w:eastAsia="Times New Roman" w:cs="Times New Roman"/>
                <w:color w:val="1F1F1F"/>
                <w:sz w:val="18"/>
                <w:szCs w:val="18"/>
                <w:bdr w:val="none" w:sz="0" w:space="0" w:color="auto" w:frame="1"/>
              </w:rPr>
              <w:t>value</w:t>
            </w:r>
          </w:p>
        </w:tc>
        <w:tc>
          <w:tcPr>
            <w:tcW w:w="2125" w:type="dxa"/>
            <w:shd w:val="clear" w:color="auto" w:fill="auto"/>
            <w:hideMark/>
          </w:tcPr>
          <w:p w14:paraId="7879BB59" w14:textId="77777777" w:rsidR="00126D87" w:rsidRPr="00F97434" w:rsidRDefault="00126D87" w:rsidP="00D54208">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Result</w:t>
            </w:r>
          </w:p>
        </w:tc>
      </w:tr>
      <w:tr w:rsidR="00126D87" w:rsidRPr="00F97434" w14:paraId="09DFA55B" w14:textId="77777777" w:rsidTr="00F97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shd w:val="clear" w:color="auto" w:fill="auto"/>
            <w:hideMark/>
          </w:tcPr>
          <w:p w14:paraId="5963FBB8" w14:textId="15411005" w:rsidR="00126D87" w:rsidRPr="00F97434" w:rsidRDefault="00126D87" w:rsidP="00D54208">
            <w:pPr>
              <w:ind w:firstLine="0"/>
              <w:jc w:val="center"/>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Jarque</w:t>
            </w:r>
            <w:r w:rsidR="00FF5E02" w:rsidRPr="00F97434">
              <w:rPr>
                <w:rFonts w:eastAsia="Times New Roman" w:cs="Times New Roman"/>
                <w:color w:val="1F1F1F"/>
                <w:sz w:val="18"/>
                <w:szCs w:val="18"/>
                <w:bdr w:val="none" w:sz="0" w:space="0" w:color="auto" w:frame="1"/>
              </w:rPr>
              <w:t xml:space="preserve">, </w:t>
            </w:r>
            <w:r w:rsidRPr="00F97434">
              <w:rPr>
                <w:rFonts w:eastAsia="Times New Roman" w:cs="Times New Roman"/>
                <w:color w:val="1F1F1F"/>
                <w:sz w:val="18"/>
                <w:szCs w:val="18"/>
                <w:bdr w:val="none" w:sz="0" w:space="0" w:color="auto" w:frame="1"/>
              </w:rPr>
              <w:t>Bera</w:t>
            </w:r>
          </w:p>
        </w:tc>
        <w:tc>
          <w:tcPr>
            <w:tcW w:w="2338" w:type="dxa"/>
            <w:shd w:val="clear" w:color="auto" w:fill="auto"/>
            <w:hideMark/>
          </w:tcPr>
          <w:p w14:paraId="6BBC9BAE" w14:textId="77777777" w:rsidR="00126D87" w:rsidRPr="00F97434" w:rsidRDefault="00126D87" w:rsidP="00D54208">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0.8690</w:t>
            </w:r>
          </w:p>
        </w:tc>
        <w:tc>
          <w:tcPr>
            <w:tcW w:w="682" w:type="dxa"/>
            <w:shd w:val="clear" w:color="auto" w:fill="auto"/>
            <w:hideMark/>
          </w:tcPr>
          <w:p w14:paraId="3DAD5A3F" w14:textId="77777777" w:rsidR="00126D87" w:rsidRPr="00F97434" w:rsidRDefault="00126D87" w:rsidP="00D54208">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2</w:t>
            </w:r>
          </w:p>
        </w:tc>
        <w:tc>
          <w:tcPr>
            <w:tcW w:w="1567" w:type="dxa"/>
            <w:shd w:val="clear" w:color="auto" w:fill="auto"/>
            <w:hideMark/>
          </w:tcPr>
          <w:p w14:paraId="3E6BFC6D" w14:textId="77777777" w:rsidR="00126D87" w:rsidRPr="00F97434" w:rsidRDefault="00126D87" w:rsidP="00D54208">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0.6476</w:t>
            </w:r>
          </w:p>
        </w:tc>
        <w:tc>
          <w:tcPr>
            <w:tcW w:w="2125" w:type="dxa"/>
            <w:shd w:val="clear" w:color="auto" w:fill="auto"/>
            <w:hideMark/>
          </w:tcPr>
          <w:p w14:paraId="4FBFBDC2" w14:textId="77777777" w:rsidR="00126D87" w:rsidRPr="00F97434" w:rsidRDefault="00126D87" w:rsidP="00D54208">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18"/>
                <w:szCs w:val="18"/>
              </w:rPr>
            </w:pPr>
            <w:r w:rsidRPr="00F97434">
              <w:rPr>
                <w:rFonts w:eastAsia="Times New Roman" w:cs="Times New Roman"/>
                <w:color w:val="1F1F1F"/>
                <w:sz w:val="18"/>
                <w:szCs w:val="18"/>
                <w:bdr w:val="none" w:sz="0" w:space="0" w:color="auto" w:frame="1"/>
              </w:rPr>
              <w:t>Passed (Normal)</w:t>
            </w:r>
          </w:p>
        </w:tc>
      </w:tr>
    </w:tbl>
    <w:p w14:paraId="63D73A6C" w14:textId="77777777" w:rsidR="00126D87" w:rsidRPr="00126D87" w:rsidRDefault="00126D87" w:rsidP="00126D87">
      <w:pPr>
        <w:widowControl w:val="0"/>
        <w:autoSpaceDE w:val="0"/>
        <w:autoSpaceDN w:val="0"/>
        <w:spacing w:after="0" w:line="240" w:lineRule="auto"/>
        <w:ind w:firstLine="0"/>
        <w:jc w:val="left"/>
        <w:rPr>
          <w:rFonts w:eastAsia="Times New Roman" w:cs="Times New Roman"/>
          <w:sz w:val="22"/>
          <w:lang w:val="en-US"/>
        </w:rPr>
      </w:pPr>
    </w:p>
    <w:p w14:paraId="39D4DC8F" w14:textId="31DC6E7D" w:rsidR="00684888" w:rsidRPr="00126D87" w:rsidRDefault="00126D87" w:rsidP="00126D87">
      <w:pPr>
        <w:widowControl w:val="0"/>
        <w:autoSpaceDE w:val="0"/>
        <w:autoSpaceDN w:val="0"/>
        <w:spacing w:before="240"/>
        <w:ind w:firstLine="0"/>
        <w:rPr>
          <w:rFonts w:eastAsia="Times New Roman" w:cs="Times New Roman"/>
          <w:sz w:val="22"/>
          <w:lang w:val="en-US"/>
        </w:rPr>
      </w:pPr>
      <w:r w:rsidRPr="00126D87">
        <w:rPr>
          <w:rFonts w:eastAsia="Times New Roman" w:cs="Times New Roman"/>
          <w:b/>
          <w:bCs/>
          <w:szCs w:val="24"/>
          <w:lang w:val="en-US"/>
        </w:rPr>
        <w:t>Interpretation</w:t>
      </w:r>
      <w:r w:rsidRPr="00126D87">
        <w:rPr>
          <w:rFonts w:eastAsia="Times New Roman" w:cs="Times New Roman"/>
          <w:sz w:val="22"/>
          <w:lang w:val="en-US"/>
        </w:rPr>
        <w:t xml:space="preserve"> : To ensure the reliability of the estimated coefficients, the Jarque</w:t>
      </w:r>
      <w:r w:rsidR="00FF5E02">
        <w:rPr>
          <w:rFonts w:eastAsia="Times New Roman" w:cs="Times New Roman"/>
          <w:sz w:val="22"/>
          <w:lang w:val="en-US"/>
        </w:rPr>
        <w:t xml:space="preserve">, </w:t>
      </w:r>
      <w:r w:rsidRPr="00126D87">
        <w:rPr>
          <w:rFonts w:eastAsia="Times New Roman" w:cs="Times New Roman"/>
          <w:sz w:val="22"/>
          <w:lang w:val="en-US"/>
        </w:rPr>
        <w:t>Bera test for normality was applied to the residuals of the ECM model. The test yielded a p</w:t>
      </w:r>
      <w:r w:rsidR="00316221">
        <w:rPr>
          <w:rFonts w:eastAsia="Times New Roman" w:cs="Times New Roman"/>
          <w:sz w:val="22"/>
          <w:lang w:val="en-US"/>
        </w:rPr>
        <w:t>-</w:t>
      </w:r>
      <w:r w:rsidRPr="00126D87">
        <w:rPr>
          <w:rFonts w:eastAsia="Times New Roman" w:cs="Times New Roman"/>
          <w:sz w:val="22"/>
          <w:lang w:val="en-US"/>
        </w:rPr>
        <w:t>value of 0.6476, which is considerably higher than the 5% significance level. Therefore, the null hypothesis of normality cannot be rejected, indicating that the residuals are normally distributed. This validates the model's specification and ensures that the hypothesis testing and confidence intervals derived from the analysis are robust for drawing conclusions about deposit mobilization in Bangladesh.</w:t>
      </w:r>
    </w:p>
    <w:p w14:paraId="1E307A7D" w14:textId="398D8FF8" w:rsidR="00684888" w:rsidRPr="00684888" w:rsidRDefault="00684888" w:rsidP="00370421">
      <w:pPr>
        <w:pStyle w:val="Heading3"/>
      </w:pPr>
      <w:bookmarkStart w:id="90" w:name="_Toc233742722"/>
      <w:r w:rsidRPr="00684888">
        <w:t>4.</w:t>
      </w:r>
      <w:r w:rsidR="00126D87">
        <w:t xml:space="preserve">7 </w:t>
      </w:r>
      <w:r w:rsidRPr="00684888">
        <w:t xml:space="preserve"> Regression</w:t>
      </w:r>
      <w:r w:rsidRPr="00684888">
        <w:rPr>
          <w:spacing w:val="-20"/>
        </w:rPr>
        <w:t xml:space="preserve"> </w:t>
      </w:r>
      <w:r w:rsidRPr="00684888">
        <w:t>Analysis</w:t>
      </w:r>
      <w:r w:rsidRPr="00684888">
        <w:rPr>
          <w:spacing w:val="-16"/>
        </w:rPr>
        <w:t xml:space="preserve"> </w:t>
      </w:r>
      <w:r w:rsidRPr="00684888">
        <w:t>(ARIMAX</w:t>
      </w:r>
      <w:r w:rsidRPr="00684888">
        <w:rPr>
          <w:spacing w:val="-17"/>
        </w:rPr>
        <w:t xml:space="preserve"> </w:t>
      </w:r>
      <w:r w:rsidRPr="00684888">
        <w:t>with</w:t>
      </w:r>
      <w:r w:rsidRPr="00684888">
        <w:rPr>
          <w:spacing w:val="-8"/>
        </w:rPr>
        <w:t xml:space="preserve"> </w:t>
      </w:r>
      <w:r w:rsidRPr="00684888">
        <w:rPr>
          <w:spacing w:val="-2"/>
        </w:rPr>
        <w:t>Errors)</w:t>
      </w:r>
      <w:bookmarkEnd w:id="90"/>
    </w:p>
    <w:p w14:paraId="44D7E1B4" w14:textId="34915669" w:rsidR="00684888" w:rsidRPr="00684888" w:rsidRDefault="00684888" w:rsidP="00C82DA1">
      <w:pPr>
        <w:widowControl w:val="0"/>
        <w:autoSpaceDE w:val="0"/>
        <w:autoSpaceDN w:val="0"/>
        <w:spacing w:before="266" w:after="0"/>
        <w:ind w:firstLine="0"/>
        <w:rPr>
          <w:rFonts w:eastAsia="Times New Roman" w:cs="Times New Roman"/>
          <w:szCs w:val="24"/>
          <w:lang w:val="en-US"/>
        </w:rPr>
      </w:pPr>
      <w:r w:rsidRPr="00684888">
        <w:rPr>
          <w:rFonts w:eastAsia="Times New Roman" w:cs="Times New Roman"/>
          <w:szCs w:val="24"/>
          <w:lang w:val="en-US"/>
        </w:rPr>
        <w:t>To</w:t>
      </w:r>
      <w:r w:rsidRPr="00684888">
        <w:rPr>
          <w:rFonts w:eastAsia="Times New Roman" w:cs="Times New Roman"/>
          <w:spacing w:val="-7"/>
          <w:szCs w:val="24"/>
          <w:lang w:val="en-US"/>
        </w:rPr>
        <w:t xml:space="preserve"> </w:t>
      </w:r>
      <w:r w:rsidRPr="00684888">
        <w:rPr>
          <w:rFonts w:eastAsia="Times New Roman" w:cs="Times New Roman"/>
          <w:szCs w:val="24"/>
          <w:lang w:val="en-US"/>
        </w:rPr>
        <w:t>evaluate</w:t>
      </w:r>
      <w:r w:rsidRPr="00684888">
        <w:rPr>
          <w:rFonts w:eastAsia="Times New Roman" w:cs="Times New Roman"/>
          <w:spacing w:val="-4"/>
          <w:szCs w:val="24"/>
          <w:lang w:val="en-US"/>
        </w:rPr>
        <w:t xml:space="preserve"> </w:t>
      </w:r>
      <w:r w:rsidRPr="00684888">
        <w:rPr>
          <w:rFonts w:eastAsia="Times New Roman" w:cs="Times New Roman"/>
          <w:szCs w:val="24"/>
          <w:lang w:val="en-US"/>
        </w:rPr>
        <w:t>the</w:t>
      </w:r>
      <w:r w:rsidRPr="00684888">
        <w:rPr>
          <w:rFonts w:eastAsia="Times New Roman" w:cs="Times New Roman"/>
          <w:spacing w:val="-4"/>
          <w:szCs w:val="24"/>
          <w:lang w:val="en-US"/>
        </w:rPr>
        <w:t xml:space="preserve"> </w:t>
      </w:r>
      <w:r w:rsidRPr="00684888">
        <w:rPr>
          <w:rFonts w:eastAsia="Times New Roman" w:cs="Times New Roman"/>
          <w:szCs w:val="24"/>
          <w:lang w:val="en-US"/>
        </w:rPr>
        <w:t>impact</w:t>
      </w:r>
      <w:r w:rsidRPr="00684888">
        <w:rPr>
          <w:rFonts w:eastAsia="Times New Roman" w:cs="Times New Roman"/>
          <w:spacing w:val="-4"/>
          <w:szCs w:val="24"/>
          <w:lang w:val="en-US"/>
        </w:rPr>
        <w:t xml:space="preserve"> </w:t>
      </w:r>
      <w:r w:rsidRPr="00684888">
        <w:rPr>
          <w:rFonts w:eastAsia="Times New Roman" w:cs="Times New Roman"/>
          <w:szCs w:val="24"/>
          <w:lang w:val="en-US"/>
        </w:rPr>
        <w:t>of</w:t>
      </w:r>
      <w:r w:rsidRPr="00684888">
        <w:rPr>
          <w:rFonts w:eastAsia="Times New Roman" w:cs="Times New Roman"/>
          <w:spacing w:val="-4"/>
          <w:szCs w:val="24"/>
          <w:lang w:val="en-US"/>
        </w:rPr>
        <w:t xml:space="preserve"> </w:t>
      </w:r>
      <w:r w:rsidRPr="00684888">
        <w:rPr>
          <w:rFonts w:eastAsia="Times New Roman" w:cs="Times New Roman"/>
          <w:szCs w:val="24"/>
          <w:lang w:val="en-US"/>
        </w:rPr>
        <w:t>banking</w:t>
      </w:r>
      <w:r w:rsidRPr="00684888">
        <w:rPr>
          <w:rFonts w:eastAsia="Times New Roman" w:cs="Times New Roman"/>
          <w:spacing w:val="-4"/>
          <w:szCs w:val="24"/>
          <w:lang w:val="en-US"/>
        </w:rPr>
        <w:t xml:space="preserve"> </w:t>
      </w:r>
      <w:r w:rsidRPr="00684888">
        <w:rPr>
          <w:rFonts w:eastAsia="Times New Roman" w:cs="Times New Roman"/>
          <w:szCs w:val="24"/>
          <w:lang w:val="en-US"/>
        </w:rPr>
        <w:t>infrastructure</w:t>
      </w:r>
      <w:r w:rsidRPr="00684888">
        <w:rPr>
          <w:rFonts w:eastAsia="Times New Roman" w:cs="Times New Roman"/>
          <w:spacing w:val="-4"/>
          <w:szCs w:val="24"/>
          <w:lang w:val="en-US"/>
        </w:rPr>
        <w:t xml:space="preserve"> </w:t>
      </w:r>
      <w:r w:rsidRPr="00684888">
        <w:rPr>
          <w:rFonts w:eastAsia="Times New Roman" w:cs="Times New Roman"/>
          <w:szCs w:val="24"/>
          <w:lang w:val="en-US"/>
        </w:rPr>
        <w:t>on</w:t>
      </w:r>
      <w:r w:rsidRPr="00684888">
        <w:rPr>
          <w:rFonts w:eastAsia="Times New Roman" w:cs="Times New Roman"/>
          <w:spacing w:val="-4"/>
          <w:szCs w:val="24"/>
          <w:lang w:val="en-US"/>
        </w:rPr>
        <w:t xml:space="preserve"> </w:t>
      </w:r>
      <w:r w:rsidRPr="00684888">
        <w:rPr>
          <w:rFonts w:eastAsia="Times New Roman" w:cs="Times New Roman"/>
          <w:szCs w:val="24"/>
          <w:lang w:val="en-US"/>
        </w:rPr>
        <w:t>total</w:t>
      </w:r>
      <w:r w:rsidRPr="00684888">
        <w:rPr>
          <w:rFonts w:eastAsia="Times New Roman" w:cs="Times New Roman"/>
          <w:spacing w:val="-4"/>
          <w:szCs w:val="24"/>
          <w:lang w:val="en-US"/>
        </w:rPr>
        <w:t xml:space="preserve"> </w:t>
      </w:r>
      <w:r w:rsidRPr="00684888">
        <w:rPr>
          <w:rFonts w:eastAsia="Times New Roman" w:cs="Times New Roman"/>
          <w:szCs w:val="24"/>
          <w:lang w:val="en-US"/>
        </w:rPr>
        <w:t>deposit</w:t>
      </w:r>
      <w:r w:rsidRPr="00684888">
        <w:rPr>
          <w:rFonts w:eastAsia="Times New Roman" w:cs="Times New Roman"/>
          <w:spacing w:val="-4"/>
          <w:szCs w:val="24"/>
          <w:lang w:val="en-US"/>
        </w:rPr>
        <w:t xml:space="preserve"> </w:t>
      </w:r>
      <w:r w:rsidRPr="00684888">
        <w:rPr>
          <w:rFonts w:eastAsia="Times New Roman" w:cs="Times New Roman"/>
          <w:szCs w:val="24"/>
          <w:lang w:val="en-US"/>
        </w:rPr>
        <w:t>accounts,</w:t>
      </w:r>
      <w:r w:rsidRPr="00684888">
        <w:rPr>
          <w:rFonts w:eastAsia="Times New Roman" w:cs="Times New Roman"/>
          <w:spacing w:val="-4"/>
          <w:szCs w:val="24"/>
          <w:lang w:val="en-US"/>
        </w:rPr>
        <w:t xml:space="preserve"> </w:t>
      </w:r>
      <w:r w:rsidRPr="00684888">
        <w:rPr>
          <w:rFonts w:eastAsia="Times New Roman" w:cs="Times New Roman"/>
          <w:szCs w:val="24"/>
          <w:lang w:val="en-US"/>
        </w:rPr>
        <w:t>an</w:t>
      </w:r>
      <w:r w:rsidRPr="00684888">
        <w:rPr>
          <w:rFonts w:eastAsia="Times New Roman" w:cs="Times New Roman"/>
          <w:spacing w:val="-14"/>
          <w:szCs w:val="24"/>
          <w:lang w:val="en-US"/>
        </w:rPr>
        <w:t xml:space="preserve"> </w:t>
      </w:r>
      <w:r w:rsidRPr="00684888">
        <w:rPr>
          <w:rFonts w:eastAsia="Times New Roman" w:cs="Times New Roman"/>
          <w:szCs w:val="24"/>
          <w:lang w:val="en-US"/>
        </w:rPr>
        <w:t>ARIMAX</w:t>
      </w:r>
      <w:r w:rsidRPr="00684888">
        <w:rPr>
          <w:rFonts w:eastAsia="Times New Roman" w:cs="Times New Roman"/>
          <w:spacing w:val="-14"/>
          <w:szCs w:val="24"/>
          <w:lang w:val="en-US"/>
        </w:rPr>
        <w:t xml:space="preserve"> </w:t>
      </w:r>
      <w:r w:rsidRPr="00684888">
        <w:rPr>
          <w:rFonts w:eastAsia="Times New Roman" w:cs="Times New Roman"/>
          <w:szCs w:val="24"/>
          <w:lang w:val="en-US"/>
        </w:rPr>
        <w:t>(0,1,0)</w:t>
      </w:r>
      <w:r w:rsidRPr="00684888">
        <w:rPr>
          <w:rFonts w:eastAsia="Times New Roman" w:cs="Times New Roman"/>
          <w:spacing w:val="-3"/>
          <w:szCs w:val="24"/>
          <w:lang w:val="en-US"/>
        </w:rPr>
        <w:t xml:space="preserve"> </w:t>
      </w:r>
      <w:r w:rsidRPr="00684888">
        <w:rPr>
          <w:rFonts w:eastAsia="Times New Roman" w:cs="Times New Roman"/>
          <w:szCs w:val="24"/>
          <w:lang w:val="en-US"/>
        </w:rPr>
        <w:t>model</w:t>
      </w:r>
      <w:r w:rsidRPr="00684888">
        <w:rPr>
          <w:rFonts w:eastAsia="Times New Roman" w:cs="Times New Roman"/>
          <w:spacing w:val="-4"/>
          <w:szCs w:val="24"/>
          <w:lang w:val="en-US"/>
        </w:rPr>
        <w:t xml:space="preserve"> </w:t>
      </w:r>
      <w:r w:rsidRPr="00684888">
        <w:rPr>
          <w:rFonts w:eastAsia="Times New Roman" w:cs="Times New Roman"/>
          <w:szCs w:val="24"/>
          <w:lang w:val="en-US"/>
        </w:rPr>
        <w:t>with exogenous variables was estimated.</w:t>
      </w:r>
      <w:r w:rsidRPr="00684888">
        <w:rPr>
          <w:rFonts w:eastAsia="Times New Roman" w:cs="Times New Roman"/>
          <w:spacing w:val="-3"/>
          <w:szCs w:val="24"/>
          <w:lang w:val="en-US"/>
        </w:rPr>
        <w:t xml:space="preserve"> </w:t>
      </w:r>
      <w:r w:rsidRPr="00684888">
        <w:rPr>
          <w:rFonts w:eastAsia="Times New Roman" w:cs="Times New Roman"/>
          <w:szCs w:val="24"/>
          <w:lang w:val="en-US"/>
        </w:rPr>
        <w:t>This specification accounts for the first</w:t>
      </w:r>
      <w:r w:rsidR="00FF5E02">
        <w:rPr>
          <w:rFonts w:eastAsia="Times New Roman" w:cs="Times New Roman"/>
          <w:szCs w:val="24"/>
          <w:lang w:val="en-US"/>
        </w:rPr>
        <w:t xml:space="preserve">, </w:t>
      </w:r>
      <w:r w:rsidRPr="00684888">
        <w:rPr>
          <w:rFonts w:eastAsia="Times New Roman" w:cs="Times New Roman"/>
          <w:szCs w:val="24"/>
          <w:lang w:val="en-US"/>
        </w:rPr>
        <w:t>difference stationarity of the series while measuring the contemporaneous effects of</w:t>
      </w:r>
      <w:r w:rsidRPr="00684888">
        <w:rPr>
          <w:rFonts w:eastAsia="Times New Roman" w:cs="Times New Roman"/>
          <w:spacing w:val="-7"/>
          <w:szCs w:val="24"/>
          <w:lang w:val="en-US"/>
        </w:rPr>
        <w:t xml:space="preserve"> </w:t>
      </w:r>
      <w:r w:rsidRPr="00684888">
        <w:rPr>
          <w:rFonts w:eastAsia="Times New Roman" w:cs="Times New Roman"/>
          <w:szCs w:val="24"/>
          <w:lang w:val="en-US"/>
        </w:rPr>
        <w:t xml:space="preserve">ATM </w:t>
      </w:r>
      <w:r w:rsidRPr="00684888">
        <w:rPr>
          <w:rFonts w:eastAsia="Times New Roman" w:cs="Times New Roman"/>
          <w:szCs w:val="24"/>
          <w:lang w:val="en-US"/>
        </w:rPr>
        <w:lastRenderedPageBreak/>
        <w:t>expansion, Branch network, and Mobile Banking accounts.</w:t>
      </w:r>
    </w:p>
    <w:p w14:paraId="3178C237" w14:textId="77777777" w:rsidR="00684888" w:rsidRPr="00684888" w:rsidRDefault="00684888" w:rsidP="00684888">
      <w:pPr>
        <w:widowControl w:val="0"/>
        <w:autoSpaceDE w:val="0"/>
        <w:autoSpaceDN w:val="0"/>
        <w:spacing w:before="38" w:after="1" w:line="240" w:lineRule="auto"/>
        <w:ind w:firstLine="0"/>
        <w:jc w:val="left"/>
        <w:rPr>
          <w:rFonts w:eastAsia="Times New Roman" w:cs="Times New Roman"/>
          <w:b/>
          <w:sz w:val="20"/>
          <w:lang w:val="en-US"/>
        </w:rPr>
      </w:pPr>
    </w:p>
    <w:p w14:paraId="29B91D99" w14:textId="6F13B9C9" w:rsidR="00684888" w:rsidRPr="00684888" w:rsidRDefault="00684888" w:rsidP="00F53271">
      <w:pPr>
        <w:pStyle w:val="Caption"/>
        <w:keepNext/>
        <w:spacing w:after="0" w:line="240" w:lineRule="auto"/>
        <w:jc w:val="center"/>
        <w:rPr>
          <w:sz w:val="18"/>
          <w:szCs w:val="12"/>
        </w:rPr>
      </w:pPr>
      <w:bookmarkStart w:id="91" w:name="_Toc235173907"/>
      <w:r w:rsidRPr="00684888">
        <w:rPr>
          <w:sz w:val="18"/>
          <w:szCs w:val="12"/>
        </w:rPr>
        <w:t xml:space="preserve">Table </w:t>
      </w:r>
      <w:r w:rsidRPr="00684888">
        <w:rPr>
          <w:sz w:val="18"/>
          <w:szCs w:val="12"/>
        </w:rPr>
        <w:fldChar w:fldCharType="begin"/>
      </w:r>
      <w:r w:rsidRPr="00684888">
        <w:rPr>
          <w:sz w:val="18"/>
          <w:szCs w:val="12"/>
        </w:rPr>
        <w:instrText xml:space="preserve"> SEQ Table \* ARABIC </w:instrText>
      </w:r>
      <w:r w:rsidRPr="00684888">
        <w:rPr>
          <w:sz w:val="18"/>
          <w:szCs w:val="12"/>
        </w:rPr>
        <w:fldChar w:fldCharType="separate"/>
      </w:r>
      <w:r w:rsidR="009224F8">
        <w:rPr>
          <w:noProof/>
          <w:sz w:val="18"/>
          <w:szCs w:val="12"/>
        </w:rPr>
        <w:t>10</w:t>
      </w:r>
      <w:r w:rsidRPr="00684888">
        <w:rPr>
          <w:sz w:val="18"/>
          <w:szCs w:val="12"/>
        </w:rPr>
        <w:fldChar w:fldCharType="end"/>
      </w:r>
      <w:r w:rsidR="00C81E4A">
        <w:rPr>
          <w:sz w:val="18"/>
          <w:szCs w:val="12"/>
        </w:rPr>
        <w:t xml:space="preserve">: </w:t>
      </w:r>
      <w:r w:rsidRPr="00684888">
        <w:rPr>
          <w:sz w:val="18"/>
          <w:szCs w:val="12"/>
        </w:rPr>
        <w:t>Estimated Coefficients for ARIMAX (0,1,0) Regression</w:t>
      </w:r>
      <w:bookmarkEnd w:id="91"/>
    </w:p>
    <w:tbl>
      <w:tblPr>
        <w:tblStyle w:val="PlainTable31"/>
        <w:tblW w:w="0" w:type="auto"/>
        <w:tblLayout w:type="fixed"/>
        <w:tblLook w:val="01E0" w:firstRow="1" w:lastRow="1" w:firstColumn="1" w:lastColumn="1" w:noHBand="0" w:noVBand="0"/>
      </w:tblPr>
      <w:tblGrid>
        <w:gridCol w:w="2808"/>
        <w:gridCol w:w="1764"/>
        <w:gridCol w:w="1585"/>
        <w:gridCol w:w="1636"/>
        <w:gridCol w:w="1233"/>
      </w:tblGrid>
      <w:tr w:rsidR="00273EED" w:rsidRPr="00684888" w14:paraId="676C0FE8" w14:textId="77777777" w:rsidTr="00D54208">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2808" w:type="dxa"/>
            <w:tcBorders>
              <w:top w:val="single" w:sz="4" w:space="0" w:color="auto"/>
            </w:tcBorders>
            <w:shd w:val="clear" w:color="auto" w:fill="auto"/>
            <w:vAlign w:val="center"/>
          </w:tcPr>
          <w:p w14:paraId="00BF90DA" w14:textId="3B743359" w:rsidR="00684888" w:rsidRPr="00684888" w:rsidRDefault="00D54208" w:rsidP="00D54208">
            <w:pPr>
              <w:spacing w:line="240" w:lineRule="auto"/>
              <w:ind w:left="15" w:right="1" w:firstLine="0"/>
              <w:jc w:val="center"/>
              <w:rPr>
                <w:rFonts w:eastAsia="Times New Roman" w:cs="Times New Roman"/>
                <w:sz w:val="18"/>
                <w:szCs w:val="18"/>
              </w:rPr>
            </w:pPr>
            <w:r w:rsidRPr="00684888">
              <w:rPr>
                <w:rFonts w:eastAsia="Times New Roman" w:cs="Times New Roman"/>
                <w:caps w:val="0"/>
                <w:spacing w:val="-2"/>
                <w:sz w:val="18"/>
                <w:szCs w:val="18"/>
              </w:rPr>
              <w:t>Variables</w:t>
            </w:r>
          </w:p>
        </w:tc>
        <w:tc>
          <w:tcPr>
            <w:cnfStyle w:val="000010000000" w:firstRow="0" w:lastRow="0" w:firstColumn="0" w:lastColumn="0" w:oddVBand="1" w:evenVBand="0" w:oddHBand="0" w:evenHBand="0" w:firstRowFirstColumn="0" w:firstRowLastColumn="0" w:lastRowFirstColumn="0" w:lastRowLastColumn="0"/>
            <w:tcW w:w="1764" w:type="dxa"/>
            <w:tcBorders>
              <w:top w:val="single" w:sz="4" w:space="0" w:color="auto"/>
            </w:tcBorders>
            <w:shd w:val="clear" w:color="auto" w:fill="auto"/>
            <w:vAlign w:val="center"/>
          </w:tcPr>
          <w:p w14:paraId="502498A4" w14:textId="5C65FB79" w:rsidR="00684888" w:rsidRPr="00684888" w:rsidRDefault="00D54208" w:rsidP="00D54208">
            <w:pPr>
              <w:spacing w:line="240" w:lineRule="auto"/>
              <w:ind w:left="14" w:firstLine="0"/>
              <w:jc w:val="center"/>
              <w:rPr>
                <w:rFonts w:eastAsia="Times New Roman" w:cs="Times New Roman"/>
                <w:sz w:val="18"/>
                <w:szCs w:val="18"/>
              </w:rPr>
            </w:pPr>
            <w:r w:rsidRPr="00684888">
              <w:rPr>
                <w:rFonts w:eastAsia="Times New Roman" w:cs="Times New Roman"/>
                <w:caps w:val="0"/>
                <w:spacing w:val="-2"/>
                <w:sz w:val="18"/>
                <w:szCs w:val="18"/>
              </w:rPr>
              <w:t>Coefficient</w:t>
            </w:r>
          </w:p>
        </w:tc>
        <w:tc>
          <w:tcPr>
            <w:tcW w:w="1585" w:type="dxa"/>
            <w:tcBorders>
              <w:top w:val="single" w:sz="4" w:space="0" w:color="auto"/>
            </w:tcBorders>
            <w:shd w:val="clear" w:color="auto" w:fill="auto"/>
            <w:vAlign w:val="center"/>
          </w:tcPr>
          <w:p w14:paraId="2700B42E" w14:textId="6854B74C" w:rsidR="00684888" w:rsidRPr="00684888" w:rsidRDefault="00D54208" w:rsidP="00D54208">
            <w:pPr>
              <w:spacing w:line="240" w:lineRule="auto"/>
              <w:ind w:left="14"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684888">
              <w:rPr>
                <w:rFonts w:eastAsia="Times New Roman" w:cs="Times New Roman"/>
                <w:caps w:val="0"/>
                <w:sz w:val="18"/>
                <w:szCs w:val="18"/>
              </w:rPr>
              <w:t xml:space="preserve">Std. </w:t>
            </w:r>
            <w:r w:rsidRPr="00684888">
              <w:rPr>
                <w:rFonts w:eastAsia="Times New Roman" w:cs="Times New Roman"/>
                <w:caps w:val="0"/>
                <w:spacing w:val="-2"/>
                <w:sz w:val="18"/>
                <w:szCs w:val="18"/>
              </w:rPr>
              <w:t>Error</w:t>
            </w:r>
          </w:p>
        </w:tc>
        <w:tc>
          <w:tcPr>
            <w:cnfStyle w:val="000010000000" w:firstRow="0" w:lastRow="0" w:firstColumn="0" w:lastColumn="0" w:oddVBand="1" w:evenVBand="0" w:oddHBand="0" w:evenHBand="0" w:firstRowFirstColumn="0" w:firstRowLastColumn="0" w:lastRowFirstColumn="0" w:lastRowLastColumn="0"/>
            <w:tcW w:w="1636" w:type="dxa"/>
            <w:tcBorders>
              <w:top w:val="single" w:sz="4" w:space="0" w:color="auto"/>
            </w:tcBorders>
            <w:shd w:val="clear" w:color="auto" w:fill="auto"/>
            <w:vAlign w:val="center"/>
          </w:tcPr>
          <w:p w14:paraId="610D1D87" w14:textId="487827A7" w:rsidR="00684888" w:rsidRPr="00684888" w:rsidRDefault="00684888" w:rsidP="00D54208">
            <w:pPr>
              <w:spacing w:line="240" w:lineRule="auto"/>
              <w:ind w:left="13" w:firstLine="0"/>
              <w:jc w:val="center"/>
              <w:rPr>
                <w:rFonts w:eastAsia="Times New Roman" w:cs="Times New Roman"/>
                <w:sz w:val="18"/>
                <w:szCs w:val="18"/>
              </w:rPr>
            </w:pPr>
            <w:r w:rsidRPr="00684888">
              <w:rPr>
                <w:rFonts w:eastAsia="Times New Roman" w:cs="Times New Roman"/>
                <w:sz w:val="18"/>
                <w:szCs w:val="18"/>
              </w:rPr>
              <w:t>t</w:t>
            </w:r>
            <w:r w:rsidR="00D54208">
              <w:rPr>
                <w:rFonts w:eastAsia="Times New Roman" w:cs="Times New Roman"/>
                <w:sz w:val="18"/>
                <w:szCs w:val="18"/>
              </w:rPr>
              <w:t>-</w:t>
            </w:r>
            <w:r w:rsidR="00D54208" w:rsidRPr="00684888">
              <w:rPr>
                <w:rFonts w:eastAsia="Times New Roman" w:cs="Times New Roman"/>
                <w:caps w:val="0"/>
                <w:spacing w:val="-2"/>
                <w:sz w:val="18"/>
                <w:szCs w:val="18"/>
              </w:rPr>
              <w:t>statistic</w:t>
            </w:r>
          </w:p>
        </w:tc>
        <w:tc>
          <w:tcPr>
            <w:cnfStyle w:val="000100001000" w:firstRow="0" w:lastRow="0" w:firstColumn="0" w:lastColumn="1" w:oddVBand="0" w:evenVBand="0" w:oddHBand="0" w:evenHBand="0" w:firstRowFirstColumn="0" w:firstRowLastColumn="1" w:lastRowFirstColumn="0" w:lastRowLastColumn="0"/>
            <w:tcW w:w="1233" w:type="dxa"/>
            <w:tcBorders>
              <w:top w:val="single" w:sz="4" w:space="0" w:color="auto"/>
            </w:tcBorders>
            <w:shd w:val="clear" w:color="auto" w:fill="auto"/>
            <w:vAlign w:val="center"/>
          </w:tcPr>
          <w:p w14:paraId="4F32B58F" w14:textId="0EA41CCD" w:rsidR="00684888" w:rsidRPr="00684888" w:rsidRDefault="00684888" w:rsidP="00D54208">
            <w:pPr>
              <w:spacing w:line="240" w:lineRule="auto"/>
              <w:ind w:left="13" w:firstLine="0"/>
              <w:jc w:val="center"/>
              <w:rPr>
                <w:rFonts w:eastAsia="Times New Roman" w:cs="Times New Roman"/>
                <w:sz w:val="18"/>
                <w:szCs w:val="18"/>
              </w:rPr>
            </w:pPr>
            <w:r w:rsidRPr="00684888">
              <w:rPr>
                <w:rFonts w:eastAsia="Times New Roman" w:cs="Times New Roman"/>
                <w:sz w:val="18"/>
                <w:szCs w:val="18"/>
              </w:rPr>
              <w:t>p</w:t>
            </w:r>
            <w:r w:rsidR="00D54208">
              <w:rPr>
                <w:rFonts w:eastAsia="Times New Roman" w:cs="Times New Roman"/>
                <w:sz w:val="18"/>
                <w:szCs w:val="18"/>
              </w:rPr>
              <w:t>-</w:t>
            </w:r>
            <w:r w:rsidR="00D54208" w:rsidRPr="00684888">
              <w:rPr>
                <w:rFonts w:eastAsia="Times New Roman" w:cs="Times New Roman"/>
                <w:caps w:val="0"/>
                <w:spacing w:val="-2"/>
                <w:sz w:val="18"/>
                <w:szCs w:val="18"/>
              </w:rPr>
              <w:t>value</w:t>
            </w:r>
          </w:p>
        </w:tc>
      </w:tr>
      <w:tr w:rsidR="00273EED" w:rsidRPr="00684888" w14:paraId="422952B8" w14:textId="77777777" w:rsidTr="00D54208">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808" w:type="dxa"/>
            <w:shd w:val="clear" w:color="auto" w:fill="auto"/>
            <w:vAlign w:val="center"/>
          </w:tcPr>
          <w:p w14:paraId="37AB12C5" w14:textId="77777777" w:rsidR="00684888" w:rsidRPr="00684888" w:rsidRDefault="00684888" w:rsidP="00D54208">
            <w:pPr>
              <w:spacing w:before="154" w:line="240" w:lineRule="auto"/>
              <w:ind w:left="15" w:firstLine="0"/>
              <w:jc w:val="center"/>
              <w:rPr>
                <w:rFonts w:eastAsia="Times New Roman" w:cs="Times New Roman"/>
                <w:sz w:val="18"/>
                <w:szCs w:val="18"/>
              </w:rPr>
            </w:pPr>
            <w:r w:rsidRPr="00684888">
              <w:rPr>
                <w:rFonts w:eastAsia="Times New Roman" w:cs="Times New Roman"/>
                <w:spacing w:val="-8"/>
                <w:sz w:val="18"/>
                <w:szCs w:val="18"/>
              </w:rPr>
              <w:t>ATM</w:t>
            </w:r>
            <w:r w:rsidRPr="00684888">
              <w:rPr>
                <w:rFonts w:eastAsia="Times New Roman" w:cs="Times New Roman"/>
                <w:spacing w:val="-3"/>
                <w:sz w:val="18"/>
                <w:szCs w:val="18"/>
              </w:rPr>
              <w:t xml:space="preserve"> </w:t>
            </w:r>
            <w:r w:rsidRPr="00684888">
              <w:rPr>
                <w:rFonts w:eastAsia="Times New Roman" w:cs="Times New Roman"/>
                <w:spacing w:val="-2"/>
                <w:sz w:val="18"/>
                <w:szCs w:val="18"/>
              </w:rPr>
              <w:t>Infrastructure</w:t>
            </w:r>
          </w:p>
        </w:tc>
        <w:tc>
          <w:tcPr>
            <w:cnfStyle w:val="000010000000" w:firstRow="0" w:lastRow="0" w:firstColumn="0" w:lastColumn="0" w:oddVBand="1" w:evenVBand="0" w:oddHBand="0" w:evenHBand="0" w:firstRowFirstColumn="0" w:firstRowLastColumn="0" w:lastRowFirstColumn="0" w:lastRowLastColumn="0"/>
            <w:tcW w:w="1764" w:type="dxa"/>
            <w:shd w:val="clear" w:color="auto" w:fill="auto"/>
            <w:vAlign w:val="center"/>
          </w:tcPr>
          <w:p w14:paraId="38FBE117" w14:textId="77777777" w:rsidR="00684888" w:rsidRPr="00684888" w:rsidRDefault="00684888" w:rsidP="00D54208">
            <w:pPr>
              <w:spacing w:before="154" w:line="240" w:lineRule="auto"/>
              <w:ind w:left="14" w:firstLine="0"/>
              <w:jc w:val="center"/>
              <w:rPr>
                <w:rFonts w:eastAsia="Times New Roman" w:cs="Times New Roman"/>
                <w:sz w:val="18"/>
                <w:szCs w:val="18"/>
              </w:rPr>
            </w:pPr>
            <w:r w:rsidRPr="00684888">
              <w:rPr>
                <w:rFonts w:eastAsia="Times New Roman" w:cs="Times New Roman"/>
                <w:spacing w:val="-2"/>
                <w:sz w:val="18"/>
                <w:szCs w:val="18"/>
              </w:rPr>
              <w:t>4,870.711</w:t>
            </w:r>
          </w:p>
        </w:tc>
        <w:tc>
          <w:tcPr>
            <w:tcW w:w="1585" w:type="dxa"/>
            <w:shd w:val="clear" w:color="auto" w:fill="auto"/>
            <w:vAlign w:val="center"/>
          </w:tcPr>
          <w:p w14:paraId="31F6FACF" w14:textId="77777777" w:rsidR="00684888" w:rsidRPr="00684888" w:rsidRDefault="00684888" w:rsidP="00D54208">
            <w:pPr>
              <w:spacing w:before="154" w:line="240" w:lineRule="auto"/>
              <w:ind w:left="14" w:right="1"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1,391.531</w:t>
            </w:r>
          </w:p>
        </w:tc>
        <w:tc>
          <w:tcPr>
            <w:cnfStyle w:val="000010000000" w:firstRow="0" w:lastRow="0" w:firstColumn="0" w:lastColumn="0" w:oddVBand="1" w:evenVBand="0" w:oddHBand="0" w:evenHBand="0" w:firstRowFirstColumn="0" w:firstRowLastColumn="0" w:lastRowFirstColumn="0" w:lastRowLastColumn="0"/>
            <w:tcW w:w="1636" w:type="dxa"/>
            <w:shd w:val="clear" w:color="auto" w:fill="auto"/>
            <w:vAlign w:val="center"/>
          </w:tcPr>
          <w:p w14:paraId="6B00ADAA" w14:textId="77777777" w:rsidR="00684888" w:rsidRPr="00684888" w:rsidRDefault="00684888" w:rsidP="00D54208">
            <w:pPr>
              <w:spacing w:before="154" w:line="240" w:lineRule="auto"/>
              <w:ind w:left="13" w:firstLine="0"/>
              <w:jc w:val="center"/>
              <w:rPr>
                <w:rFonts w:eastAsia="Times New Roman" w:cs="Times New Roman"/>
                <w:sz w:val="18"/>
                <w:szCs w:val="18"/>
              </w:rPr>
            </w:pPr>
            <w:r w:rsidRPr="00684888">
              <w:rPr>
                <w:rFonts w:eastAsia="Times New Roman" w:cs="Times New Roman"/>
                <w:spacing w:val="-2"/>
                <w:sz w:val="18"/>
                <w:szCs w:val="18"/>
              </w:rPr>
              <w:t>3.500</w:t>
            </w:r>
          </w:p>
        </w:tc>
        <w:tc>
          <w:tcPr>
            <w:cnfStyle w:val="000100000000" w:firstRow="0" w:lastRow="0" w:firstColumn="0" w:lastColumn="1" w:oddVBand="0" w:evenVBand="0" w:oddHBand="0" w:evenHBand="0" w:firstRowFirstColumn="0" w:firstRowLastColumn="0" w:lastRowFirstColumn="0" w:lastRowLastColumn="0"/>
            <w:tcW w:w="1233" w:type="dxa"/>
            <w:shd w:val="clear" w:color="auto" w:fill="auto"/>
            <w:vAlign w:val="center"/>
          </w:tcPr>
          <w:p w14:paraId="14134421" w14:textId="77777777" w:rsidR="00684888" w:rsidRPr="00684888" w:rsidRDefault="00684888" w:rsidP="00D54208">
            <w:pPr>
              <w:spacing w:before="154" w:line="240" w:lineRule="auto"/>
              <w:ind w:left="13" w:firstLine="0"/>
              <w:jc w:val="center"/>
              <w:rPr>
                <w:rFonts w:eastAsia="Times New Roman" w:cs="Times New Roman"/>
                <w:sz w:val="18"/>
                <w:szCs w:val="18"/>
              </w:rPr>
            </w:pPr>
            <w:r w:rsidRPr="00684888">
              <w:rPr>
                <w:rFonts w:eastAsia="Times New Roman" w:cs="Times New Roman"/>
                <w:spacing w:val="-2"/>
                <w:sz w:val="18"/>
                <w:szCs w:val="18"/>
              </w:rPr>
              <w:t>0.012**</w:t>
            </w:r>
          </w:p>
        </w:tc>
      </w:tr>
      <w:tr w:rsidR="00273EED" w:rsidRPr="00684888" w14:paraId="4414E6F7" w14:textId="77777777" w:rsidTr="00D54208">
        <w:trPr>
          <w:trHeight w:val="570"/>
        </w:trPr>
        <w:tc>
          <w:tcPr>
            <w:cnfStyle w:val="001000000000" w:firstRow="0" w:lastRow="0" w:firstColumn="1" w:lastColumn="0" w:oddVBand="0" w:evenVBand="0" w:oddHBand="0" w:evenHBand="0" w:firstRowFirstColumn="0" w:firstRowLastColumn="0" w:lastRowFirstColumn="0" w:lastRowLastColumn="0"/>
            <w:tcW w:w="2808" w:type="dxa"/>
            <w:shd w:val="clear" w:color="auto" w:fill="auto"/>
            <w:vAlign w:val="center"/>
          </w:tcPr>
          <w:p w14:paraId="4657478B" w14:textId="77777777" w:rsidR="00684888" w:rsidRPr="00684888" w:rsidRDefault="00684888" w:rsidP="00D54208">
            <w:pPr>
              <w:spacing w:before="154" w:line="240" w:lineRule="auto"/>
              <w:ind w:left="15" w:right="1" w:firstLine="0"/>
              <w:jc w:val="center"/>
              <w:rPr>
                <w:rFonts w:eastAsia="Times New Roman" w:cs="Times New Roman"/>
                <w:sz w:val="18"/>
                <w:szCs w:val="18"/>
              </w:rPr>
            </w:pPr>
            <w:r w:rsidRPr="00684888">
              <w:rPr>
                <w:rFonts w:eastAsia="Times New Roman" w:cs="Times New Roman"/>
                <w:sz w:val="18"/>
                <w:szCs w:val="18"/>
              </w:rPr>
              <w:t xml:space="preserve">Bank </w:t>
            </w:r>
            <w:r w:rsidRPr="00684888">
              <w:rPr>
                <w:rFonts w:eastAsia="Times New Roman" w:cs="Times New Roman"/>
                <w:spacing w:val="-2"/>
                <w:sz w:val="18"/>
                <w:szCs w:val="18"/>
              </w:rPr>
              <w:t>Branches</w:t>
            </w:r>
          </w:p>
        </w:tc>
        <w:tc>
          <w:tcPr>
            <w:cnfStyle w:val="000010000000" w:firstRow="0" w:lastRow="0" w:firstColumn="0" w:lastColumn="0" w:oddVBand="1" w:evenVBand="0" w:oddHBand="0" w:evenHBand="0" w:firstRowFirstColumn="0" w:firstRowLastColumn="0" w:lastRowFirstColumn="0" w:lastRowLastColumn="0"/>
            <w:tcW w:w="1764" w:type="dxa"/>
            <w:shd w:val="clear" w:color="auto" w:fill="auto"/>
            <w:vAlign w:val="center"/>
          </w:tcPr>
          <w:p w14:paraId="1D606C26" w14:textId="77777777" w:rsidR="00684888" w:rsidRPr="00684888" w:rsidRDefault="00684888" w:rsidP="00D54208">
            <w:pPr>
              <w:spacing w:before="154" w:line="240" w:lineRule="auto"/>
              <w:ind w:left="14" w:firstLine="0"/>
              <w:jc w:val="center"/>
              <w:rPr>
                <w:rFonts w:eastAsia="Times New Roman" w:cs="Times New Roman"/>
                <w:sz w:val="18"/>
                <w:szCs w:val="18"/>
              </w:rPr>
            </w:pPr>
            <w:r w:rsidRPr="00684888">
              <w:rPr>
                <w:rFonts w:eastAsia="Times New Roman" w:cs="Times New Roman"/>
                <w:spacing w:val="-2"/>
                <w:sz w:val="18"/>
                <w:szCs w:val="18"/>
              </w:rPr>
              <w:t>853,706.3</w:t>
            </w:r>
          </w:p>
        </w:tc>
        <w:tc>
          <w:tcPr>
            <w:tcW w:w="1585" w:type="dxa"/>
            <w:shd w:val="clear" w:color="auto" w:fill="auto"/>
            <w:vAlign w:val="center"/>
          </w:tcPr>
          <w:p w14:paraId="1721C0AE" w14:textId="77777777" w:rsidR="00684888" w:rsidRPr="00684888" w:rsidRDefault="00684888" w:rsidP="00D54208">
            <w:pPr>
              <w:spacing w:before="154" w:line="240" w:lineRule="auto"/>
              <w:ind w:left="14" w:right="1"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684888">
              <w:rPr>
                <w:rFonts w:eastAsia="Times New Roman" w:cs="Times New Roman"/>
                <w:spacing w:val="-2"/>
                <w:sz w:val="18"/>
                <w:szCs w:val="18"/>
              </w:rPr>
              <w:t>947,585.4</w:t>
            </w:r>
          </w:p>
        </w:tc>
        <w:tc>
          <w:tcPr>
            <w:cnfStyle w:val="000010000000" w:firstRow="0" w:lastRow="0" w:firstColumn="0" w:lastColumn="0" w:oddVBand="1" w:evenVBand="0" w:oddHBand="0" w:evenHBand="0" w:firstRowFirstColumn="0" w:firstRowLastColumn="0" w:lastRowFirstColumn="0" w:lastRowLastColumn="0"/>
            <w:tcW w:w="1636" w:type="dxa"/>
            <w:shd w:val="clear" w:color="auto" w:fill="auto"/>
            <w:vAlign w:val="center"/>
          </w:tcPr>
          <w:p w14:paraId="04E982A5" w14:textId="77777777" w:rsidR="00684888" w:rsidRPr="00684888" w:rsidRDefault="00684888" w:rsidP="00D54208">
            <w:pPr>
              <w:spacing w:before="154" w:line="240" w:lineRule="auto"/>
              <w:ind w:left="13" w:firstLine="0"/>
              <w:jc w:val="center"/>
              <w:rPr>
                <w:rFonts w:eastAsia="Times New Roman" w:cs="Times New Roman"/>
                <w:sz w:val="18"/>
                <w:szCs w:val="18"/>
              </w:rPr>
            </w:pPr>
            <w:r w:rsidRPr="00684888">
              <w:rPr>
                <w:rFonts w:eastAsia="Times New Roman" w:cs="Times New Roman"/>
                <w:spacing w:val="-2"/>
                <w:sz w:val="18"/>
                <w:szCs w:val="18"/>
              </w:rPr>
              <w:t>0.901</w:t>
            </w:r>
          </w:p>
        </w:tc>
        <w:tc>
          <w:tcPr>
            <w:cnfStyle w:val="000100000000" w:firstRow="0" w:lastRow="0" w:firstColumn="0" w:lastColumn="1" w:oddVBand="0" w:evenVBand="0" w:oddHBand="0" w:evenHBand="0" w:firstRowFirstColumn="0" w:firstRowLastColumn="0" w:lastRowFirstColumn="0" w:lastRowLastColumn="0"/>
            <w:tcW w:w="1233" w:type="dxa"/>
            <w:shd w:val="clear" w:color="auto" w:fill="auto"/>
            <w:vAlign w:val="center"/>
          </w:tcPr>
          <w:p w14:paraId="0D45A699" w14:textId="77777777" w:rsidR="00684888" w:rsidRPr="00684888" w:rsidRDefault="00684888" w:rsidP="00D54208">
            <w:pPr>
              <w:spacing w:before="154" w:line="240" w:lineRule="auto"/>
              <w:ind w:left="13" w:firstLine="0"/>
              <w:jc w:val="center"/>
              <w:rPr>
                <w:rFonts w:eastAsia="Times New Roman" w:cs="Times New Roman"/>
                <w:sz w:val="18"/>
                <w:szCs w:val="18"/>
              </w:rPr>
            </w:pPr>
            <w:r w:rsidRPr="00684888">
              <w:rPr>
                <w:rFonts w:eastAsia="Times New Roman" w:cs="Times New Roman"/>
                <w:spacing w:val="-2"/>
                <w:sz w:val="18"/>
                <w:szCs w:val="18"/>
              </w:rPr>
              <w:t>0.395</w:t>
            </w:r>
          </w:p>
        </w:tc>
      </w:tr>
      <w:tr w:rsidR="00273EED" w:rsidRPr="00684888" w14:paraId="1170D03C" w14:textId="77777777" w:rsidTr="00D54208">
        <w:trPr>
          <w:cnfStyle w:val="010000000000" w:firstRow="0" w:lastRow="1"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808" w:type="dxa"/>
            <w:tcBorders>
              <w:bottom w:val="single" w:sz="4" w:space="0" w:color="auto"/>
            </w:tcBorders>
            <w:shd w:val="clear" w:color="auto" w:fill="auto"/>
            <w:vAlign w:val="center"/>
          </w:tcPr>
          <w:p w14:paraId="70ED7216" w14:textId="77777777" w:rsidR="00684888" w:rsidRPr="00684888" w:rsidRDefault="00684888" w:rsidP="00D54208">
            <w:pPr>
              <w:spacing w:before="154" w:line="240" w:lineRule="auto"/>
              <w:ind w:left="15" w:right="1" w:firstLine="0"/>
              <w:jc w:val="center"/>
              <w:rPr>
                <w:rFonts w:eastAsia="Times New Roman" w:cs="Times New Roman"/>
                <w:sz w:val="18"/>
                <w:szCs w:val="18"/>
              </w:rPr>
            </w:pPr>
            <w:r w:rsidRPr="00684888">
              <w:rPr>
                <w:rFonts w:eastAsia="Times New Roman" w:cs="Times New Roman"/>
                <w:sz w:val="18"/>
                <w:szCs w:val="18"/>
              </w:rPr>
              <w:t>Mobile</w:t>
            </w:r>
            <w:r w:rsidRPr="00684888">
              <w:rPr>
                <w:rFonts w:eastAsia="Times New Roman" w:cs="Times New Roman"/>
                <w:spacing w:val="-15"/>
                <w:sz w:val="18"/>
                <w:szCs w:val="18"/>
              </w:rPr>
              <w:t xml:space="preserve"> </w:t>
            </w:r>
            <w:r w:rsidRPr="00684888">
              <w:rPr>
                <w:rFonts w:eastAsia="Times New Roman" w:cs="Times New Roman"/>
                <w:spacing w:val="-2"/>
                <w:sz w:val="18"/>
                <w:szCs w:val="18"/>
              </w:rPr>
              <w:t>Accounts</w:t>
            </w:r>
          </w:p>
        </w:tc>
        <w:tc>
          <w:tcPr>
            <w:cnfStyle w:val="000010000000" w:firstRow="0" w:lastRow="0" w:firstColumn="0" w:lastColumn="0" w:oddVBand="1" w:evenVBand="0" w:oddHBand="0" w:evenHBand="0" w:firstRowFirstColumn="0" w:firstRowLastColumn="0" w:lastRowFirstColumn="0" w:lastRowLastColumn="0"/>
            <w:tcW w:w="1764" w:type="dxa"/>
            <w:tcBorders>
              <w:bottom w:val="single" w:sz="4" w:space="0" w:color="auto"/>
            </w:tcBorders>
            <w:shd w:val="clear" w:color="auto" w:fill="auto"/>
            <w:vAlign w:val="center"/>
          </w:tcPr>
          <w:p w14:paraId="603EA675" w14:textId="77777777" w:rsidR="00684888" w:rsidRPr="00684888" w:rsidRDefault="00684888" w:rsidP="00D54208">
            <w:pPr>
              <w:spacing w:before="154" w:line="240" w:lineRule="auto"/>
              <w:ind w:left="14" w:firstLine="0"/>
              <w:jc w:val="center"/>
              <w:rPr>
                <w:rFonts w:eastAsia="Times New Roman" w:cs="Times New Roman"/>
                <w:b w:val="0"/>
                <w:bCs w:val="0"/>
                <w:sz w:val="18"/>
                <w:szCs w:val="18"/>
              </w:rPr>
            </w:pPr>
            <w:r w:rsidRPr="00684888">
              <w:rPr>
                <w:rFonts w:eastAsia="Times New Roman" w:cs="Times New Roman"/>
                <w:b w:val="0"/>
                <w:bCs w:val="0"/>
                <w:spacing w:val="-2"/>
                <w:sz w:val="18"/>
                <w:szCs w:val="18"/>
              </w:rPr>
              <w:t>0.0883</w:t>
            </w:r>
          </w:p>
        </w:tc>
        <w:tc>
          <w:tcPr>
            <w:tcW w:w="1585" w:type="dxa"/>
            <w:tcBorders>
              <w:bottom w:val="single" w:sz="4" w:space="0" w:color="auto"/>
            </w:tcBorders>
            <w:shd w:val="clear" w:color="auto" w:fill="auto"/>
            <w:vAlign w:val="center"/>
          </w:tcPr>
          <w:p w14:paraId="5E84C911" w14:textId="77777777" w:rsidR="00684888" w:rsidRPr="00684888" w:rsidRDefault="00684888" w:rsidP="00D54208">
            <w:pPr>
              <w:spacing w:before="154" w:line="240" w:lineRule="auto"/>
              <w:ind w:left="14" w:right="1" w:firstLine="0"/>
              <w:jc w:val="center"/>
              <w:cnfStyle w:val="010000000000" w:firstRow="0" w:lastRow="1" w:firstColumn="0" w:lastColumn="0" w:oddVBand="0" w:evenVBand="0" w:oddHBand="0" w:evenHBand="0" w:firstRowFirstColumn="0" w:firstRowLastColumn="0" w:lastRowFirstColumn="0" w:lastRowLastColumn="0"/>
              <w:rPr>
                <w:rFonts w:eastAsia="Times New Roman" w:cs="Times New Roman"/>
                <w:b w:val="0"/>
                <w:bCs w:val="0"/>
                <w:sz w:val="18"/>
                <w:szCs w:val="18"/>
              </w:rPr>
            </w:pPr>
            <w:r w:rsidRPr="00684888">
              <w:rPr>
                <w:rFonts w:eastAsia="Times New Roman" w:cs="Times New Roman"/>
                <w:b w:val="0"/>
                <w:bCs w:val="0"/>
                <w:spacing w:val="-2"/>
                <w:sz w:val="18"/>
                <w:szCs w:val="18"/>
              </w:rPr>
              <w:t>0.1004</w:t>
            </w:r>
          </w:p>
        </w:tc>
        <w:tc>
          <w:tcPr>
            <w:cnfStyle w:val="000010000000" w:firstRow="0" w:lastRow="0" w:firstColumn="0" w:lastColumn="0" w:oddVBand="1" w:evenVBand="0" w:oddHBand="0" w:evenHBand="0" w:firstRowFirstColumn="0" w:firstRowLastColumn="0" w:lastRowFirstColumn="0" w:lastRowLastColumn="0"/>
            <w:tcW w:w="1636" w:type="dxa"/>
            <w:tcBorders>
              <w:bottom w:val="single" w:sz="4" w:space="0" w:color="auto"/>
            </w:tcBorders>
            <w:shd w:val="clear" w:color="auto" w:fill="auto"/>
            <w:vAlign w:val="center"/>
          </w:tcPr>
          <w:p w14:paraId="272286F7" w14:textId="77777777" w:rsidR="00684888" w:rsidRPr="00684888" w:rsidRDefault="00684888" w:rsidP="00D54208">
            <w:pPr>
              <w:spacing w:before="154" w:line="240" w:lineRule="auto"/>
              <w:ind w:left="13" w:firstLine="0"/>
              <w:jc w:val="center"/>
              <w:rPr>
                <w:rFonts w:eastAsia="Times New Roman" w:cs="Times New Roman"/>
                <w:b w:val="0"/>
                <w:bCs w:val="0"/>
                <w:sz w:val="18"/>
                <w:szCs w:val="18"/>
              </w:rPr>
            </w:pPr>
            <w:r w:rsidRPr="00684888">
              <w:rPr>
                <w:rFonts w:eastAsia="Times New Roman" w:cs="Times New Roman"/>
                <w:b w:val="0"/>
                <w:bCs w:val="0"/>
                <w:spacing w:val="-2"/>
                <w:sz w:val="18"/>
                <w:szCs w:val="18"/>
              </w:rPr>
              <w:t>0.879</w:t>
            </w:r>
          </w:p>
        </w:tc>
        <w:tc>
          <w:tcPr>
            <w:cnfStyle w:val="000100000000" w:firstRow="0" w:lastRow="0" w:firstColumn="0" w:lastColumn="1" w:oddVBand="0" w:evenVBand="0" w:oddHBand="0" w:evenHBand="0" w:firstRowFirstColumn="0" w:firstRowLastColumn="0" w:lastRowFirstColumn="0" w:lastRowLastColumn="0"/>
            <w:tcW w:w="1233" w:type="dxa"/>
            <w:tcBorders>
              <w:bottom w:val="single" w:sz="4" w:space="0" w:color="auto"/>
            </w:tcBorders>
            <w:shd w:val="clear" w:color="auto" w:fill="auto"/>
            <w:vAlign w:val="center"/>
          </w:tcPr>
          <w:p w14:paraId="72A079E2" w14:textId="77777777" w:rsidR="00684888" w:rsidRPr="00684888" w:rsidRDefault="00684888" w:rsidP="00D54208">
            <w:pPr>
              <w:spacing w:before="154" w:line="240" w:lineRule="auto"/>
              <w:ind w:left="13" w:firstLine="0"/>
              <w:jc w:val="center"/>
              <w:rPr>
                <w:rFonts w:eastAsia="Times New Roman" w:cs="Times New Roman"/>
                <w:sz w:val="18"/>
                <w:szCs w:val="18"/>
              </w:rPr>
            </w:pPr>
            <w:r w:rsidRPr="00684888">
              <w:rPr>
                <w:rFonts w:eastAsia="Times New Roman" w:cs="Times New Roman"/>
                <w:spacing w:val="-2"/>
                <w:sz w:val="18"/>
                <w:szCs w:val="18"/>
              </w:rPr>
              <w:t>0.413</w:t>
            </w:r>
          </w:p>
        </w:tc>
      </w:tr>
    </w:tbl>
    <w:p w14:paraId="55BF6160" w14:textId="77777777" w:rsidR="00C82DA1" w:rsidRDefault="00C82DA1" w:rsidP="00C82DA1">
      <w:pPr>
        <w:ind w:firstLine="0"/>
        <w:rPr>
          <w:rFonts w:eastAsia="Times New Roman" w:cs="Times New Roman"/>
          <w:i/>
          <w:sz w:val="18"/>
          <w:lang w:val="en-US"/>
        </w:rPr>
      </w:pPr>
      <w:bookmarkStart w:id="92" w:name="4.5.1_Model_Diagnostics_and_Fit"/>
      <w:bookmarkEnd w:id="92"/>
    </w:p>
    <w:p w14:paraId="575BD557" w14:textId="6B6CC799" w:rsidR="00684888" w:rsidRPr="00C82DA1" w:rsidRDefault="00684888" w:rsidP="00CD2142">
      <w:pPr>
        <w:pStyle w:val="Heading3"/>
        <w:spacing w:after="240"/>
      </w:pPr>
      <w:bookmarkStart w:id="93" w:name="_Toc233742723"/>
      <w:r w:rsidRPr="00C82DA1">
        <w:t>4.</w:t>
      </w:r>
      <w:r w:rsidR="00126D87">
        <w:t>7</w:t>
      </w:r>
      <w:r w:rsidRPr="00C82DA1">
        <w:t>.1  Model</w:t>
      </w:r>
      <w:r w:rsidRPr="00C82DA1">
        <w:rPr>
          <w:spacing w:val="-5"/>
        </w:rPr>
        <w:t xml:space="preserve"> </w:t>
      </w:r>
      <w:r w:rsidRPr="00C82DA1">
        <w:t>Diagnostics</w:t>
      </w:r>
      <w:r w:rsidRPr="00C82DA1">
        <w:rPr>
          <w:spacing w:val="-5"/>
        </w:rPr>
        <w:t xml:space="preserve"> </w:t>
      </w:r>
      <w:r w:rsidRPr="00C82DA1">
        <w:t>and</w:t>
      </w:r>
      <w:r w:rsidRPr="00C82DA1">
        <w:rPr>
          <w:spacing w:val="-4"/>
        </w:rPr>
        <w:t xml:space="preserve"> </w:t>
      </w:r>
      <w:r w:rsidRPr="00C82DA1">
        <w:rPr>
          <w:spacing w:val="-5"/>
        </w:rPr>
        <w:t>Fit</w:t>
      </w:r>
      <w:bookmarkEnd w:id="93"/>
    </w:p>
    <w:p w14:paraId="5586CA58" w14:textId="5110A9BA" w:rsidR="00684888" w:rsidRPr="00684888" w:rsidRDefault="00684888" w:rsidP="00CD2142">
      <w:pPr>
        <w:widowControl w:val="0"/>
        <w:autoSpaceDE w:val="0"/>
        <w:autoSpaceDN w:val="0"/>
        <w:spacing w:before="1" w:after="240"/>
        <w:ind w:right="145" w:firstLine="0"/>
        <w:rPr>
          <w:rFonts w:eastAsia="Times New Roman" w:cs="Times New Roman"/>
          <w:szCs w:val="24"/>
          <w:lang w:val="en-US"/>
        </w:rPr>
      </w:pPr>
      <w:r w:rsidRPr="00684888">
        <w:rPr>
          <w:rFonts w:eastAsia="Times New Roman" w:cs="Times New Roman"/>
          <w:szCs w:val="24"/>
          <w:lang w:val="en-US"/>
        </w:rPr>
        <w:t>The</w:t>
      </w:r>
      <w:r w:rsidRPr="00684888">
        <w:rPr>
          <w:rFonts w:eastAsia="Times New Roman" w:cs="Times New Roman"/>
          <w:spacing w:val="-3"/>
          <w:szCs w:val="24"/>
          <w:lang w:val="en-US"/>
        </w:rPr>
        <w:t xml:space="preserve"> </w:t>
      </w:r>
      <w:r w:rsidRPr="00684888">
        <w:rPr>
          <w:rFonts w:eastAsia="Times New Roman" w:cs="Times New Roman"/>
          <w:szCs w:val="24"/>
          <w:lang w:val="en-US"/>
        </w:rPr>
        <w:t>model</w:t>
      </w:r>
      <w:r w:rsidRPr="00684888">
        <w:rPr>
          <w:rFonts w:eastAsia="Times New Roman" w:cs="Times New Roman"/>
          <w:spacing w:val="-3"/>
          <w:szCs w:val="24"/>
          <w:lang w:val="en-US"/>
        </w:rPr>
        <w:t xml:space="preserve"> </w:t>
      </w:r>
      <w:r w:rsidRPr="00684888">
        <w:rPr>
          <w:rFonts w:eastAsia="Times New Roman" w:cs="Times New Roman"/>
          <w:szCs w:val="24"/>
          <w:lang w:val="en-US"/>
        </w:rPr>
        <w:t>demonstrates</w:t>
      </w:r>
      <w:r w:rsidRPr="00684888">
        <w:rPr>
          <w:rFonts w:eastAsia="Times New Roman" w:cs="Times New Roman"/>
          <w:spacing w:val="-4"/>
          <w:szCs w:val="24"/>
          <w:lang w:val="en-US"/>
        </w:rPr>
        <w:t xml:space="preserve"> </w:t>
      </w:r>
      <w:r w:rsidRPr="00684888">
        <w:rPr>
          <w:rFonts w:eastAsia="Times New Roman" w:cs="Times New Roman"/>
          <w:szCs w:val="24"/>
          <w:lang w:val="en-US"/>
        </w:rPr>
        <w:t>a</w:t>
      </w:r>
      <w:r w:rsidRPr="00684888">
        <w:rPr>
          <w:rFonts w:eastAsia="Times New Roman" w:cs="Times New Roman"/>
          <w:spacing w:val="-3"/>
          <w:szCs w:val="24"/>
          <w:lang w:val="en-US"/>
        </w:rPr>
        <w:t xml:space="preserve"> </w:t>
      </w:r>
      <w:r w:rsidRPr="00684888">
        <w:rPr>
          <w:rFonts w:eastAsia="Times New Roman" w:cs="Times New Roman"/>
          <w:szCs w:val="24"/>
          <w:lang w:val="en-US"/>
        </w:rPr>
        <w:t>high</w:t>
      </w:r>
      <w:r w:rsidRPr="00684888">
        <w:rPr>
          <w:rFonts w:eastAsia="Times New Roman" w:cs="Times New Roman"/>
          <w:spacing w:val="-3"/>
          <w:szCs w:val="24"/>
          <w:lang w:val="en-US"/>
        </w:rPr>
        <w:t xml:space="preserve"> </w:t>
      </w:r>
      <w:r w:rsidRPr="00684888">
        <w:rPr>
          <w:rFonts w:eastAsia="Times New Roman" w:cs="Times New Roman"/>
          <w:szCs w:val="24"/>
          <w:lang w:val="en-US"/>
        </w:rPr>
        <w:t>degree</w:t>
      </w:r>
      <w:r w:rsidRPr="00684888">
        <w:rPr>
          <w:rFonts w:eastAsia="Times New Roman" w:cs="Times New Roman"/>
          <w:spacing w:val="-3"/>
          <w:szCs w:val="24"/>
          <w:lang w:val="en-US"/>
        </w:rPr>
        <w:t xml:space="preserve"> </w:t>
      </w:r>
      <w:r w:rsidRPr="00684888">
        <w:rPr>
          <w:rFonts w:eastAsia="Times New Roman" w:cs="Times New Roman"/>
          <w:szCs w:val="24"/>
          <w:lang w:val="en-US"/>
        </w:rPr>
        <w:t>of</w:t>
      </w:r>
      <w:r w:rsidRPr="00684888">
        <w:rPr>
          <w:rFonts w:eastAsia="Times New Roman" w:cs="Times New Roman"/>
          <w:spacing w:val="-3"/>
          <w:szCs w:val="24"/>
          <w:lang w:val="en-US"/>
        </w:rPr>
        <w:t xml:space="preserve"> </w:t>
      </w:r>
      <w:r w:rsidRPr="00684888">
        <w:rPr>
          <w:rFonts w:eastAsia="Times New Roman" w:cs="Times New Roman"/>
          <w:szCs w:val="24"/>
          <w:lang w:val="en-US"/>
        </w:rPr>
        <w:t>accuracy</w:t>
      </w:r>
      <w:r w:rsidRPr="00684888">
        <w:rPr>
          <w:rFonts w:eastAsia="Times New Roman" w:cs="Times New Roman"/>
          <w:spacing w:val="-3"/>
          <w:szCs w:val="24"/>
          <w:lang w:val="en-US"/>
        </w:rPr>
        <w:t xml:space="preserve"> </w:t>
      </w:r>
      <w:r w:rsidRPr="00684888">
        <w:rPr>
          <w:rFonts w:eastAsia="Times New Roman" w:cs="Times New Roman"/>
          <w:szCs w:val="24"/>
          <w:lang w:val="en-US"/>
        </w:rPr>
        <w:t>for</w:t>
      </w:r>
      <w:r w:rsidRPr="00684888">
        <w:rPr>
          <w:rFonts w:eastAsia="Times New Roman" w:cs="Times New Roman"/>
          <w:spacing w:val="-3"/>
          <w:szCs w:val="24"/>
          <w:lang w:val="en-US"/>
        </w:rPr>
        <w:t xml:space="preserve"> </w:t>
      </w:r>
      <w:r w:rsidRPr="00684888">
        <w:rPr>
          <w:rFonts w:eastAsia="Times New Roman" w:cs="Times New Roman"/>
          <w:szCs w:val="24"/>
          <w:lang w:val="en-US"/>
        </w:rPr>
        <w:t>short</w:t>
      </w:r>
      <w:r w:rsidR="00FF5E02">
        <w:rPr>
          <w:rFonts w:eastAsia="Times New Roman" w:cs="Times New Roman"/>
          <w:szCs w:val="24"/>
          <w:lang w:val="en-US"/>
        </w:rPr>
        <w:t xml:space="preserve">, </w:t>
      </w:r>
      <w:r w:rsidRPr="00684888">
        <w:rPr>
          <w:rFonts w:eastAsia="Times New Roman" w:cs="Times New Roman"/>
          <w:szCs w:val="24"/>
          <w:lang w:val="en-US"/>
        </w:rPr>
        <w:t>term</w:t>
      </w:r>
      <w:r w:rsidRPr="00684888">
        <w:rPr>
          <w:rFonts w:eastAsia="Times New Roman" w:cs="Times New Roman"/>
          <w:spacing w:val="-3"/>
          <w:szCs w:val="24"/>
          <w:lang w:val="en-US"/>
        </w:rPr>
        <w:t xml:space="preserve"> </w:t>
      </w:r>
      <w:r w:rsidRPr="00684888">
        <w:rPr>
          <w:rFonts w:eastAsia="Times New Roman" w:cs="Times New Roman"/>
          <w:szCs w:val="24"/>
          <w:lang w:val="en-US"/>
        </w:rPr>
        <w:t>forecasting</w:t>
      </w:r>
      <w:r w:rsidRPr="00684888">
        <w:rPr>
          <w:rFonts w:eastAsia="Times New Roman" w:cs="Times New Roman"/>
          <w:spacing w:val="-3"/>
          <w:szCs w:val="24"/>
          <w:lang w:val="en-US"/>
        </w:rPr>
        <w:t xml:space="preserve"> </w:t>
      </w:r>
      <w:r w:rsidRPr="00684888">
        <w:rPr>
          <w:rFonts w:eastAsia="Times New Roman" w:cs="Times New Roman"/>
          <w:szCs w:val="24"/>
          <w:lang w:val="en-US"/>
        </w:rPr>
        <w:t>and</w:t>
      </w:r>
      <w:r w:rsidRPr="00684888">
        <w:rPr>
          <w:rFonts w:eastAsia="Times New Roman" w:cs="Times New Roman"/>
          <w:spacing w:val="-3"/>
          <w:szCs w:val="24"/>
          <w:lang w:val="en-US"/>
        </w:rPr>
        <w:t xml:space="preserve"> </w:t>
      </w:r>
      <w:r w:rsidRPr="00684888">
        <w:rPr>
          <w:rFonts w:eastAsia="Times New Roman" w:cs="Times New Roman"/>
          <w:szCs w:val="24"/>
          <w:lang w:val="en-US"/>
        </w:rPr>
        <w:t>structural</w:t>
      </w:r>
      <w:r w:rsidRPr="00684888">
        <w:rPr>
          <w:rFonts w:eastAsia="Times New Roman" w:cs="Times New Roman"/>
          <w:spacing w:val="-3"/>
          <w:szCs w:val="24"/>
          <w:lang w:val="en-US"/>
        </w:rPr>
        <w:t xml:space="preserve"> </w:t>
      </w:r>
      <w:r w:rsidRPr="00684888">
        <w:rPr>
          <w:rFonts w:eastAsia="Times New Roman" w:cs="Times New Roman"/>
          <w:szCs w:val="24"/>
          <w:lang w:val="en-US"/>
        </w:rPr>
        <w:t>analysis.</w:t>
      </w:r>
      <w:r w:rsidRPr="00684888">
        <w:rPr>
          <w:rFonts w:eastAsia="Times New Roman" w:cs="Times New Roman"/>
          <w:spacing w:val="-7"/>
          <w:szCs w:val="24"/>
          <w:lang w:val="en-US"/>
        </w:rPr>
        <w:t xml:space="preserve"> </w:t>
      </w:r>
      <w:r w:rsidRPr="00684888">
        <w:rPr>
          <w:rFonts w:eastAsia="Times New Roman" w:cs="Times New Roman"/>
          <w:szCs w:val="24"/>
          <w:lang w:val="en-US"/>
        </w:rPr>
        <w:t>The Fit indices and error measures are summarized below:</w:t>
      </w:r>
    </w:p>
    <w:p w14:paraId="2F0D6344" w14:textId="77777777" w:rsidR="00684888" w:rsidRPr="00684888" w:rsidRDefault="00684888" w:rsidP="00684888">
      <w:pPr>
        <w:widowControl w:val="0"/>
        <w:autoSpaceDE w:val="0"/>
        <w:autoSpaceDN w:val="0"/>
        <w:spacing w:before="9" w:after="0" w:line="240" w:lineRule="auto"/>
        <w:ind w:firstLine="0"/>
        <w:jc w:val="left"/>
        <w:rPr>
          <w:rFonts w:eastAsia="Times New Roman" w:cs="Times New Roman"/>
          <w:sz w:val="16"/>
          <w:lang w:val="en-US"/>
        </w:rPr>
      </w:pPr>
    </w:p>
    <w:p w14:paraId="31F444B7" w14:textId="1B85FB0C" w:rsidR="00C82DA1" w:rsidRPr="00C82DA1" w:rsidRDefault="00C82DA1" w:rsidP="00C81E4A">
      <w:pPr>
        <w:pStyle w:val="Caption"/>
        <w:keepNext/>
        <w:spacing w:before="240" w:after="0" w:line="240" w:lineRule="auto"/>
        <w:jc w:val="center"/>
        <w:rPr>
          <w:sz w:val="18"/>
          <w:szCs w:val="12"/>
        </w:rPr>
      </w:pPr>
      <w:bookmarkStart w:id="94" w:name="_Toc235173908"/>
      <w:r w:rsidRPr="00C82DA1">
        <w:rPr>
          <w:sz w:val="18"/>
          <w:szCs w:val="12"/>
        </w:rPr>
        <w:t xml:space="preserve">Table </w:t>
      </w:r>
      <w:r w:rsidRPr="00C82DA1">
        <w:rPr>
          <w:sz w:val="18"/>
          <w:szCs w:val="12"/>
        </w:rPr>
        <w:fldChar w:fldCharType="begin"/>
      </w:r>
      <w:r w:rsidRPr="00C82DA1">
        <w:rPr>
          <w:sz w:val="18"/>
          <w:szCs w:val="12"/>
        </w:rPr>
        <w:instrText xml:space="preserve"> SEQ Table \* ARABIC </w:instrText>
      </w:r>
      <w:r w:rsidRPr="00C82DA1">
        <w:rPr>
          <w:sz w:val="18"/>
          <w:szCs w:val="12"/>
        </w:rPr>
        <w:fldChar w:fldCharType="separate"/>
      </w:r>
      <w:r w:rsidR="009224F8">
        <w:rPr>
          <w:noProof/>
          <w:sz w:val="18"/>
          <w:szCs w:val="12"/>
        </w:rPr>
        <w:t>11</w:t>
      </w:r>
      <w:r w:rsidRPr="00C82DA1">
        <w:rPr>
          <w:sz w:val="18"/>
          <w:szCs w:val="12"/>
        </w:rPr>
        <w:fldChar w:fldCharType="end"/>
      </w:r>
      <w:r w:rsidRPr="00C82DA1">
        <w:rPr>
          <w:sz w:val="18"/>
          <w:szCs w:val="12"/>
        </w:rPr>
        <w:t>: Model Diagnostics and Fit</w:t>
      </w:r>
      <w:bookmarkEnd w:id="94"/>
    </w:p>
    <w:tbl>
      <w:tblPr>
        <w:tblStyle w:val="PlainTable31"/>
        <w:tblW w:w="0" w:type="auto"/>
        <w:tblLayout w:type="fixed"/>
        <w:tblLook w:val="01E0" w:firstRow="1" w:lastRow="1" w:firstColumn="1" w:lastColumn="1" w:noHBand="0" w:noVBand="0"/>
      </w:tblPr>
      <w:tblGrid>
        <w:gridCol w:w="2263"/>
        <w:gridCol w:w="2282"/>
        <w:gridCol w:w="4481"/>
      </w:tblGrid>
      <w:tr w:rsidR="00273EED" w:rsidRPr="00684888" w14:paraId="4669B3A1" w14:textId="77777777" w:rsidTr="00D54208">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2263" w:type="dxa"/>
            <w:tcBorders>
              <w:top w:val="single" w:sz="4" w:space="0" w:color="auto"/>
            </w:tcBorders>
            <w:shd w:val="clear" w:color="auto" w:fill="auto"/>
            <w:vAlign w:val="center"/>
          </w:tcPr>
          <w:p w14:paraId="2FA6049E" w14:textId="4CEB822E" w:rsidR="00684888" w:rsidRPr="00684888" w:rsidRDefault="00D54208" w:rsidP="00D54208">
            <w:pPr>
              <w:spacing w:line="240" w:lineRule="auto"/>
              <w:ind w:left="15" w:firstLine="0"/>
              <w:jc w:val="center"/>
              <w:rPr>
                <w:rFonts w:eastAsia="Times New Roman" w:cs="Times New Roman"/>
                <w:sz w:val="18"/>
                <w:szCs w:val="18"/>
              </w:rPr>
            </w:pPr>
            <w:r w:rsidRPr="00684888">
              <w:rPr>
                <w:rFonts w:eastAsia="Times New Roman" w:cs="Times New Roman"/>
                <w:caps w:val="0"/>
                <w:spacing w:val="-2"/>
                <w:sz w:val="18"/>
                <w:szCs w:val="18"/>
              </w:rPr>
              <w:t>Metric</w:t>
            </w:r>
          </w:p>
        </w:tc>
        <w:tc>
          <w:tcPr>
            <w:cnfStyle w:val="000010000000" w:firstRow="0" w:lastRow="0" w:firstColumn="0" w:lastColumn="0" w:oddVBand="1" w:evenVBand="0" w:oddHBand="0" w:evenHBand="0" w:firstRowFirstColumn="0" w:firstRowLastColumn="0" w:lastRowFirstColumn="0" w:lastRowLastColumn="0"/>
            <w:tcW w:w="2282" w:type="dxa"/>
            <w:tcBorders>
              <w:top w:val="single" w:sz="4" w:space="0" w:color="auto"/>
            </w:tcBorders>
            <w:shd w:val="clear" w:color="auto" w:fill="auto"/>
            <w:vAlign w:val="center"/>
          </w:tcPr>
          <w:p w14:paraId="0F0BDDDE" w14:textId="2495662B" w:rsidR="00684888" w:rsidRPr="00684888" w:rsidRDefault="00D54208" w:rsidP="00D54208">
            <w:pPr>
              <w:spacing w:line="240" w:lineRule="auto"/>
              <w:ind w:left="16" w:firstLine="0"/>
              <w:jc w:val="center"/>
              <w:rPr>
                <w:rFonts w:eastAsia="Times New Roman" w:cs="Times New Roman"/>
                <w:sz w:val="18"/>
                <w:szCs w:val="18"/>
              </w:rPr>
            </w:pPr>
            <w:r w:rsidRPr="00684888">
              <w:rPr>
                <w:rFonts w:eastAsia="Times New Roman" w:cs="Times New Roman"/>
                <w:caps w:val="0"/>
                <w:spacing w:val="-2"/>
                <w:sz w:val="18"/>
                <w:szCs w:val="18"/>
              </w:rPr>
              <w:t>Value</w:t>
            </w:r>
          </w:p>
        </w:tc>
        <w:tc>
          <w:tcPr>
            <w:cnfStyle w:val="000100001000" w:firstRow="0" w:lastRow="0" w:firstColumn="0" w:lastColumn="1" w:oddVBand="0" w:evenVBand="0" w:oddHBand="0" w:evenHBand="0" w:firstRowFirstColumn="0" w:firstRowLastColumn="1" w:lastRowFirstColumn="0" w:lastRowLastColumn="0"/>
            <w:tcW w:w="4481" w:type="dxa"/>
            <w:tcBorders>
              <w:top w:val="single" w:sz="4" w:space="0" w:color="auto"/>
            </w:tcBorders>
            <w:shd w:val="clear" w:color="auto" w:fill="auto"/>
            <w:vAlign w:val="center"/>
          </w:tcPr>
          <w:p w14:paraId="554B5787" w14:textId="6AE14EF1" w:rsidR="00684888" w:rsidRPr="00684888" w:rsidRDefault="00D54208" w:rsidP="00D54208">
            <w:pPr>
              <w:spacing w:line="240" w:lineRule="auto"/>
              <w:ind w:left="18" w:right="1" w:firstLine="0"/>
              <w:jc w:val="center"/>
              <w:rPr>
                <w:rFonts w:eastAsia="Times New Roman" w:cs="Times New Roman"/>
                <w:sz w:val="18"/>
                <w:szCs w:val="18"/>
              </w:rPr>
            </w:pPr>
            <w:r w:rsidRPr="00684888">
              <w:rPr>
                <w:rFonts w:eastAsia="Times New Roman" w:cs="Times New Roman"/>
                <w:caps w:val="0"/>
                <w:spacing w:val="-2"/>
                <w:sz w:val="18"/>
                <w:szCs w:val="18"/>
              </w:rPr>
              <w:t>Interpretation</w:t>
            </w:r>
          </w:p>
        </w:tc>
      </w:tr>
      <w:tr w:rsidR="00273EED" w:rsidRPr="00684888" w14:paraId="0B0AE4A9" w14:textId="77777777" w:rsidTr="00D54208">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vAlign w:val="center"/>
          </w:tcPr>
          <w:p w14:paraId="601CFC4E" w14:textId="4068A0EC" w:rsidR="00684888" w:rsidRPr="00684888" w:rsidRDefault="00D54208" w:rsidP="00684888">
            <w:pPr>
              <w:spacing w:before="154" w:line="240" w:lineRule="auto"/>
              <w:ind w:left="15" w:firstLine="0"/>
              <w:jc w:val="center"/>
              <w:rPr>
                <w:rFonts w:eastAsia="Times New Roman" w:cs="Times New Roman"/>
                <w:sz w:val="18"/>
                <w:szCs w:val="18"/>
              </w:rPr>
            </w:pPr>
            <w:r w:rsidRPr="00684888">
              <w:rPr>
                <w:rFonts w:eastAsia="Times New Roman" w:cs="Times New Roman"/>
                <w:caps w:val="0"/>
                <w:sz w:val="18"/>
                <w:szCs w:val="18"/>
              </w:rPr>
              <w:t xml:space="preserve">Log </w:t>
            </w:r>
            <w:r w:rsidRPr="00684888">
              <w:rPr>
                <w:rFonts w:eastAsia="Times New Roman" w:cs="Times New Roman"/>
                <w:caps w:val="0"/>
                <w:spacing w:val="-2"/>
                <w:sz w:val="18"/>
                <w:szCs w:val="18"/>
              </w:rPr>
              <w:t>Likelihood</w:t>
            </w:r>
          </w:p>
        </w:tc>
        <w:tc>
          <w:tcPr>
            <w:cnfStyle w:val="000010000000" w:firstRow="0" w:lastRow="0" w:firstColumn="0" w:lastColumn="0" w:oddVBand="1" w:evenVBand="0" w:oddHBand="0" w:evenHBand="0" w:firstRowFirstColumn="0" w:firstRowLastColumn="0" w:lastRowFirstColumn="0" w:lastRowLastColumn="0"/>
            <w:tcW w:w="2282" w:type="dxa"/>
            <w:shd w:val="clear" w:color="auto" w:fill="auto"/>
            <w:vAlign w:val="center"/>
          </w:tcPr>
          <w:p w14:paraId="53082DDA" w14:textId="3532BE51" w:rsidR="00684888" w:rsidRPr="00684888" w:rsidRDefault="00684888" w:rsidP="00684888">
            <w:pPr>
              <w:spacing w:before="154" w:line="240" w:lineRule="auto"/>
              <w:ind w:left="16" w:firstLine="0"/>
              <w:jc w:val="center"/>
              <w:rPr>
                <w:rFonts w:eastAsia="Times New Roman" w:cs="Times New Roman"/>
                <w:sz w:val="18"/>
                <w:szCs w:val="18"/>
              </w:rPr>
            </w:pPr>
            <w:r w:rsidRPr="00684888">
              <w:rPr>
                <w:rFonts w:eastAsia="Times New Roman" w:cs="Times New Roman"/>
                <w:spacing w:val="-2"/>
                <w:sz w:val="18"/>
                <w:szCs w:val="18"/>
              </w:rPr>
              <w:t>146.22</w:t>
            </w:r>
          </w:p>
        </w:tc>
        <w:tc>
          <w:tcPr>
            <w:cnfStyle w:val="000100000000" w:firstRow="0" w:lastRow="0" w:firstColumn="0" w:lastColumn="1" w:oddVBand="0" w:evenVBand="0" w:oddHBand="0" w:evenHBand="0" w:firstRowFirstColumn="0" w:firstRowLastColumn="0" w:lastRowFirstColumn="0" w:lastRowLastColumn="0"/>
            <w:tcW w:w="4481" w:type="dxa"/>
            <w:shd w:val="clear" w:color="auto" w:fill="auto"/>
            <w:vAlign w:val="center"/>
          </w:tcPr>
          <w:p w14:paraId="7BD3E526" w14:textId="627C0432" w:rsidR="00684888" w:rsidRPr="00684888" w:rsidRDefault="00D54208" w:rsidP="00BB0663">
            <w:pPr>
              <w:spacing w:before="154" w:line="240" w:lineRule="auto"/>
              <w:ind w:left="18" w:firstLine="0"/>
              <w:jc w:val="center"/>
              <w:rPr>
                <w:rFonts w:eastAsia="Times New Roman" w:cs="Times New Roman"/>
                <w:sz w:val="18"/>
                <w:szCs w:val="18"/>
              </w:rPr>
            </w:pPr>
            <w:r w:rsidRPr="00684888">
              <w:rPr>
                <w:rFonts w:eastAsia="Times New Roman" w:cs="Times New Roman"/>
                <w:caps w:val="0"/>
                <w:sz w:val="18"/>
                <w:szCs w:val="18"/>
              </w:rPr>
              <w:t xml:space="preserve">Model fit </w:t>
            </w:r>
            <w:r w:rsidRPr="00684888">
              <w:rPr>
                <w:rFonts w:eastAsia="Times New Roman" w:cs="Times New Roman"/>
                <w:caps w:val="0"/>
                <w:spacing w:val="-2"/>
                <w:sz w:val="18"/>
                <w:szCs w:val="18"/>
              </w:rPr>
              <w:t>convergence</w:t>
            </w:r>
          </w:p>
        </w:tc>
      </w:tr>
      <w:tr w:rsidR="00273EED" w:rsidRPr="00684888" w14:paraId="2BEC43BA" w14:textId="77777777" w:rsidTr="00D54208">
        <w:trPr>
          <w:trHeight w:val="570"/>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vAlign w:val="center"/>
          </w:tcPr>
          <w:p w14:paraId="3BF2D2A1" w14:textId="77777777" w:rsidR="00684888" w:rsidRPr="00684888" w:rsidRDefault="00684888" w:rsidP="00684888">
            <w:pPr>
              <w:spacing w:before="154" w:line="240" w:lineRule="auto"/>
              <w:ind w:left="15" w:firstLine="0"/>
              <w:jc w:val="center"/>
              <w:rPr>
                <w:rFonts w:eastAsia="Times New Roman" w:cs="Times New Roman"/>
                <w:sz w:val="18"/>
                <w:szCs w:val="18"/>
              </w:rPr>
            </w:pPr>
            <w:r w:rsidRPr="00684888">
              <w:rPr>
                <w:rFonts w:eastAsia="Times New Roman" w:cs="Times New Roman"/>
                <w:sz w:val="18"/>
                <w:szCs w:val="18"/>
              </w:rPr>
              <w:t xml:space="preserve">AIC / </w:t>
            </w:r>
            <w:r w:rsidRPr="00684888">
              <w:rPr>
                <w:rFonts w:eastAsia="Times New Roman" w:cs="Times New Roman"/>
                <w:spacing w:val="-5"/>
                <w:sz w:val="18"/>
                <w:szCs w:val="18"/>
              </w:rPr>
              <w:t>BIC</w:t>
            </w:r>
          </w:p>
        </w:tc>
        <w:tc>
          <w:tcPr>
            <w:cnfStyle w:val="000010000000" w:firstRow="0" w:lastRow="0" w:firstColumn="0" w:lastColumn="0" w:oddVBand="1" w:evenVBand="0" w:oddHBand="0" w:evenHBand="0" w:firstRowFirstColumn="0" w:firstRowLastColumn="0" w:lastRowFirstColumn="0" w:lastRowLastColumn="0"/>
            <w:tcW w:w="2282" w:type="dxa"/>
            <w:shd w:val="clear" w:color="auto" w:fill="auto"/>
            <w:vAlign w:val="center"/>
          </w:tcPr>
          <w:p w14:paraId="6D873CE8" w14:textId="77777777" w:rsidR="00684888" w:rsidRPr="00684888" w:rsidRDefault="00684888" w:rsidP="00684888">
            <w:pPr>
              <w:spacing w:before="154" w:line="240" w:lineRule="auto"/>
              <w:ind w:left="529" w:firstLine="0"/>
              <w:jc w:val="center"/>
              <w:rPr>
                <w:rFonts w:eastAsia="Times New Roman" w:cs="Times New Roman"/>
                <w:sz w:val="18"/>
                <w:szCs w:val="18"/>
              </w:rPr>
            </w:pPr>
            <w:r w:rsidRPr="00684888">
              <w:rPr>
                <w:rFonts w:eastAsia="Times New Roman" w:cs="Times New Roman"/>
                <w:sz w:val="18"/>
                <w:szCs w:val="18"/>
              </w:rPr>
              <w:t xml:space="preserve">300.43 / </w:t>
            </w:r>
            <w:r w:rsidRPr="00684888">
              <w:rPr>
                <w:rFonts w:eastAsia="Times New Roman" w:cs="Times New Roman"/>
                <w:spacing w:val="-2"/>
                <w:sz w:val="18"/>
                <w:szCs w:val="18"/>
              </w:rPr>
              <w:t>301.22</w:t>
            </w:r>
          </w:p>
        </w:tc>
        <w:tc>
          <w:tcPr>
            <w:cnfStyle w:val="000100000000" w:firstRow="0" w:lastRow="0" w:firstColumn="0" w:lastColumn="1" w:oddVBand="0" w:evenVBand="0" w:oddHBand="0" w:evenHBand="0" w:firstRowFirstColumn="0" w:firstRowLastColumn="0" w:lastRowFirstColumn="0" w:lastRowLastColumn="0"/>
            <w:tcW w:w="4481" w:type="dxa"/>
            <w:shd w:val="clear" w:color="auto" w:fill="auto"/>
            <w:vAlign w:val="center"/>
          </w:tcPr>
          <w:p w14:paraId="783888FD" w14:textId="4431B114" w:rsidR="00684888" w:rsidRPr="00684888" w:rsidRDefault="00D54208" w:rsidP="00BB0663">
            <w:pPr>
              <w:spacing w:before="154" w:line="240" w:lineRule="auto"/>
              <w:ind w:left="18" w:firstLine="0"/>
              <w:jc w:val="center"/>
              <w:rPr>
                <w:rFonts w:eastAsia="Times New Roman" w:cs="Times New Roman"/>
                <w:sz w:val="18"/>
                <w:szCs w:val="18"/>
              </w:rPr>
            </w:pPr>
            <w:r w:rsidRPr="00684888">
              <w:rPr>
                <w:rFonts w:eastAsia="Times New Roman" w:cs="Times New Roman"/>
                <w:caps w:val="0"/>
                <w:sz w:val="18"/>
                <w:szCs w:val="18"/>
              </w:rPr>
              <w:t xml:space="preserve">Information criteria </w:t>
            </w:r>
            <w:r w:rsidRPr="00684888">
              <w:rPr>
                <w:rFonts w:eastAsia="Times New Roman" w:cs="Times New Roman"/>
                <w:caps w:val="0"/>
                <w:spacing w:val="-2"/>
                <w:sz w:val="18"/>
                <w:szCs w:val="18"/>
              </w:rPr>
              <w:t>parsimony</w:t>
            </w:r>
          </w:p>
        </w:tc>
      </w:tr>
      <w:tr w:rsidR="00273EED" w:rsidRPr="00684888" w14:paraId="2617CCCE" w14:textId="77777777" w:rsidTr="00D54208">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263" w:type="dxa"/>
            <w:shd w:val="clear" w:color="auto" w:fill="auto"/>
            <w:vAlign w:val="center"/>
          </w:tcPr>
          <w:p w14:paraId="21EF0D1D" w14:textId="77777777" w:rsidR="00684888" w:rsidRPr="00684888" w:rsidRDefault="00684888" w:rsidP="00684888">
            <w:pPr>
              <w:spacing w:before="154" w:line="240" w:lineRule="auto"/>
              <w:ind w:left="15" w:firstLine="0"/>
              <w:jc w:val="center"/>
              <w:rPr>
                <w:rFonts w:eastAsia="Times New Roman" w:cs="Times New Roman"/>
                <w:sz w:val="18"/>
                <w:szCs w:val="18"/>
              </w:rPr>
            </w:pPr>
            <w:r w:rsidRPr="00684888">
              <w:rPr>
                <w:rFonts w:eastAsia="Times New Roman" w:cs="Times New Roman"/>
                <w:spacing w:val="-4"/>
                <w:sz w:val="18"/>
                <w:szCs w:val="18"/>
              </w:rPr>
              <w:t>MAPE</w:t>
            </w:r>
          </w:p>
        </w:tc>
        <w:tc>
          <w:tcPr>
            <w:cnfStyle w:val="000010000000" w:firstRow="0" w:lastRow="0" w:firstColumn="0" w:lastColumn="0" w:oddVBand="1" w:evenVBand="0" w:oddHBand="0" w:evenHBand="0" w:firstRowFirstColumn="0" w:firstRowLastColumn="0" w:lastRowFirstColumn="0" w:lastRowLastColumn="0"/>
            <w:tcW w:w="2282" w:type="dxa"/>
            <w:shd w:val="clear" w:color="auto" w:fill="auto"/>
            <w:vAlign w:val="center"/>
          </w:tcPr>
          <w:p w14:paraId="6AD6E381" w14:textId="77777777" w:rsidR="00684888" w:rsidRPr="00684888" w:rsidRDefault="00684888" w:rsidP="00684888">
            <w:pPr>
              <w:spacing w:before="154" w:line="240" w:lineRule="auto"/>
              <w:ind w:left="16" w:firstLine="0"/>
              <w:jc w:val="center"/>
              <w:rPr>
                <w:rFonts w:eastAsia="Times New Roman" w:cs="Times New Roman"/>
                <w:bCs/>
                <w:sz w:val="18"/>
                <w:szCs w:val="18"/>
              </w:rPr>
            </w:pPr>
            <w:r w:rsidRPr="00684888">
              <w:rPr>
                <w:rFonts w:eastAsia="Times New Roman" w:cs="Times New Roman"/>
                <w:bCs/>
                <w:spacing w:val="-2"/>
                <w:sz w:val="18"/>
                <w:szCs w:val="18"/>
              </w:rPr>
              <w:t>2.09%</w:t>
            </w:r>
          </w:p>
        </w:tc>
        <w:tc>
          <w:tcPr>
            <w:cnfStyle w:val="000100000000" w:firstRow="0" w:lastRow="0" w:firstColumn="0" w:lastColumn="1" w:oddVBand="0" w:evenVBand="0" w:oddHBand="0" w:evenHBand="0" w:firstRowFirstColumn="0" w:firstRowLastColumn="0" w:lastRowFirstColumn="0" w:lastRowLastColumn="0"/>
            <w:tcW w:w="4481" w:type="dxa"/>
            <w:shd w:val="clear" w:color="auto" w:fill="auto"/>
            <w:vAlign w:val="center"/>
          </w:tcPr>
          <w:p w14:paraId="50E2C120" w14:textId="5F08FD00" w:rsidR="00684888" w:rsidRPr="00684888" w:rsidRDefault="00D54208" w:rsidP="00BB0663">
            <w:pPr>
              <w:spacing w:before="154" w:line="240" w:lineRule="auto"/>
              <w:ind w:left="18" w:firstLine="0"/>
              <w:jc w:val="center"/>
              <w:rPr>
                <w:rFonts w:eastAsia="Times New Roman" w:cs="Times New Roman"/>
                <w:sz w:val="18"/>
                <w:szCs w:val="18"/>
              </w:rPr>
            </w:pPr>
            <w:r w:rsidRPr="00684888">
              <w:rPr>
                <w:rFonts w:eastAsia="Times New Roman" w:cs="Times New Roman"/>
                <w:caps w:val="0"/>
                <w:sz w:val="18"/>
                <w:szCs w:val="18"/>
              </w:rPr>
              <w:t>Highly</w:t>
            </w:r>
            <w:r w:rsidR="00684888" w:rsidRPr="00684888">
              <w:rPr>
                <w:rFonts w:eastAsia="Times New Roman" w:cs="Times New Roman"/>
                <w:spacing w:val="-13"/>
                <w:sz w:val="18"/>
                <w:szCs w:val="18"/>
              </w:rPr>
              <w:t xml:space="preserve"> </w:t>
            </w:r>
            <w:r w:rsidRPr="00684888">
              <w:rPr>
                <w:rFonts w:eastAsia="Times New Roman" w:cs="Times New Roman"/>
                <w:caps w:val="0"/>
                <w:sz w:val="18"/>
                <w:szCs w:val="18"/>
              </w:rPr>
              <w:t xml:space="preserve">accurate </w:t>
            </w:r>
            <w:r w:rsidR="00684888" w:rsidRPr="00684888">
              <w:rPr>
                <w:rFonts w:eastAsia="Times New Roman" w:cs="Times New Roman"/>
                <w:spacing w:val="-2"/>
                <w:sz w:val="18"/>
                <w:szCs w:val="18"/>
              </w:rPr>
              <w:t>(&lt;10%)</w:t>
            </w:r>
          </w:p>
        </w:tc>
      </w:tr>
      <w:tr w:rsidR="00273EED" w:rsidRPr="00684888" w14:paraId="0E0EEBA5" w14:textId="77777777" w:rsidTr="00D54208">
        <w:trPr>
          <w:cnfStyle w:val="010000000000" w:firstRow="0" w:lastRow="1"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263" w:type="dxa"/>
            <w:tcBorders>
              <w:bottom w:val="single" w:sz="4" w:space="0" w:color="auto"/>
            </w:tcBorders>
            <w:shd w:val="clear" w:color="auto" w:fill="auto"/>
            <w:vAlign w:val="center"/>
          </w:tcPr>
          <w:p w14:paraId="7A18CF0D" w14:textId="77777777" w:rsidR="00684888" w:rsidRPr="00684888" w:rsidRDefault="00684888" w:rsidP="00684888">
            <w:pPr>
              <w:spacing w:before="154" w:line="240" w:lineRule="auto"/>
              <w:ind w:left="15" w:firstLine="0"/>
              <w:jc w:val="center"/>
              <w:rPr>
                <w:rFonts w:eastAsia="Times New Roman" w:cs="Times New Roman"/>
                <w:sz w:val="18"/>
                <w:szCs w:val="18"/>
              </w:rPr>
            </w:pPr>
            <w:r w:rsidRPr="00684888">
              <w:rPr>
                <w:rFonts w:eastAsia="Times New Roman" w:cs="Times New Roman"/>
                <w:spacing w:val="-4"/>
                <w:sz w:val="18"/>
                <w:szCs w:val="18"/>
              </w:rPr>
              <w:t>RMSE</w:t>
            </w:r>
          </w:p>
        </w:tc>
        <w:tc>
          <w:tcPr>
            <w:cnfStyle w:val="000010000000" w:firstRow="0" w:lastRow="0" w:firstColumn="0" w:lastColumn="0" w:oddVBand="1" w:evenVBand="0" w:oddHBand="0" w:evenHBand="0" w:firstRowFirstColumn="0" w:firstRowLastColumn="0" w:lastRowFirstColumn="0" w:lastRowLastColumn="0"/>
            <w:tcW w:w="2282" w:type="dxa"/>
            <w:tcBorders>
              <w:bottom w:val="single" w:sz="4" w:space="0" w:color="auto"/>
            </w:tcBorders>
            <w:shd w:val="clear" w:color="auto" w:fill="auto"/>
            <w:vAlign w:val="center"/>
          </w:tcPr>
          <w:p w14:paraId="24CC2C39" w14:textId="77777777" w:rsidR="00684888" w:rsidRPr="00684888" w:rsidRDefault="00684888" w:rsidP="00684888">
            <w:pPr>
              <w:spacing w:before="154" w:line="240" w:lineRule="auto"/>
              <w:ind w:left="16" w:firstLine="0"/>
              <w:jc w:val="center"/>
              <w:rPr>
                <w:rFonts w:eastAsia="Times New Roman" w:cs="Times New Roman"/>
                <w:b w:val="0"/>
                <w:sz w:val="18"/>
                <w:szCs w:val="18"/>
              </w:rPr>
            </w:pPr>
            <w:r w:rsidRPr="00684888">
              <w:rPr>
                <w:rFonts w:eastAsia="Times New Roman" w:cs="Times New Roman"/>
                <w:b w:val="0"/>
                <w:spacing w:val="-2"/>
                <w:sz w:val="18"/>
                <w:szCs w:val="18"/>
              </w:rPr>
              <w:t>2,609,459</w:t>
            </w:r>
          </w:p>
        </w:tc>
        <w:tc>
          <w:tcPr>
            <w:cnfStyle w:val="000100000000" w:firstRow="0" w:lastRow="0" w:firstColumn="0" w:lastColumn="1" w:oddVBand="0" w:evenVBand="0" w:oddHBand="0" w:evenHBand="0" w:firstRowFirstColumn="0" w:firstRowLastColumn="0" w:lastRowFirstColumn="0" w:lastRowLastColumn="0"/>
            <w:tcW w:w="4481" w:type="dxa"/>
            <w:tcBorders>
              <w:bottom w:val="single" w:sz="4" w:space="0" w:color="auto"/>
            </w:tcBorders>
            <w:shd w:val="clear" w:color="auto" w:fill="auto"/>
            <w:vAlign w:val="center"/>
          </w:tcPr>
          <w:p w14:paraId="47C93BFB" w14:textId="64E808EA" w:rsidR="00684888" w:rsidRPr="00684888" w:rsidRDefault="00D54208" w:rsidP="00BB0663">
            <w:pPr>
              <w:spacing w:before="154" w:line="240" w:lineRule="auto"/>
              <w:ind w:left="18" w:firstLine="0"/>
              <w:jc w:val="center"/>
              <w:rPr>
                <w:rFonts w:eastAsia="Times New Roman" w:cs="Times New Roman"/>
                <w:sz w:val="18"/>
                <w:szCs w:val="18"/>
              </w:rPr>
            </w:pPr>
            <w:r w:rsidRPr="00684888">
              <w:rPr>
                <w:rFonts w:eastAsia="Times New Roman" w:cs="Times New Roman"/>
                <w:caps w:val="0"/>
                <w:sz w:val="18"/>
                <w:szCs w:val="18"/>
              </w:rPr>
              <w:t xml:space="preserve">Absolute fit </w:t>
            </w:r>
            <w:r w:rsidRPr="00684888">
              <w:rPr>
                <w:rFonts w:eastAsia="Times New Roman" w:cs="Times New Roman"/>
                <w:caps w:val="0"/>
                <w:spacing w:val="-2"/>
                <w:sz w:val="18"/>
                <w:szCs w:val="18"/>
              </w:rPr>
              <w:t>measure</w:t>
            </w:r>
          </w:p>
        </w:tc>
      </w:tr>
    </w:tbl>
    <w:p w14:paraId="6D72DC26" w14:textId="77777777" w:rsidR="00684888" w:rsidRPr="00684888" w:rsidRDefault="00684888" w:rsidP="00684888">
      <w:pPr>
        <w:widowControl w:val="0"/>
        <w:autoSpaceDE w:val="0"/>
        <w:autoSpaceDN w:val="0"/>
        <w:spacing w:after="0" w:line="240" w:lineRule="auto"/>
        <w:ind w:firstLine="0"/>
        <w:jc w:val="left"/>
        <w:rPr>
          <w:rFonts w:eastAsia="Times New Roman" w:cs="Times New Roman"/>
          <w:sz w:val="22"/>
          <w:lang w:val="en-US"/>
        </w:rPr>
      </w:pPr>
      <w:bookmarkStart w:id="95" w:name="4.5.2_Discussion_of_Results"/>
      <w:bookmarkEnd w:id="95"/>
    </w:p>
    <w:p w14:paraId="1679E8ED" w14:textId="77777777" w:rsidR="00684888" w:rsidRPr="00684888" w:rsidRDefault="00684888" w:rsidP="00684888">
      <w:pPr>
        <w:widowControl w:val="0"/>
        <w:autoSpaceDE w:val="0"/>
        <w:autoSpaceDN w:val="0"/>
        <w:spacing w:after="0" w:line="240" w:lineRule="auto"/>
        <w:ind w:firstLine="0"/>
        <w:jc w:val="left"/>
        <w:rPr>
          <w:rFonts w:eastAsia="Times New Roman" w:cs="Times New Roman"/>
          <w:sz w:val="22"/>
          <w:lang w:val="en-US"/>
        </w:rPr>
      </w:pPr>
    </w:p>
    <w:p w14:paraId="1CBE27B7" w14:textId="460657D8" w:rsidR="00CD2142" w:rsidRPr="00CD2142" w:rsidRDefault="00684888" w:rsidP="00CD2142">
      <w:pPr>
        <w:pStyle w:val="Heading3"/>
        <w:spacing w:after="240" w:line="360" w:lineRule="auto"/>
        <w:rPr>
          <w:spacing w:val="-2"/>
        </w:rPr>
      </w:pPr>
      <w:bookmarkStart w:id="96" w:name="_Toc233742724"/>
      <w:r w:rsidRPr="00C82DA1">
        <w:t>4.</w:t>
      </w:r>
      <w:r w:rsidR="00126D87">
        <w:t>7</w:t>
      </w:r>
      <w:r w:rsidRPr="00C82DA1">
        <w:t>.2  Discussion</w:t>
      </w:r>
      <w:r w:rsidRPr="00C82DA1">
        <w:rPr>
          <w:spacing w:val="-6"/>
        </w:rPr>
        <w:t xml:space="preserve"> </w:t>
      </w:r>
      <w:r w:rsidRPr="00C82DA1">
        <w:t>of</w:t>
      </w:r>
      <w:r w:rsidRPr="00C82DA1">
        <w:rPr>
          <w:spacing w:val="-4"/>
        </w:rPr>
        <w:t xml:space="preserve"> </w:t>
      </w:r>
      <w:r w:rsidRPr="00C82DA1">
        <w:rPr>
          <w:spacing w:val="-2"/>
        </w:rPr>
        <w:t>Results</w:t>
      </w:r>
      <w:bookmarkEnd w:id="96"/>
    </w:p>
    <w:p w14:paraId="23AB7623" w14:textId="77777777" w:rsidR="00CD2142" w:rsidRDefault="00CD2142" w:rsidP="00CD2142">
      <w:pPr>
        <w:spacing w:after="240"/>
        <w:ind w:firstLine="0"/>
      </w:pPr>
      <w:r w:rsidRPr="00CD2142">
        <w:t xml:space="preserve">Empirical findings show a very strong positive link between ATM Infrastructure and Deposit Accounts. A coefficient value of 4,870.711 means each extra ATM unit causes deposit accounts to rise by about 4,871 units, assuming all else stays fixed. This result is significant at the five percent level where p is less than zero point zero five. On the other hand, even though coefficients for Bank Branches and Mobile Accounts are positive, they failed to achieve statistical significance inside this particular ARIMAX model during the </w:t>
      </w:r>
      <w:proofErr w:type="gramStart"/>
      <w:r w:rsidRPr="00CD2142">
        <w:t>ten year</w:t>
      </w:r>
      <w:proofErr w:type="gramEnd"/>
      <w:r w:rsidRPr="00CD2142">
        <w:t xml:space="preserve"> span. This could imply that fast growth of ATMs acted as a quicker pusher for formal banking entry versus standard physical branches lately.</w:t>
      </w:r>
    </w:p>
    <w:p w14:paraId="23EEBB33" w14:textId="77777777" w:rsidR="0054555A" w:rsidRDefault="0054555A" w:rsidP="00CD2142">
      <w:pPr>
        <w:spacing w:after="240"/>
        <w:ind w:firstLine="0"/>
      </w:pPr>
    </w:p>
    <w:p w14:paraId="488AB355" w14:textId="60B1E502" w:rsidR="006B67B9" w:rsidRPr="006B67B9" w:rsidRDefault="006B67B9" w:rsidP="00CD2142">
      <w:pPr>
        <w:pStyle w:val="Heading3"/>
        <w:spacing w:after="240"/>
      </w:pPr>
      <w:bookmarkStart w:id="97" w:name="_Toc233742725"/>
      <w:r>
        <w:lastRenderedPageBreak/>
        <w:t>4.</w:t>
      </w:r>
      <w:r w:rsidR="00126D87">
        <w:t>8</w:t>
      </w:r>
      <w:r>
        <w:t xml:space="preserve"> </w:t>
      </w:r>
      <w:r w:rsidRPr="006B67B9">
        <w:t>Autoregressive Distributed Lag (ARDL) model</w:t>
      </w:r>
      <w:bookmarkEnd w:id="97"/>
    </w:p>
    <w:p w14:paraId="3DAE8E32" w14:textId="722D8AF4" w:rsidR="00CD2142" w:rsidRPr="002138BF" w:rsidRDefault="006B67B9" w:rsidP="00CD2142">
      <w:pPr>
        <w:widowControl w:val="0"/>
        <w:autoSpaceDE w:val="0"/>
        <w:autoSpaceDN w:val="0"/>
        <w:spacing w:after="240"/>
        <w:ind w:firstLine="0"/>
        <w:rPr>
          <w:rFonts w:eastAsia="Times New Roman" w:cs="Times New Roman"/>
          <w:szCs w:val="24"/>
          <w:lang w:val="en-US"/>
        </w:rPr>
      </w:pPr>
      <w:r w:rsidRPr="006B67B9">
        <w:rPr>
          <w:rFonts w:eastAsia="Times New Roman" w:cs="Times New Roman"/>
          <w:szCs w:val="24"/>
          <w:lang w:val="en-US"/>
        </w:rPr>
        <w:t>The Autoregressive Distributed Lag (ARDL) model was estimated to examine the dynamics between financial inclusion indicators and deposit mobilization in Bangladesh. The estimation results, covering the period from 2015 to 2023, are summarized below.</w:t>
      </w:r>
    </w:p>
    <w:p w14:paraId="66AC4CCF" w14:textId="18BB6841" w:rsidR="006B67B9" w:rsidRPr="006B67B9" w:rsidRDefault="006B67B9" w:rsidP="00C81E4A">
      <w:pPr>
        <w:pStyle w:val="Caption"/>
        <w:keepNext/>
        <w:spacing w:after="0" w:line="240" w:lineRule="auto"/>
        <w:jc w:val="center"/>
        <w:rPr>
          <w:sz w:val="18"/>
          <w:szCs w:val="12"/>
        </w:rPr>
      </w:pPr>
      <w:bookmarkStart w:id="98" w:name="_Toc235173909"/>
      <w:r w:rsidRPr="006B67B9">
        <w:rPr>
          <w:sz w:val="18"/>
          <w:szCs w:val="12"/>
        </w:rPr>
        <w:t xml:space="preserve">Table </w:t>
      </w:r>
      <w:r w:rsidRPr="006B67B9">
        <w:rPr>
          <w:sz w:val="18"/>
          <w:szCs w:val="12"/>
        </w:rPr>
        <w:fldChar w:fldCharType="begin"/>
      </w:r>
      <w:r w:rsidRPr="006B67B9">
        <w:rPr>
          <w:sz w:val="18"/>
          <w:szCs w:val="12"/>
        </w:rPr>
        <w:instrText xml:space="preserve"> SEQ Table \* ARABIC </w:instrText>
      </w:r>
      <w:r w:rsidRPr="006B67B9">
        <w:rPr>
          <w:sz w:val="18"/>
          <w:szCs w:val="12"/>
        </w:rPr>
        <w:fldChar w:fldCharType="separate"/>
      </w:r>
      <w:r w:rsidR="009224F8">
        <w:rPr>
          <w:noProof/>
          <w:sz w:val="18"/>
          <w:szCs w:val="12"/>
        </w:rPr>
        <w:t>12</w:t>
      </w:r>
      <w:r w:rsidRPr="006B67B9">
        <w:rPr>
          <w:sz w:val="18"/>
          <w:szCs w:val="12"/>
        </w:rPr>
        <w:fldChar w:fldCharType="end"/>
      </w:r>
      <w:r w:rsidRPr="006B67B9">
        <w:rPr>
          <w:sz w:val="18"/>
          <w:szCs w:val="12"/>
        </w:rPr>
        <w:t>: ARDL Model Estimation Results</w:t>
      </w:r>
      <w:bookmarkEnd w:id="98"/>
    </w:p>
    <w:tbl>
      <w:tblPr>
        <w:tblStyle w:val="PlainTable31"/>
        <w:tblW w:w="0" w:type="auto"/>
        <w:tblLayout w:type="fixed"/>
        <w:tblLook w:val="04A0" w:firstRow="1" w:lastRow="0" w:firstColumn="1" w:lastColumn="0" w:noHBand="0" w:noVBand="1"/>
      </w:tblPr>
      <w:tblGrid>
        <w:gridCol w:w="1578"/>
        <w:gridCol w:w="1607"/>
        <w:gridCol w:w="939"/>
        <w:gridCol w:w="917"/>
        <w:gridCol w:w="899"/>
        <w:gridCol w:w="1080"/>
        <w:gridCol w:w="2006"/>
      </w:tblGrid>
      <w:tr w:rsidR="00955DFC" w:rsidRPr="006B67B9" w14:paraId="02D337C7" w14:textId="77777777" w:rsidTr="00D96CA1">
        <w:trPr>
          <w:cnfStyle w:val="100000000000" w:firstRow="1" w:lastRow="0" w:firstColumn="0" w:lastColumn="0" w:oddVBand="0" w:evenVBand="0" w:oddHBand="0" w:evenHBand="0" w:firstRowFirstColumn="0" w:firstRowLastColumn="0" w:lastRowFirstColumn="0" w:lastRowLastColumn="0"/>
          <w:trHeight w:val="781"/>
        </w:trPr>
        <w:tc>
          <w:tcPr>
            <w:cnfStyle w:val="001000000100" w:firstRow="0" w:lastRow="0" w:firstColumn="1" w:lastColumn="0" w:oddVBand="0" w:evenVBand="0" w:oddHBand="0" w:evenHBand="0" w:firstRowFirstColumn="1" w:firstRowLastColumn="0" w:lastRowFirstColumn="0" w:lastRowLastColumn="0"/>
            <w:tcW w:w="1578" w:type="dxa"/>
            <w:tcBorders>
              <w:top w:val="single" w:sz="4" w:space="0" w:color="auto"/>
            </w:tcBorders>
            <w:shd w:val="clear" w:color="auto" w:fill="auto"/>
            <w:hideMark/>
          </w:tcPr>
          <w:p w14:paraId="0CE4A199" w14:textId="3C6ED6C8" w:rsidR="006B67B9" w:rsidRPr="00453875" w:rsidRDefault="00453875" w:rsidP="006B67B9">
            <w:pPr>
              <w:ind w:firstLine="0"/>
              <w:jc w:val="center"/>
              <w:rPr>
                <w:rFonts w:eastAsia="Times New Roman" w:cs="Times New Roman"/>
                <w:color w:val="1F1F1F"/>
                <w:sz w:val="18"/>
                <w:szCs w:val="18"/>
              </w:rPr>
            </w:pPr>
            <w:r w:rsidRPr="00453875">
              <w:rPr>
                <w:rFonts w:eastAsia="Times New Roman" w:cs="Times New Roman"/>
                <w:caps w:val="0"/>
                <w:color w:val="1F1F1F"/>
                <w:sz w:val="18"/>
                <w:szCs w:val="18"/>
                <w:bdr w:val="none" w:sz="0" w:space="0" w:color="auto" w:frame="1"/>
              </w:rPr>
              <w:t>Variable</w:t>
            </w:r>
          </w:p>
        </w:tc>
        <w:tc>
          <w:tcPr>
            <w:tcW w:w="1607" w:type="dxa"/>
            <w:tcBorders>
              <w:top w:val="single" w:sz="4" w:space="0" w:color="auto"/>
            </w:tcBorders>
            <w:shd w:val="clear" w:color="auto" w:fill="auto"/>
            <w:hideMark/>
          </w:tcPr>
          <w:p w14:paraId="3A1825DA" w14:textId="42F5AB4E" w:rsidR="006B67B9" w:rsidRPr="00453875" w:rsidRDefault="00453875" w:rsidP="00BB0663">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453875">
              <w:rPr>
                <w:rFonts w:eastAsia="Times New Roman" w:cs="Times New Roman"/>
                <w:caps w:val="0"/>
                <w:color w:val="1F1F1F"/>
                <w:sz w:val="18"/>
                <w:szCs w:val="18"/>
                <w:bdr w:val="none" w:sz="0" w:space="0" w:color="auto" w:frame="1"/>
              </w:rPr>
              <w:t>Coefficient (estimate)</w:t>
            </w:r>
          </w:p>
        </w:tc>
        <w:tc>
          <w:tcPr>
            <w:tcW w:w="939" w:type="dxa"/>
            <w:tcBorders>
              <w:top w:val="single" w:sz="4" w:space="0" w:color="auto"/>
            </w:tcBorders>
            <w:shd w:val="clear" w:color="auto" w:fill="auto"/>
            <w:hideMark/>
          </w:tcPr>
          <w:p w14:paraId="4B70E9AC" w14:textId="1D853892" w:rsidR="006B67B9" w:rsidRPr="00453875" w:rsidRDefault="00453875" w:rsidP="00BB0663">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453875">
              <w:rPr>
                <w:rFonts w:eastAsia="Times New Roman" w:cs="Times New Roman"/>
                <w:caps w:val="0"/>
                <w:color w:val="1F1F1F"/>
                <w:sz w:val="18"/>
                <w:szCs w:val="18"/>
                <w:bdr w:val="none" w:sz="0" w:space="0" w:color="auto" w:frame="1"/>
              </w:rPr>
              <w:t>Std. Error</w:t>
            </w:r>
          </w:p>
        </w:tc>
        <w:tc>
          <w:tcPr>
            <w:tcW w:w="917" w:type="dxa"/>
            <w:tcBorders>
              <w:top w:val="single" w:sz="4" w:space="0" w:color="auto"/>
            </w:tcBorders>
            <w:shd w:val="clear" w:color="auto" w:fill="auto"/>
            <w:hideMark/>
          </w:tcPr>
          <w:p w14:paraId="45C13E48" w14:textId="69964A3E" w:rsidR="006B67B9" w:rsidRPr="00453875" w:rsidRDefault="006B67B9" w:rsidP="00BB0663">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453875">
              <w:rPr>
                <w:rFonts w:eastAsia="Times New Roman" w:cs="Times New Roman"/>
                <w:color w:val="1F1F1F"/>
                <w:sz w:val="18"/>
                <w:szCs w:val="18"/>
                <w:bdr w:val="none" w:sz="0" w:space="0" w:color="auto" w:frame="1"/>
              </w:rPr>
              <w:t>t</w:t>
            </w:r>
            <w:r w:rsidR="00BB0663" w:rsidRPr="00453875">
              <w:rPr>
                <w:rFonts w:eastAsia="Times New Roman" w:cs="Times New Roman"/>
                <w:color w:val="1F1F1F"/>
                <w:sz w:val="18"/>
                <w:szCs w:val="18"/>
                <w:bdr w:val="none" w:sz="0" w:space="0" w:color="auto" w:frame="1"/>
              </w:rPr>
              <w:t>-</w:t>
            </w:r>
            <w:r w:rsidR="00453875" w:rsidRPr="00453875">
              <w:rPr>
                <w:rFonts w:eastAsia="Times New Roman" w:cs="Times New Roman"/>
                <w:caps w:val="0"/>
                <w:color w:val="1F1F1F"/>
                <w:sz w:val="18"/>
                <w:szCs w:val="18"/>
                <w:bdr w:val="none" w:sz="0" w:space="0" w:color="auto" w:frame="1"/>
              </w:rPr>
              <w:t>value</w:t>
            </w:r>
          </w:p>
        </w:tc>
        <w:tc>
          <w:tcPr>
            <w:tcW w:w="899" w:type="dxa"/>
            <w:tcBorders>
              <w:top w:val="single" w:sz="4" w:space="0" w:color="auto"/>
            </w:tcBorders>
            <w:shd w:val="clear" w:color="auto" w:fill="auto"/>
            <w:hideMark/>
          </w:tcPr>
          <w:p w14:paraId="217F1EFC" w14:textId="50338C05" w:rsidR="006B67B9" w:rsidRPr="00453875" w:rsidRDefault="006B67B9" w:rsidP="006B67B9">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453875">
              <w:rPr>
                <w:rFonts w:eastAsia="Times New Roman" w:cs="Times New Roman"/>
                <w:color w:val="1F1F1F"/>
                <w:sz w:val="18"/>
                <w:szCs w:val="18"/>
                <w:bdr w:val="none" w:sz="0" w:space="0" w:color="auto" w:frame="1"/>
              </w:rPr>
              <w:t>P</w:t>
            </w:r>
            <w:r w:rsidR="00BB0663" w:rsidRPr="00453875">
              <w:rPr>
                <w:rFonts w:eastAsia="Times New Roman" w:cs="Times New Roman"/>
                <w:color w:val="1F1F1F"/>
                <w:sz w:val="18"/>
                <w:szCs w:val="18"/>
                <w:bdr w:val="none" w:sz="0" w:space="0" w:color="auto" w:frame="1"/>
              </w:rPr>
              <w:t>-</w:t>
            </w:r>
            <w:r w:rsidR="00453875" w:rsidRPr="00453875">
              <w:rPr>
                <w:rFonts w:eastAsia="Times New Roman" w:cs="Times New Roman"/>
                <w:caps w:val="0"/>
                <w:color w:val="1F1F1F"/>
                <w:sz w:val="18"/>
                <w:szCs w:val="18"/>
                <w:bdr w:val="none" w:sz="0" w:space="0" w:color="auto" w:frame="1"/>
              </w:rPr>
              <w:t>value</w:t>
            </w:r>
          </w:p>
        </w:tc>
        <w:tc>
          <w:tcPr>
            <w:tcW w:w="1080" w:type="dxa"/>
            <w:tcBorders>
              <w:top w:val="single" w:sz="4" w:space="0" w:color="auto"/>
            </w:tcBorders>
            <w:shd w:val="clear" w:color="auto" w:fill="auto"/>
            <w:hideMark/>
          </w:tcPr>
          <w:p w14:paraId="24D46052" w14:textId="008E67B7" w:rsidR="006B67B9" w:rsidRPr="00453875" w:rsidRDefault="00453875" w:rsidP="00453875">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18"/>
                <w:szCs w:val="18"/>
              </w:rPr>
            </w:pPr>
            <w:r w:rsidRPr="00453875">
              <w:rPr>
                <w:rFonts w:eastAsia="Times New Roman" w:cs="Times New Roman"/>
                <w:color w:val="1F1F1F"/>
                <w:sz w:val="16"/>
                <w:szCs w:val="16"/>
                <w:bdr w:val="none" w:sz="0" w:space="0" w:color="auto" w:frame="1"/>
              </w:rPr>
              <w:t>S</w:t>
            </w:r>
            <w:r w:rsidRPr="00453875">
              <w:rPr>
                <w:rFonts w:eastAsia="Times New Roman" w:cs="Times New Roman"/>
                <w:caps w:val="0"/>
                <w:color w:val="1F1F1F"/>
                <w:sz w:val="16"/>
                <w:szCs w:val="16"/>
                <w:bdr w:val="none" w:sz="0" w:space="0" w:color="auto" w:frame="1"/>
              </w:rPr>
              <w:t>ignificance</w:t>
            </w:r>
          </w:p>
        </w:tc>
        <w:tc>
          <w:tcPr>
            <w:tcW w:w="2006" w:type="dxa"/>
            <w:tcBorders>
              <w:top w:val="single" w:sz="4" w:space="0" w:color="auto"/>
            </w:tcBorders>
            <w:shd w:val="clear" w:color="auto" w:fill="auto"/>
          </w:tcPr>
          <w:p w14:paraId="027FFB2A" w14:textId="77777777" w:rsidR="006B67B9" w:rsidRPr="006B67B9" w:rsidRDefault="006B67B9" w:rsidP="006B67B9">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1F1F1F"/>
                <w:sz w:val="20"/>
                <w:szCs w:val="20"/>
                <w:bdr w:val="none" w:sz="0" w:space="0" w:color="auto" w:frame="1"/>
              </w:rPr>
            </w:pPr>
          </w:p>
        </w:tc>
      </w:tr>
      <w:tr w:rsidR="00955DFC" w:rsidRPr="006B67B9" w14:paraId="5A78C49D" w14:textId="77777777" w:rsidTr="00D96CA1">
        <w:trPr>
          <w:cnfStyle w:val="000000100000" w:firstRow="0" w:lastRow="0" w:firstColumn="0" w:lastColumn="0" w:oddVBand="0" w:evenVBand="0" w:oddHBand="1"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1578" w:type="dxa"/>
            <w:shd w:val="clear" w:color="auto" w:fill="auto"/>
            <w:hideMark/>
          </w:tcPr>
          <w:p w14:paraId="7C0F85A3" w14:textId="77777777" w:rsidR="006B67B9" w:rsidRPr="006B67B9" w:rsidRDefault="006B67B9" w:rsidP="006B67B9">
            <w:pPr>
              <w:ind w:firstLine="0"/>
              <w:jc w:val="center"/>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(Intercept)</w:t>
            </w:r>
          </w:p>
        </w:tc>
        <w:tc>
          <w:tcPr>
            <w:tcW w:w="1607" w:type="dxa"/>
            <w:shd w:val="clear" w:color="auto" w:fill="auto"/>
            <w:hideMark/>
          </w:tcPr>
          <w:p w14:paraId="7A86C5D4"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13.9155</w:t>
            </w:r>
          </w:p>
        </w:tc>
        <w:tc>
          <w:tcPr>
            <w:tcW w:w="939" w:type="dxa"/>
            <w:shd w:val="clear" w:color="auto" w:fill="auto"/>
            <w:hideMark/>
          </w:tcPr>
          <w:p w14:paraId="1F6045E3"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18.3682</w:t>
            </w:r>
          </w:p>
        </w:tc>
        <w:tc>
          <w:tcPr>
            <w:tcW w:w="917" w:type="dxa"/>
            <w:shd w:val="clear" w:color="auto" w:fill="auto"/>
            <w:hideMark/>
          </w:tcPr>
          <w:p w14:paraId="4B65D048"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0.758</w:t>
            </w:r>
          </w:p>
        </w:tc>
        <w:tc>
          <w:tcPr>
            <w:tcW w:w="899" w:type="dxa"/>
            <w:shd w:val="clear" w:color="auto" w:fill="auto"/>
            <w:hideMark/>
          </w:tcPr>
          <w:p w14:paraId="1BF44A8D"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0.50377</w:t>
            </w:r>
          </w:p>
        </w:tc>
        <w:tc>
          <w:tcPr>
            <w:tcW w:w="1080" w:type="dxa"/>
            <w:shd w:val="clear" w:color="auto" w:fill="auto"/>
            <w:hideMark/>
          </w:tcPr>
          <w:p w14:paraId="05DCC863"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p>
        </w:tc>
        <w:tc>
          <w:tcPr>
            <w:tcW w:w="2006" w:type="dxa"/>
            <w:shd w:val="clear" w:color="auto" w:fill="auto"/>
          </w:tcPr>
          <w:p w14:paraId="0200242F"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p>
        </w:tc>
      </w:tr>
      <w:tr w:rsidR="00955DFC" w:rsidRPr="006B67B9" w14:paraId="7216A032" w14:textId="77777777" w:rsidTr="00D96CA1">
        <w:trPr>
          <w:trHeight w:val="2591"/>
        </w:trPr>
        <w:tc>
          <w:tcPr>
            <w:cnfStyle w:val="001000000000" w:firstRow="0" w:lastRow="0" w:firstColumn="1" w:lastColumn="0" w:oddVBand="0" w:evenVBand="0" w:oddHBand="0" w:evenHBand="0" w:firstRowFirstColumn="0" w:firstRowLastColumn="0" w:lastRowFirstColumn="0" w:lastRowLastColumn="0"/>
            <w:tcW w:w="1578" w:type="dxa"/>
            <w:shd w:val="clear" w:color="auto" w:fill="auto"/>
            <w:hideMark/>
          </w:tcPr>
          <w:p w14:paraId="661B94F3" w14:textId="77777777" w:rsidR="006B67B9" w:rsidRPr="006B67B9" w:rsidRDefault="006B67B9" w:rsidP="006B67B9">
            <w:pPr>
              <w:ind w:firstLine="0"/>
              <w:jc w:val="center"/>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L(Deposit, 1)</w:t>
            </w:r>
          </w:p>
        </w:tc>
        <w:tc>
          <w:tcPr>
            <w:tcW w:w="1607" w:type="dxa"/>
            <w:shd w:val="clear" w:color="auto" w:fill="auto"/>
            <w:hideMark/>
          </w:tcPr>
          <w:p w14:paraId="4B2E1DEC"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0.7454</w:t>
            </w:r>
          </w:p>
        </w:tc>
        <w:tc>
          <w:tcPr>
            <w:tcW w:w="939" w:type="dxa"/>
            <w:shd w:val="clear" w:color="auto" w:fill="auto"/>
            <w:hideMark/>
          </w:tcPr>
          <w:p w14:paraId="433EB2F0"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0.0800</w:t>
            </w:r>
          </w:p>
        </w:tc>
        <w:tc>
          <w:tcPr>
            <w:tcW w:w="917" w:type="dxa"/>
            <w:shd w:val="clear" w:color="auto" w:fill="auto"/>
            <w:hideMark/>
          </w:tcPr>
          <w:p w14:paraId="5763709C"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9.313</w:t>
            </w:r>
          </w:p>
        </w:tc>
        <w:tc>
          <w:tcPr>
            <w:tcW w:w="899" w:type="dxa"/>
            <w:shd w:val="clear" w:color="auto" w:fill="auto"/>
            <w:hideMark/>
          </w:tcPr>
          <w:p w14:paraId="1CE3FF32"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0.00262</w:t>
            </w:r>
          </w:p>
        </w:tc>
        <w:tc>
          <w:tcPr>
            <w:tcW w:w="1080" w:type="dxa"/>
            <w:shd w:val="clear" w:color="auto" w:fill="auto"/>
            <w:hideMark/>
          </w:tcPr>
          <w:p w14:paraId="71C1D191"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w:t>
            </w:r>
          </w:p>
        </w:tc>
        <w:tc>
          <w:tcPr>
            <w:tcW w:w="2006" w:type="dxa"/>
            <w:shd w:val="clear" w:color="auto" w:fill="auto"/>
          </w:tcPr>
          <w:p w14:paraId="33918E8E" w14:textId="060918AC" w:rsidR="006B67B9" w:rsidRPr="006B67B9" w:rsidRDefault="002138BF" w:rsidP="002138B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bdr w:val="none" w:sz="0" w:space="0" w:color="auto" w:frame="1"/>
              </w:rPr>
            </w:pPr>
            <w:r w:rsidRPr="002138BF">
              <w:rPr>
                <w:rFonts w:eastAsia="Times New Roman" w:cs="Times New Roman"/>
                <w:b/>
                <w:bCs/>
                <w:color w:val="1F1F1F"/>
                <w:sz w:val="20"/>
                <w:szCs w:val="20"/>
                <w:bdr w:val="none" w:sz="0" w:space="0" w:color="auto" w:frame="1"/>
              </w:rPr>
              <w:t>Persistence:</w:t>
            </w:r>
            <w:r>
              <w:rPr>
                <w:rFonts w:eastAsia="Times New Roman" w:cs="Times New Roman"/>
                <w:color w:val="1F1F1F"/>
                <w:sz w:val="20"/>
                <w:szCs w:val="20"/>
                <w:bdr w:val="none" w:sz="0" w:space="0" w:color="auto" w:frame="1"/>
              </w:rPr>
              <w:t xml:space="preserve"> </w:t>
            </w:r>
            <w:r w:rsidRPr="002138BF">
              <w:rPr>
                <w:rFonts w:eastAsia="Times New Roman" w:cs="Times New Roman"/>
                <w:color w:val="1F1F1F"/>
                <w:sz w:val="20"/>
                <w:szCs w:val="20"/>
                <w:bdr w:val="none" w:sz="0" w:space="0" w:color="auto" w:frame="1"/>
              </w:rPr>
              <w:t>74% of current deposit levels are determined by the previous</w:t>
            </w:r>
            <w:r>
              <w:rPr>
                <w:rFonts w:eastAsia="Times New Roman" w:cs="Times New Roman"/>
                <w:color w:val="1F1F1F"/>
                <w:sz w:val="20"/>
                <w:szCs w:val="20"/>
                <w:bdr w:val="none" w:sz="0" w:space="0" w:color="auto" w:frame="1"/>
              </w:rPr>
              <w:t xml:space="preserve"> </w:t>
            </w:r>
            <w:r w:rsidRPr="002138BF">
              <w:rPr>
                <w:rFonts w:eastAsia="Times New Roman" w:cs="Times New Roman"/>
                <w:color w:val="1F1F1F"/>
                <w:sz w:val="20"/>
                <w:szCs w:val="20"/>
                <w:bdr w:val="none" w:sz="0" w:space="0" w:color="auto" w:frame="1"/>
              </w:rPr>
              <w:t>year's performance, showing high market stability</w:t>
            </w:r>
          </w:p>
        </w:tc>
      </w:tr>
      <w:tr w:rsidR="00955DFC" w:rsidRPr="006B67B9" w14:paraId="507ED2A6" w14:textId="77777777" w:rsidTr="000230E2">
        <w:trPr>
          <w:cnfStyle w:val="000000100000" w:firstRow="0" w:lastRow="0" w:firstColumn="0" w:lastColumn="0" w:oddVBand="0" w:evenVBand="0" w:oddHBand="1" w:evenHBand="0" w:firstRowFirstColumn="0" w:firstRowLastColumn="0" w:lastRowFirstColumn="0" w:lastRowLastColumn="0"/>
          <w:trHeight w:val="2370"/>
        </w:trPr>
        <w:tc>
          <w:tcPr>
            <w:cnfStyle w:val="001000000000" w:firstRow="0" w:lastRow="0" w:firstColumn="1" w:lastColumn="0" w:oddVBand="0" w:evenVBand="0" w:oddHBand="0" w:evenHBand="0" w:firstRowFirstColumn="0" w:firstRowLastColumn="0" w:lastRowFirstColumn="0" w:lastRowLastColumn="0"/>
            <w:tcW w:w="1578" w:type="dxa"/>
            <w:shd w:val="clear" w:color="auto" w:fill="auto"/>
            <w:hideMark/>
          </w:tcPr>
          <w:p w14:paraId="690C8A5C" w14:textId="77777777" w:rsidR="006B67B9" w:rsidRPr="006B67B9" w:rsidRDefault="006B67B9" w:rsidP="006B67B9">
            <w:pPr>
              <w:ind w:firstLine="0"/>
              <w:jc w:val="center"/>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Mobile</w:t>
            </w:r>
          </w:p>
        </w:tc>
        <w:tc>
          <w:tcPr>
            <w:tcW w:w="1607" w:type="dxa"/>
            <w:shd w:val="clear" w:color="auto" w:fill="auto"/>
            <w:hideMark/>
          </w:tcPr>
          <w:p w14:paraId="2124D05A"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0.1790</w:t>
            </w:r>
          </w:p>
        </w:tc>
        <w:tc>
          <w:tcPr>
            <w:tcW w:w="939" w:type="dxa"/>
            <w:shd w:val="clear" w:color="auto" w:fill="auto"/>
            <w:hideMark/>
          </w:tcPr>
          <w:p w14:paraId="1C59D9E0"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0.0462</w:t>
            </w:r>
          </w:p>
        </w:tc>
        <w:tc>
          <w:tcPr>
            <w:tcW w:w="917" w:type="dxa"/>
            <w:shd w:val="clear" w:color="auto" w:fill="auto"/>
            <w:hideMark/>
          </w:tcPr>
          <w:p w14:paraId="3E081D4C"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3.873</w:t>
            </w:r>
          </w:p>
        </w:tc>
        <w:tc>
          <w:tcPr>
            <w:tcW w:w="899" w:type="dxa"/>
            <w:shd w:val="clear" w:color="auto" w:fill="auto"/>
            <w:hideMark/>
          </w:tcPr>
          <w:p w14:paraId="5858CBEB"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0.03046</w:t>
            </w:r>
          </w:p>
        </w:tc>
        <w:tc>
          <w:tcPr>
            <w:tcW w:w="1080" w:type="dxa"/>
            <w:shd w:val="clear" w:color="auto" w:fill="auto"/>
            <w:hideMark/>
          </w:tcPr>
          <w:p w14:paraId="6193D202" w14:textId="77777777" w:rsidR="006B67B9" w:rsidRPr="006B67B9" w:rsidRDefault="006B67B9"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w:t>
            </w:r>
          </w:p>
        </w:tc>
        <w:tc>
          <w:tcPr>
            <w:tcW w:w="2006" w:type="dxa"/>
            <w:shd w:val="clear" w:color="auto" w:fill="auto"/>
          </w:tcPr>
          <w:p w14:paraId="7EEC762F" w14:textId="77777777" w:rsidR="006B67B9" w:rsidRPr="006B67B9" w:rsidRDefault="006B67B9" w:rsidP="002138B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bdr w:val="none" w:sz="0" w:space="0" w:color="auto" w:frame="1"/>
              </w:rPr>
            </w:pPr>
            <w:r w:rsidRPr="006B67B9">
              <w:rPr>
                <w:rFonts w:eastAsia="Times New Roman" w:cs="Times New Roman"/>
                <w:b/>
                <w:bCs/>
                <w:color w:val="1F1F1F"/>
                <w:sz w:val="20"/>
                <w:szCs w:val="20"/>
                <w:bdr w:val="none" w:sz="0" w:space="0" w:color="auto" w:frame="1"/>
              </w:rPr>
              <w:t>Direct Impact:</w:t>
            </w:r>
            <w:r w:rsidRPr="006B67B9">
              <w:rPr>
                <w:rFonts w:eastAsia="Times New Roman" w:cs="Times New Roman"/>
                <w:color w:val="1F1F1F"/>
                <w:sz w:val="20"/>
                <w:szCs w:val="20"/>
                <w:bdr w:val="none" w:sz="0" w:space="0" w:color="auto" w:frame="1"/>
              </w:rPr>
              <w:t xml:space="preserve"> Growth in Mobile Money has a significant, immediate positive effect on bank account opening.</w:t>
            </w:r>
          </w:p>
        </w:tc>
      </w:tr>
      <w:tr w:rsidR="00955DFC" w:rsidRPr="006B67B9" w14:paraId="62D6F80E" w14:textId="77777777" w:rsidTr="000230E2">
        <w:trPr>
          <w:trHeight w:val="521"/>
        </w:trPr>
        <w:tc>
          <w:tcPr>
            <w:cnfStyle w:val="001000000000" w:firstRow="0" w:lastRow="0" w:firstColumn="1" w:lastColumn="0" w:oddVBand="0" w:evenVBand="0" w:oddHBand="0" w:evenHBand="0" w:firstRowFirstColumn="0" w:firstRowLastColumn="0" w:lastRowFirstColumn="0" w:lastRowLastColumn="0"/>
            <w:tcW w:w="1578" w:type="dxa"/>
            <w:shd w:val="clear" w:color="auto" w:fill="auto"/>
            <w:hideMark/>
          </w:tcPr>
          <w:p w14:paraId="2C640199" w14:textId="77777777" w:rsidR="006B67B9" w:rsidRPr="006B67B9" w:rsidRDefault="006B67B9" w:rsidP="006B67B9">
            <w:pPr>
              <w:ind w:firstLine="0"/>
              <w:jc w:val="center"/>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L(Mobile, 1)</w:t>
            </w:r>
          </w:p>
        </w:tc>
        <w:tc>
          <w:tcPr>
            <w:tcW w:w="1607" w:type="dxa"/>
            <w:shd w:val="clear" w:color="auto" w:fill="auto"/>
            <w:hideMark/>
          </w:tcPr>
          <w:p w14:paraId="139E1583"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0.0703</w:t>
            </w:r>
          </w:p>
        </w:tc>
        <w:tc>
          <w:tcPr>
            <w:tcW w:w="939" w:type="dxa"/>
            <w:shd w:val="clear" w:color="auto" w:fill="auto"/>
            <w:hideMark/>
          </w:tcPr>
          <w:p w14:paraId="32AC0EA5"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0.0663</w:t>
            </w:r>
          </w:p>
        </w:tc>
        <w:tc>
          <w:tcPr>
            <w:tcW w:w="917" w:type="dxa"/>
            <w:shd w:val="clear" w:color="auto" w:fill="auto"/>
            <w:hideMark/>
          </w:tcPr>
          <w:p w14:paraId="0DBA916F"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1.060</w:t>
            </w:r>
          </w:p>
        </w:tc>
        <w:tc>
          <w:tcPr>
            <w:tcW w:w="899" w:type="dxa"/>
            <w:shd w:val="clear" w:color="auto" w:fill="auto"/>
            <w:hideMark/>
          </w:tcPr>
          <w:p w14:paraId="4969F95C"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0.36691</w:t>
            </w:r>
          </w:p>
        </w:tc>
        <w:tc>
          <w:tcPr>
            <w:tcW w:w="1080" w:type="dxa"/>
            <w:shd w:val="clear" w:color="auto" w:fill="auto"/>
            <w:hideMark/>
          </w:tcPr>
          <w:p w14:paraId="01901472"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p>
        </w:tc>
        <w:tc>
          <w:tcPr>
            <w:tcW w:w="2006" w:type="dxa"/>
            <w:shd w:val="clear" w:color="auto" w:fill="auto"/>
          </w:tcPr>
          <w:p w14:paraId="0F6CFA9C"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p>
        </w:tc>
      </w:tr>
      <w:tr w:rsidR="000230E2" w:rsidRPr="006B67B9" w14:paraId="539DFD10" w14:textId="77777777" w:rsidTr="000230E2">
        <w:trPr>
          <w:cnfStyle w:val="000000100000" w:firstRow="0" w:lastRow="0" w:firstColumn="0" w:lastColumn="0" w:oddVBand="0" w:evenVBand="0" w:oddHBand="1"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1578" w:type="dxa"/>
            <w:tcBorders>
              <w:bottom w:val="single" w:sz="4" w:space="0" w:color="auto"/>
            </w:tcBorders>
            <w:shd w:val="clear" w:color="auto" w:fill="auto"/>
          </w:tcPr>
          <w:p w14:paraId="2E1AD048" w14:textId="11C30EF8" w:rsidR="000230E2" w:rsidRPr="006B67B9" w:rsidRDefault="000230E2" w:rsidP="006B67B9">
            <w:pPr>
              <w:ind w:firstLine="0"/>
              <w:jc w:val="center"/>
              <w:rPr>
                <w:rFonts w:eastAsia="Times New Roman" w:cs="Times New Roman"/>
                <w:color w:val="1F1F1F"/>
                <w:sz w:val="20"/>
                <w:szCs w:val="20"/>
                <w:bdr w:val="none" w:sz="0" w:space="0" w:color="auto" w:frame="1"/>
              </w:rPr>
            </w:pPr>
            <w:r w:rsidRPr="000230E2">
              <w:rPr>
                <w:rFonts w:eastAsia="Times New Roman" w:cs="Times New Roman"/>
                <w:color w:val="1F1F1F"/>
                <w:sz w:val="20"/>
                <w:szCs w:val="20"/>
                <w:bdr w:val="none" w:sz="0" w:space="0" w:color="auto" w:frame="1"/>
              </w:rPr>
              <w:t>Branches</w:t>
            </w:r>
          </w:p>
        </w:tc>
        <w:tc>
          <w:tcPr>
            <w:tcW w:w="1607" w:type="dxa"/>
            <w:tcBorders>
              <w:bottom w:val="single" w:sz="4" w:space="0" w:color="auto"/>
            </w:tcBorders>
            <w:shd w:val="clear" w:color="auto" w:fill="auto"/>
          </w:tcPr>
          <w:p w14:paraId="55B51D37" w14:textId="1E73FDA6" w:rsidR="000230E2" w:rsidRPr="006B67B9" w:rsidRDefault="000230E2"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bdr w:val="none" w:sz="0" w:space="0" w:color="auto" w:frame="1"/>
              </w:rPr>
            </w:pPr>
            <w:r w:rsidRPr="000230E2">
              <w:rPr>
                <w:rFonts w:eastAsia="Times New Roman" w:cs="Times New Roman"/>
                <w:color w:val="1F1F1F"/>
                <w:sz w:val="20"/>
                <w:szCs w:val="20"/>
                <w:bdr w:val="none" w:sz="0" w:space="0" w:color="auto" w:frame="1"/>
              </w:rPr>
              <w:t>2.8145</w:t>
            </w:r>
          </w:p>
        </w:tc>
        <w:tc>
          <w:tcPr>
            <w:tcW w:w="939" w:type="dxa"/>
            <w:tcBorders>
              <w:bottom w:val="single" w:sz="4" w:space="0" w:color="auto"/>
            </w:tcBorders>
            <w:shd w:val="clear" w:color="auto" w:fill="auto"/>
          </w:tcPr>
          <w:p w14:paraId="202EB6A0" w14:textId="1CD95605" w:rsidR="000230E2" w:rsidRPr="006B67B9" w:rsidRDefault="000230E2"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bdr w:val="none" w:sz="0" w:space="0" w:color="auto" w:frame="1"/>
              </w:rPr>
            </w:pPr>
            <w:r w:rsidRPr="000230E2">
              <w:rPr>
                <w:rFonts w:eastAsia="Times New Roman" w:cs="Times New Roman"/>
                <w:color w:val="1F1F1F"/>
                <w:sz w:val="20"/>
                <w:szCs w:val="20"/>
                <w:bdr w:val="none" w:sz="0" w:space="0" w:color="auto" w:frame="1"/>
              </w:rPr>
              <w:t>0.9111</w:t>
            </w:r>
          </w:p>
        </w:tc>
        <w:tc>
          <w:tcPr>
            <w:tcW w:w="917" w:type="dxa"/>
            <w:tcBorders>
              <w:bottom w:val="single" w:sz="4" w:space="0" w:color="auto"/>
            </w:tcBorders>
            <w:shd w:val="clear" w:color="auto" w:fill="auto"/>
          </w:tcPr>
          <w:p w14:paraId="3B20E454" w14:textId="079266B1" w:rsidR="000230E2" w:rsidRPr="006B67B9" w:rsidRDefault="000230E2"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bdr w:val="none" w:sz="0" w:space="0" w:color="auto" w:frame="1"/>
              </w:rPr>
            </w:pPr>
            <w:r w:rsidRPr="000230E2">
              <w:rPr>
                <w:rFonts w:eastAsia="Times New Roman" w:cs="Times New Roman"/>
                <w:color w:val="1F1F1F"/>
                <w:sz w:val="20"/>
                <w:szCs w:val="20"/>
                <w:bdr w:val="none" w:sz="0" w:space="0" w:color="auto" w:frame="1"/>
              </w:rPr>
              <w:t>3.089</w:t>
            </w:r>
          </w:p>
        </w:tc>
        <w:tc>
          <w:tcPr>
            <w:tcW w:w="899" w:type="dxa"/>
            <w:tcBorders>
              <w:bottom w:val="single" w:sz="4" w:space="0" w:color="auto"/>
            </w:tcBorders>
            <w:shd w:val="clear" w:color="auto" w:fill="auto"/>
          </w:tcPr>
          <w:p w14:paraId="77E439F0" w14:textId="22691D0A" w:rsidR="000230E2" w:rsidRPr="006B67B9" w:rsidRDefault="000230E2"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bdr w:val="none" w:sz="0" w:space="0" w:color="auto" w:frame="1"/>
              </w:rPr>
            </w:pPr>
            <w:r w:rsidRPr="000230E2">
              <w:rPr>
                <w:rFonts w:eastAsia="Times New Roman" w:cs="Times New Roman"/>
                <w:color w:val="1F1F1F"/>
                <w:sz w:val="20"/>
                <w:szCs w:val="20"/>
                <w:bdr w:val="none" w:sz="0" w:space="0" w:color="auto" w:frame="1"/>
              </w:rPr>
              <w:t>0.05375</w:t>
            </w:r>
          </w:p>
        </w:tc>
        <w:tc>
          <w:tcPr>
            <w:tcW w:w="1080" w:type="dxa"/>
            <w:tcBorders>
              <w:bottom w:val="single" w:sz="4" w:space="0" w:color="auto"/>
            </w:tcBorders>
            <w:shd w:val="clear" w:color="auto" w:fill="auto"/>
          </w:tcPr>
          <w:p w14:paraId="098F9AB6" w14:textId="77777777" w:rsidR="000230E2" w:rsidRPr="006B67B9" w:rsidRDefault="000230E2" w:rsidP="006B67B9">
            <w:pPr>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p>
        </w:tc>
        <w:tc>
          <w:tcPr>
            <w:tcW w:w="2006" w:type="dxa"/>
            <w:tcBorders>
              <w:bottom w:val="single" w:sz="4" w:space="0" w:color="auto"/>
            </w:tcBorders>
            <w:shd w:val="clear" w:color="auto" w:fill="auto"/>
          </w:tcPr>
          <w:p w14:paraId="652EE898" w14:textId="4B46CFAD" w:rsidR="000230E2" w:rsidRPr="006B67B9" w:rsidRDefault="000230E2" w:rsidP="0031622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color w:val="1F1F1F"/>
                <w:sz w:val="20"/>
                <w:szCs w:val="20"/>
              </w:rPr>
            </w:pPr>
            <w:r w:rsidRPr="00316221">
              <w:rPr>
                <w:rFonts w:eastAsia="Times New Roman" w:cs="Times New Roman"/>
                <w:b/>
                <w:bCs/>
                <w:color w:val="1F1F1F"/>
                <w:sz w:val="20"/>
                <w:szCs w:val="20"/>
              </w:rPr>
              <w:t>Initial Overhead:</w:t>
            </w:r>
            <w:r w:rsidRPr="000230E2">
              <w:rPr>
                <w:rFonts w:eastAsia="Times New Roman" w:cs="Times New Roman"/>
                <w:color w:val="1F1F1F"/>
                <w:sz w:val="20"/>
                <w:szCs w:val="20"/>
              </w:rPr>
              <w:t xml:space="preserve"> Opening branches involves immediate costs and market entry time before deposits stabilize.</w:t>
            </w:r>
          </w:p>
        </w:tc>
      </w:tr>
      <w:tr w:rsidR="00955DFC" w:rsidRPr="006B67B9" w14:paraId="77200DB7" w14:textId="77777777" w:rsidTr="000230E2">
        <w:trPr>
          <w:trHeight w:val="2370"/>
        </w:trPr>
        <w:tc>
          <w:tcPr>
            <w:cnfStyle w:val="001000000000" w:firstRow="0" w:lastRow="0" w:firstColumn="1" w:lastColumn="0" w:oddVBand="0" w:evenVBand="0" w:oddHBand="0" w:evenHBand="0" w:firstRowFirstColumn="0" w:firstRowLastColumn="0" w:lastRowFirstColumn="0" w:lastRowLastColumn="0"/>
            <w:tcW w:w="1578" w:type="dxa"/>
            <w:tcBorders>
              <w:top w:val="single" w:sz="4" w:space="0" w:color="auto"/>
              <w:bottom w:val="single" w:sz="4" w:space="0" w:color="auto"/>
            </w:tcBorders>
            <w:shd w:val="clear" w:color="auto" w:fill="auto"/>
            <w:hideMark/>
          </w:tcPr>
          <w:p w14:paraId="6E271190" w14:textId="77777777" w:rsidR="006B67B9" w:rsidRPr="006B67B9" w:rsidRDefault="006B67B9" w:rsidP="006B67B9">
            <w:pPr>
              <w:ind w:firstLine="0"/>
              <w:jc w:val="center"/>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L(Branches, 1)</w:t>
            </w:r>
          </w:p>
        </w:tc>
        <w:tc>
          <w:tcPr>
            <w:tcW w:w="1607" w:type="dxa"/>
            <w:tcBorders>
              <w:top w:val="single" w:sz="4" w:space="0" w:color="auto"/>
              <w:bottom w:val="single" w:sz="4" w:space="0" w:color="auto"/>
            </w:tcBorders>
            <w:shd w:val="clear" w:color="auto" w:fill="auto"/>
            <w:hideMark/>
          </w:tcPr>
          <w:p w14:paraId="6BD9A50A"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3.0287</w:t>
            </w:r>
          </w:p>
        </w:tc>
        <w:tc>
          <w:tcPr>
            <w:tcW w:w="939" w:type="dxa"/>
            <w:tcBorders>
              <w:top w:val="single" w:sz="4" w:space="0" w:color="auto"/>
              <w:bottom w:val="single" w:sz="4" w:space="0" w:color="auto"/>
            </w:tcBorders>
            <w:shd w:val="clear" w:color="auto" w:fill="auto"/>
            <w:hideMark/>
          </w:tcPr>
          <w:p w14:paraId="179D67D9"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0.9143</w:t>
            </w:r>
          </w:p>
        </w:tc>
        <w:tc>
          <w:tcPr>
            <w:tcW w:w="917" w:type="dxa"/>
            <w:tcBorders>
              <w:top w:val="single" w:sz="4" w:space="0" w:color="auto"/>
              <w:bottom w:val="single" w:sz="4" w:space="0" w:color="auto"/>
            </w:tcBorders>
            <w:shd w:val="clear" w:color="auto" w:fill="auto"/>
            <w:hideMark/>
          </w:tcPr>
          <w:p w14:paraId="0CA5A303"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3.313</w:t>
            </w:r>
          </w:p>
        </w:tc>
        <w:tc>
          <w:tcPr>
            <w:tcW w:w="899" w:type="dxa"/>
            <w:tcBorders>
              <w:top w:val="single" w:sz="4" w:space="0" w:color="auto"/>
              <w:bottom w:val="single" w:sz="4" w:space="0" w:color="auto"/>
            </w:tcBorders>
            <w:shd w:val="clear" w:color="auto" w:fill="auto"/>
            <w:hideMark/>
          </w:tcPr>
          <w:p w14:paraId="496B5FE3"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0.04530</w:t>
            </w:r>
          </w:p>
        </w:tc>
        <w:tc>
          <w:tcPr>
            <w:tcW w:w="1080" w:type="dxa"/>
            <w:tcBorders>
              <w:top w:val="single" w:sz="4" w:space="0" w:color="auto"/>
              <w:bottom w:val="single" w:sz="4" w:space="0" w:color="auto"/>
            </w:tcBorders>
            <w:shd w:val="clear" w:color="auto" w:fill="auto"/>
            <w:hideMark/>
          </w:tcPr>
          <w:p w14:paraId="374A7157" w14:textId="77777777" w:rsidR="006B67B9" w:rsidRPr="006B67B9" w:rsidRDefault="006B67B9" w:rsidP="006B67B9">
            <w:pPr>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rPr>
            </w:pPr>
            <w:r w:rsidRPr="006B67B9">
              <w:rPr>
                <w:rFonts w:eastAsia="Times New Roman" w:cs="Times New Roman"/>
                <w:color w:val="1F1F1F"/>
                <w:sz w:val="20"/>
                <w:szCs w:val="20"/>
                <w:bdr w:val="none" w:sz="0" w:space="0" w:color="auto" w:frame="1"/>
              </w:rPr>
              <w:t>*</w:t>
            </w:r>
          </w:p>
        </w:tc>
        <w:tc>
          <w:tcPr>
            <w:tcW w:w="2006" w:type="dxa"/>
            <w:tcBorders>
              <w:top w:val="single" w:sz="4" w:space="0" w:color="auto"/>
              <w:bottom w:val="single" w:sz="4" w:space="0" w:color="auto"/>
            </w:tcBorders>
            <w:shd w:val="clear" w:color="auto" w:fill="auto"/>
          </w:tcPr>
          <w:p w14:paraId="3DEAE355" w14:textId="77777777" w:rsidR="006B67B9" w:rsidRPr="006B67B9" w:rsidRDefault="006B67B9" w:rsidP="002138BF">
            <w:pPr>
              <w:keepNext/>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color w:val="1F1F1F"/>
                <w:sz w:val="20"/>
                <w:szCs w:val="20"/>
                <w:bdr w:val="none" w:sz="0" w:space="0" w:color="auto" w:frame="1"/>
              </w:rPr>
            </w:pPr>
            <w:r w:rsidRPr="006B67B9">
              <w:rPr>
                <w:rFonts w:eastAsia="Times New Roman" w:cs="Times New Roman"/>
                <w:b/>
                <w:bCs/>
                <w:color w:val="1F1F1F"/>
                <w:sz w:val="20"/>
                <w:szCs w:val="20"/>
                <w:bdr w:val="none" w:sz="0" w:space="0" w:color="auto" w:frame="1"/>
              </w:rPr>
              <w:t>Infrastructure Lag:</w:t>
            </w:r>
            <w:r w:rsidRPr="006B67B9">
              <w:rPr>
                <w:rFonts w:eastAsia="Times New Roman" w:cs="Times New Roman"/>
                <w:color w:val="1F1F1F"/>
                <w:sz w:val="20"/>
                <w:szCs w:val="20"/>
                <w:bdr w:val="none" w:sz="0" w:space="0" w:color="auto" w:frame="1"/>
              </w:rPr>
              <w:t xml:space="preserve"> Physical branches take one year to fully mature and start contributing significantly to the deposit base.</w:t>
            </w:r>
          </w:p>
        </w:tc>
      </w:tr>
    </w:tbl>
    <w:p w14:paraId="46829D13" w14:textId="77777777" w:rsidR="00955DFC" w:rsidRDefault="00955DFC">
      <w:pPr>
        <w:spacing w:line="259" w:lineRule="auto"/>
        <w:ind w:firstLine="0"/>
        <w:jc w:val="left"/>
        <w:rPr>
          <w:rFonts w:eastAsia="Times New Roman" w:cs="Times New Roman"/>
          <w:szCs w:val="24"/>
          <w:lang w:val="en-US"/>
        </w:rPr>
      </w:pPr>
    </w:p>
    <w:p w14:paraId="0F95C1C0" w14:textId="7DF8A298" w:rsidR="003F222F" w:rsidRDefault="00955DFC" w:rsidP="00955DFC">
      <w:pPr>
        <w:spacing w:before="240"/>
        <w:ind w:firstLine="0"/>
        <w:rPr>
          <w:rFonts w:eastAsia="Times New Roman" w:cs="Times New Roman"/>
          <w:szCs w:val="24"/>
          <w:lang w:val="en-US"/>
        </w:rPr>
      </w:pPr>
      <w:r w:rsidRPr="00955DFC">
        <w:rPr>
          <w:rFonts w:eastAsia="Times New Roman" w:cs="Times New Roman"/>
          <w:szCs w:val="24"/>
          <w:lang w:val="en-US"/>
        </w:rPr>
        <w:lastRenderedPageBreak/>
        <w:t>To examine the relationship between digital banking indicators and financial inclusion in Bangladesh, an Autoregressive Distributed Lag (ARDL) model was estimated using deposit accounts as the dependent variable and mobile money accounts and bank branches as explanatory variables. The ARDL approach was selected because the variables exhibited mixed orders of integration, satisfying the requirements of the ARDL methodology.</w:t>
      </w:r>
    </w:p>
    <w:p w14:paraId="433F18D3" w14:textId="1CF9096E" w:rsidR="00955DFC" w:rsidRPr="00955DFC" w:rsidRDefault="00955DFC" w:rsidP="00955DFC">
      <w:pPr>
        <w:spacing w:before="240"/>
        <w:ind w:firstLine="0"/>
        <w:rPr>
          <w:rFonts w:eastAsia="Times New Roman" w:cs="Times New Roman"/>
          <w:b/>
          <w:bCs/>
          <w:szCs w:val="24"/>
          <w:lang w:val="en-US"/>
        </w:rPr>
      </w:pPr>
      <w:r w:rsidRPr="00955DFC">
        <w:rPr>
          <w:rFonts w:eastAsia="Times New Roman" w:cs="Times New Roman"/>
          <w:b/>
          <w:bCs/>
          <w:szCs w:val="24"/>
          <w:lang w:val="en-US"/>
        </w:rPr>
        <w:t>Interpretation</w:t>
      </w:r>
    </w:p>
    <w:p w14:paraId="5D872160" w14:textId="3AB1F7CA" w:rsidR="00955DFC" w:rsidRPr="00955DFC" w:rsidRDefault="00955DFC" w:rsidP="00955DFC">
      <w:pPr>
        <w:spacing w:before="240"/>
        <w:ind w:firstLine="0"/>
        <w:rPr>
          <w:rFonts w:eastAsia="Times New Roman" w:cs="Times New Roman"/>
          <w:szCs w:val="24"/>
          <w:lang w:val="en-US"/>
        </w:rPr>
      </w:pPr>
      <w:r w:rsidRPr="00955DFC">
        <w:rPr>
          <w:rFonts w:eastAsia="Times New Roman" w:cs="Times New Roman"/>
          <w:szCs w:val="24"/>
          <w:lang w:val="en-US"/>
        </w:rPr>
        <w:t>The lagged value of deposit accounts has a coefficient of 0.7454 and is statistically significant at the 1% level. This indicates that approximately 74.5% of the current year's deposit accounts are explained by the previous year's deposit accounts, suggesting a high degree of persistence in financial inclusion over time.</w:t>
      </w:r>
    </w:p>
    <w:p w14:paraId="52C18716" w14:textId="77777777" w:rsidR="00CC7E80" w:rsidRPr="00CC7E80" w:rsidRDefault="00CC7E80" w:rsidP="00CC7E80">
      <w:pPr>
        <w:spacing w:before="240"/>
        <w:ind w:firstLine="0"/>
        <w:rPr>
          <w:rFonts w:eastAsia="Times New Roman" w:cs="Times New Roman"/>
          <w:szCs w:val="24"/>
          <w:lang w:val="en-US"/>
        </w:rPr>
      </w:pPr>
      <w:r w:rsidRPr="00CC7E80">
        <w:rPr>
          <w:rFonts w:eastAsia="Times New Roman" w:cs="Times New Roman"/>
          <w:szCs w:val="24"/>
          <w:lang w:val="en-US"/>
        </w:rPr>
        <w:t xml:space="preserve">The current value of mobile money accounts has a positive and statistically significant coefficient (0.1790, p &lt; 0.05), suggesting that the growth of deposit accounts is positively influenced by increases in the use of mobile financial services. This finding lends support to the claim that digital financial services facilitate formal banking access and advance financial </w:t>
      </w:r>
      <w:proofErr w:type="spellStart"/>
      <w:r w:rsidRPr="00CC7E80">
        <w:rPr>
          <w:rFonts w:eastAsia="Times New Roman" w:cs="Times New Roman"/>
          <w:szCs w:val="24"/>
          <w:lang w:val="en-US"/>
        </w:rPr>
        <w:t>inclusion.The</w:t>
      </w:r>
      <w:proofErr w:type="spellEnd"/>
      <w:r w:rsidRPr="00CC7E80">
        <w:rPr>
          <w:rFonts w:eastAsia="Times New Roman" w:cs="Times New Roman"/>
          <w:szCs w:val="24"/>
          <w:lang w:val="en-US"/>
        </w:rPr>
        <w:t xml:space="preserve"> lagged mobile money variable indicates that the delayed impact of mobile money expansion is relatively mild because it is positive but statistically insignificant.</w:t>
      </w:r>
    </w:p>
    <w:p w14:paraId="582FBE30" w14:textId="17DE462E" w:rsidR="00155F94" w:rsidRPr="00370421" w:rsidRDefault="00CC7E80" w:rsidP="00CC7E80">
      <w:pPr>
        <w:spacing w:before="240"/>
        <w:ind w:firstLine="0"/>
        <w:rPr>
          <w:rFonts w:eastAsia="Times New Roman" w:cs="Times New Roman"/>
          <w:szCs w:val="24"/>
          <w:lang w:val="en-US"/>
        </w:rPr>
      </w:pPr>
      <w:r w:rsidRPr="00CC7E80">
        <w:rPr>
          <w:rFonts w:eastAsia="Times New Roman" w:cs="Times New Roman"/>
          <w:szCs w:val="24"/>
          <w:lang w:val="en-US"/>
        </w:rPr>
        <w:t>The lagged coefficient for bank branches is positive and significant at the 5% level, whereas the current period coefficient is negative and marginally significant at the 10% level. This implies that while there may be initial adjustment costs associated with the opening of new branches, their contribution to deposit mobilization eventually becomes positive.</w:t>
      </w:r>
    </w:p>
    <w:p w14:paraId="447FF5D3" w14:textId="5154DF10" w:rsidR="00155F94" w:rsidRPr="00155F94" w:rsidRDefault="00155F94" w:rsidP="00370421">
      <w:pPr>
        <w:pStyle w:val="Heading3"/>
      </w:pPr>
      <w:bookmarkStart w:id="99" w:name="_Toc233742726"/>
      <w:r w:rsidRPr="00155F94">
        <w:t>4.</w:t>
      </w:r>
      <w:r w:rsidR="00126D87">
        <w:t>9</w:t>
      </w:r>
      <w:r w:rsidRPr="00155F94">
        <w:t xml:space="preserve">  Short</w:t>
      </w:r>
      <w:r w:rsidR="00FF5E02">
        <w:t xml:space="preserve">, </w:t>
      </w:r>
      <w:r w:rsidRPr="00155F94">
        <w:t>Run Relationship and Error Correction Mechanism</w:t>
      </w:r>
      <w:bookmarkEnd w:id="99"/>
      <w:r w:rsidR="001248FC">
        <w:br/>
      </w:r>
    </w:p>
    <w:p w14:paraId="36265334" w14:textId="0C66AD67" w:rsidR="00155F94" w:rsidRPr="00155F94" w:rsidRDefault="00155F94" w:rsidP="00C81E4A">
      <w:pPr>
        <w:pStyle w:val="Caption"/>
        <w:keepNext/>
        <w:spacing w:after="0" w:line="240" w:lineRule="auto"/>
        <w:jc w:val="center"/>
        <w:rPr>
          <w:sz w:val="18"/>
          <w:szCs w:val="12"/>
        </w:rPr>
      </w:pPr>
      <w:bookmarkStart w:id="100" w:name="_Toc235173910"/>
      <w:r w:rsidRPr="00155F94">
        <w:rPr>
          <w:sz w:val="18"/>
          <w:szCs w:val="12"/>
        </w:rPr>
        <w:t xml:space="preserve">Table </w:t>
      </w:r>
      <w:r w:rsidRPr="00155F94">
        <w:rPr>
          <w:sz w:val="18"/>
          <w:szCs w:val="12"/>
        </w:rPr>
        <w:fldChar w:fldCharType="begin"/>
      </w:r>
      <w:r w:rsidRPr="00155F94">
        <w:rPr>
          <w:sz w:val="18"/>
          <w:szCs w:val="12"/>
        </w:rPr>
        <w:instrText xml:space="preserve"> SEQ Table \* ARABIC </w:instrText>
      </w:r>
      <w:r w:rsidRPr="00155F94">
        <w:rPr>
          <w:sz w:val="18"/>
          <w:szCs w:val="12"/>
        </w:rPr>
        <w:fldChar w:fldCharType="separate"/>
      </w:r>
      <w:r w:rsidR="009224F8">
        <w:rPr>
          <w:noProof/>
          <w:sz w:val="18"/>
          <w:szCs w:val="12"/>
        </w:rPr>
        <w:t>13</w:t>
      </w:r>
      <w:r w:rsidRPr="00155F94">
        <w:rPr>
          <w:sz w:val="18"/>
          <w:szCs w:val="12"/>
        </w:rPr>
        <w:fldChar w:fldCharType="end"/>
      </w:r>
      <w:r w:rsidRPr="00155F94">
        <w:rPr>
          <w:sz w:val="18"/>
          <w:szCs w:val="12"/>
        </w:rPr>
        <w:t xml:space="preserve">: Error Correction </w:t>
      </w:r>
      <w:r w:rsidR="001A06CE" w:rsidRPr="00155F94">
        <w:rPr>
          <w:sz w:val="18"/>
          <w:szCs w:val="12"/>
        </w:rPr>
        <w:t>Model (</w:t>
      </w:r>
      <w:r w:rsidRPr="00155F94">
        <w:rPr>
          <w:sz w:val="18"/>
          <w:szCs w:val="12"/>
        </w:rPr>
        <w:t>ECT)</w:t>
      </w:r>
      <w:bookmarkEnd w:id="100"/>
    </w:p>
    <w:tbl>
      <w:tblPr>
        <w:tblStyle w:val="PlainTable31"/>
        <w:tblW w:w="9383" w:type="dxa"/>
        <w:tblLayout w:type="fixed"/>
        <w:tblLook w:val="01E0" w:firstRow="1" w:lastRow="1" w:firstColumn="1" w:lastColumn="1" w:noHBand="0" w:noVBand="0"/>
      </w:tblPr>
      <w:tblGrid>
        <w:gridCol w:w="1880"/>
        <w:gridCol w:w="3064"/>
        <w:gridCol w:w="1627"/>
        <w:gridCol w:w="1236"/>
        <w:gridCol w:w="1576"/>
      </w:tblGrid>
      <w:tr w:rsidR="00155F94" w:rsidRPr="00370421" w14:paraId="43813274" w14:textId="77777777" w:rsidTr="00C81E4A">
        <w:trPr>
          <w:cnfStyle w:val="100000000000" w:firstRow="1" w:lastRow="0" w:firstColumn="0" w:lastColumn="0" w:oddVBand="0" w:evenVBand="0" w:oddHBand="0" w:evenHBand="0" w:firstRowFirstColumn="0" w:firstRowLastColumn="0" w:lastRowFirstColumn="0" w:lastRowLastColumn="0"/>
          <w:trHeight w:val="591"/>
        </w:trPr>
        <w:tc>
          <w:tcPr>
            <w:cnfStyle w:val="001000000100" w:firstRow="0" w:lastRow="0" w:firstColumn="1" w:lastColumn="0" w:oddVBand="0" w:evenVBand="0" w:oddHBand="0" w:evenHBand="0" w:firstRowFirstColumn="1" w:firstRowLastColumn="0" w:lastRowFirstColumn="0" w:lastRowLastColumn="0"/>
            <w:tcW w:w="1880" w:type="dxa"/>
            <w:tcBorders>
              <w:top w:val="single" w:sz="4" w:space="0" w:color="auto"/>
            </w:tcBorders>
            <w:shd w:val="clear" w:color="auto" w:fill="auto"/>
          </w:tcPr>
          <w:p w14:paraId="7C067A9D" w14:textId="40445563" w:rsidR="00155F94" w:rsidRPr="00370421" w:rsidRDefault="00443351" w:rsidP="00155F94">
            <w:pPr>
              <w:spacing w:before="165" w:line="240" w:lineRule="auto"/>
              <w:ind w:left="14" w:firstLine="0"/>
              <w:jc w:val="center"/>
              <w:rPr>
                <w:rFonts w:eastAsia="Times New Roman" w:cs="Times New Roman"/>
                <w:sz w:val="18"/>
                <w:szCs w:val="18"/>
              </w:rPr>
            </w:pPr>
            <w:r w:rsidRPr="00370421">
              <w:rPr>
                <w:rFonts w:eastAsia="Times New Roman" w:cs="Times New Roman"/>
                <w:caps w:val="0"/>
                <w:spacing w:val="-2"/>
                <w:sz w:val="18"/>
                <w:szCs w:val="18"/>
              </w:rPr>
              <w:t>Variables</w:t>
            </w:r>
          </w:p>
        </w:tc>
        <w:tc>
          <w:tcPr>
            <w:cnfStyle w:val="000010000000" w:firstRow="0" w:lastRow="0" w:firstColumn="0" w:lastColumn="0" w:oddVBand="1" w:evenVBand="0" w:oddHBand="0" w:evenHBand="0" w:firstRowFirstColumn="0" w:firstRowLastColumn="0" w:lastRowFirstColumn="0" w:lastRowLastColumn="0"/>
            <w:tcW w:w="3064" w:type="dxa"/>
            <w:tcBorders>
              <w:top w:val="single" w:sz="4" w:space="0" w:color="auto"/>
            </w:tcBorders>
            <w:shd w:val="clear" w:color="auto" w:fill="auto"/>
          </w:tcPr>
          <w:p w14:paraId="1F9AC682" w14:textId="614083A9" w:rsidR="00155F94" w:rsidRPr="00370421" w:rsidRDefault="00443351" w:rsidP="00155F94">
            <w:pPr>
              <w:spacing w:before="165" w:line="240" w:lineRule="auto"/>
              <w:ind w:left="14" w:firstLine="0"/>
              <w:jc w:val="center"/>
              <w:rPr>
                <w:rFonts w:eastAsia="Times New Roman" w:cs="Times New Roman"/>
                <w:sz w:val="18"/>
                <w:szCs w:val="18"/>
              </w:rPr>
            </w:pPr>
            <w:r w:rsidRPr="00370421">
              <w:rPr>
                <w:rFonts w:eastAsia="Times New Roman" w:cs="Times New Roman"/>
                <w:caps w:val="0"/>
                <w:sz w:val="18"/>
                <w:szCs w:val="18"/>
              </w:rPr>
              <w:t xml:space="preserve">Coefficient </w:t>
            </w:r>
            <w:r w:rsidRPr="00370421">
              <w:rPr>
                <w:rFonts w:eastAsia="Times New Roman" w:cs="Times New Roman"/>
                <w:caps w:val="0"/>
                <w:spacing w:val="-2"/>
                <w:sz w:val="18"/>
                <w:szCs w:val="18"/>
              </w:rPr>
              <w:t>(estimate)</w:t>
            </w:r>
          </w:p>
        </w:tc>
        <w:tc>
          <w:tcPr>
            <w:tcW w:w="1627" w:type="dxa"/>
            <w:tcBorders>
              <w:top w:val="single" w:sz="4" w:space="0" w:color="auto"/>
            </w:tcBorders>
            <w:shd w:val="clear" w:color="auto" w:fill="auto"/>
          </w:tcPr>
          <w:p w14:paraId="0FBE2B3E" w14:textId="568ADCD8" w:rsidR="00155F94" w:rsidRPr="00370421" w:rsidRDefault="00443351" w:rsidP="00155F94">
            <w:pPr>
              <w:spacing w:before="165" w:line="240" w:lineRule="auto"/>
              <w:ind w:left="14"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370421">
              <w:rPr>
                <w:rFonts w:eastAsia="Times New Roman" w:cs="Times New Roman"/>
                <w:caps w:val="0"/>
                <w:sz w:val="18"/>
                <w:szCs w:val="18"/>
              </w:rPr>
              <w:t xml:space="preserve">Std. </w:t>
            </w:r>
            <w:r w:rsidRPr="00370421">
              <w:rPr>
                <w:rFonts w:eastAsia="Times New Roman" w:cs="Times New Roman"/>
                <w:caps w:val="0"/>
                <w:spacing w:val="-2"/>
                <w:sz w:val="18"/>
                <w:szCs w:val="18"/>
              </w:rPr>
              <w:t>Error</w:t>
            </w:r>
          </w:p>
        </w:tc>
        <w:tc>
          <w:tcPr>
            <w:cnfStyle w:val="000010000000" w:firstRow="0" w:lastRow="0" w:firstColumn="0" w:lastColumn="0" w:oddVBand="1" w:evenVBand="0" w:oddHBand="0" w:evenHBand="0" w:firstRowFirstColumn="0" w:firstRowLastColumn="0" w:lastRowFirstColumn="0" w:lastRowLastColumn="0"/>
            <w:tcW w:w="1236" w:type="dxa"/>
            <w:tcBorders>
              <w:top w:val="single" w:sz="4" w:space="0" w:color="auto"/>
            </w:tcBorders>
            <w:shd w:val="clear" w:color="auto" w:fill="auto"/>
          </w:tcPr>
          <w:p w14:paraId="0D8D9DFA" w14:textId="3987D77F"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z w:val="18"/>
                <w:szCs w:val="18"/>
              </w:rPr>
              <w:t>t</w:t>
            </w:r>
            <w:r w:rsidR="00443351">
              <w:rPr>
                <w:rFonts w:eastAsia="Times New Roman" w:cs="Times New Roman"/>
                <w:sz w:val="18"/>
                <w:szCs w:val="18"/>
              </w:rPr>
              <w:t>-</w:t>
            </w:r>
            <w:r w:rsidR="00443351" w:rsidRPr="00370421">
              <w:rPr>
                <w:rFonts w:eastAsia="Times New Roman" w:cs="Times New Roman"/>
                <w:caps w:val="0"/>
                <w:spacing w:val="-2"/>
                <w:sz w:val="18"/>
                <w:szCs w:val="18"/>
              </w:rPr>
              <w:t>value</w:t>
            </w:r>
          </w:p>
        </w:tc>
        <w:tc>
          <w:tcPr>
            <w:cnfStyle w:val="000100001000" w:firstRow="0" w:lastRow="0" w:firstColumn="0" w:lastColumn="1" w:oddVBand="0" w:evenVBand="0" w:oddHBand="0" w:evenHBand="0" w:firstRowFirstColumn="0" w:firstRowLastColumn="1" w:lastRowFirstColumn="0" w:lastRowLastColumn="0"/>
            <w:tcW w:w="1576" w:type="dxa"/>
            <w:tcBorders>
              <w:top w:val="single" w:sz="4" w:space="0" w:color="auto"/>
            </w:tcBorders>
            <w:shd w:val="clear" w:color="auto" w:fill="auto"/>
          </w:tcPr>
          <w:p w14:paraId="0CF238FE" w14:textId="008BF3B1" w:rsidR="00155F94" w:rsidRPr="00370421" w:rsidRDefault="00443351" w:rsidP="00155F94">
            <w:pPr>
              <w:spacing w:before="165" w:line="240" w:lineRule="auto"/>
              <w:ind w:left="14" w:firstLine="0"/>
              <w:jc w:val="center"/>
              <w:rPr>
                <w:rFonts w:eastAsia="Times New Roman" w:cs="Times New Roman"/>
                <w:sz w:val="18"/>
                <w:szCs w:val="18"/>
              </w:rPr>
            </w:pPr>
            <w:proofErr w:type="spellStart"/>
            <w:r w:rsidRPr="00370421">
              <w:rPr>
                <w:rFonts w:eastAsia="Times New Roman" w:cs="Times New Roman"/>
                <w:caps w:val="0"/>
                <w:spacing w:val="-2"/>
                <w:sz w:val="18"/>
                <w:szCs w:val="18"/>
              </w:rPr>
              <w:t>Pr</w:t>
            </w:r>
            <w:proofErr w:type="spellEnd"/>
            <w:r w:rsidRPr="00370421">
              <w:rPr>
                <w:rFonts w:eastAsia="Times New Roman" w:cs="Times New Roman"/>
                <w:caps w:val="0"/>
                <w:spacing w:val="-2"/>
                <w:sz w:val="18"/>
                <w:szCs w:val="18"/>
              </w:rPr>
              <w:t>(&gt;|t|)</w:t>
            </w:r>
          </w:p>
        </w:tc>
      </w:tr>
      <w:tr w:rsidR="00155F94" w:rsidRPr="00370421" w14:paraId="424A2CCC" w14:textId="77777777" w:rsidTr="00C81E4A">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1880" w:type="dxa"/>
            <w:shd w:val="clear" w:color="auto" w:fill="auto"/>
          </w:tcPr>
          <w:p w14:paraId="4E795F3C"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(Intercept)</w:t>
            </w:r>
          </w:p>
        </w:tc>
        <w:tc>
          <w:tcPr>
            <w:cnfStyle w:val="000010000000" w:firstRow="0" w:lastRow="0" w:firstColumn="0" w:lastColumn="0" w:oddVBand="1" w:evenVBand="0" w:oddHBand="0" w:evenHBand="0" w:firstRowFirstColumn="0" w:firstRowLastColumn="0" w:lastRowFirstColumn="0" w:lastRowLastColumn="0"/>
            <w:tcW w:w="3064" w:type="dxa"/>
            <w:shd w:val="clear" w:color="auto" w:fill="auto"/>
          </w:tcPr>
          <w:p w14:paraId="21476B7F" w14:textId="5A00F40E" w:rsidR="00155F94" w:rsidRPr="00370421" w:rsidRDefault="001174DD" w:rsidP="00155F94">
            <w:pPr>
              <w:spacing w:before="165" w:line="240" w:lineRule="auto"/>
              <w:ind w:left="14" w:firstLine="0"/>
              <w:jc w:val="center"/>
              <w:rPr>
                <w:rFonts w:eastAsia="Times New Roman" w:cs="Times New Roman"/>
                <w:sz w:val="18"/>
                <w:szCs w:val="18"/>
              </w:rPr>
            </w:pPr>
            <w:r>
              <w:rPr>
                <w:rFonts w:eastAsia="Times New Roman" w:cs="Times New Roman"/>
                <w:spacing w:val="-2"/>
                <w:sz w:val="18"/>
                <w:szCs w:val="18"/>
              </w:rPr>
              <w:t>-</w:t>
            </w:r>
            <w:r w:rsidR="00155F94" w:rsidRPr="00370421">
              <w:rPr>
                <w:rFonts w:eastAsia="Times New Roman" w:cs="Times New Roman"/>
                <w:spacing w:val="-2"/>
                <w:sz w:val="18"/>
                <w:szCs w:val="18"/>
              </w:rPr>
              <w:t>6.2181</w:t>
            </w:r>
          </w:p>
        </w:tc>
        <w:tc>
          <w:tcPr>
            <w:tcW w:w="1627" w:type="dxa"/>
            <w:shd w:val="clear" w:color="auto" w:fill="auto"/>
          </w:tcPr>
          <w:p w14:paraId="4BF3B3CA" w14:textId="77777777" w:rsidR="00155F94" w:rsidRPr="00370421" w:rsidRDefault="00155F94" w:rsidP="00155F94">
            <w:pPr>
              <w:spacing w:before="165" w:line="240" w:lineRule="auto"/>
              <w:ind w:left="14"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370421">
              <w:rPr>
                <w:rFonts w:eastAsia="Times New Roman" w:cs="Times New Roman"/>
                <w:spacing w:val="-2"/>
                <w:sz w:val="18"/>
                <w:szCs w:val="18"/>
              </w:rPr>
              <w:t>2.5488</w:t>
            </w:r>
          </w:p>
        </w:tc>
        <w:tc>
          <w:tcPr>
            <w:cnfStyle w:val="000010000000" w:firstRow="0" w:lastRow="0" w:firstColumn="0" w:lastColumn="0" w:oddVBand="1" w:evenVBand="0" w:oddHBand="0" w:evenHBand="0" w:firstRowFirstColumn="0" w:firstRowLastColumn="0" w:lastRowFirstColumn="0" w:lastRowLastColumn="0"/>
            <w:tcW w:w="1236" w:type="dxa"/>
            <w:shd w:val="clear" w:color="auto" w:fill="auto"/>
          </w:tcPr>
          <w:p w14:paraId="5F451F40" w14:textId="719F97F9" w:rsidR="00155F94" w:rsidRPr="00370421" w:rsidRDefault="001174DD" w:rsidP="00155F94">
            <w:pPr>
              <w:spacing w:before="165" w:line="240" w:lineRule="auto"/>
              <w:ind w:left="14" w:firstLine="0"/>
              <w:jc w:val="center"/>
              <w:rPr>
                <w:rFonts w:eastAsia="Times New Roman" w:cs="Times New Roman"/>
                <w:sz w:val="18"/>
                <w:szCs w:val="18"/>
              </w:rPr>
            </w:pPr>
            <w:r>
              <w:rPr>
                <w:rFonts w:eastAsia="Times New Roman" w:cs="Times New Roman"/>
                <w:spacing w:val="-2"/>
                <w:sz w:val="18"/>
                <w:szCs w:val="18"/>
              </w:rPr>
              <w:t>-</w:t>
            </w:r>
            <w:r w:rsidR="00155F94" w:rsidRPr="00370421">
              <w:rPr>
                <w:rFonts w:eastAsia="Times New Roman" w:cs="Times New Roman"/>
                <w:spacing w:val="-2"/>
                <w:sz w:val="18"/>
                <w:szCs w:val="18"/>
              </w:rPr>
              <w:t>2.440</w:t>
            </w:r>
          </w:p>
        </w:tc>
        <w:tc>
          <w:tcPr>
            <w:cnfStyle w:val="000100000000" w:firstRow="0" w:lastRow="0" w:firstColumn="0" w:lastColumn="1" w:oddVBand="0" w:evenVBand="0" w:oddHBand="0" w:evenHBand="0" w:firstRowFirstColumn="0" w:firstRowLastColumn="0" w:lastRowFirstColumn="0" w:lastRowLastColumn="0"/>
            <w:tcW w:w="1576" w:type="dxa"/>
            <w:shd w:val="clear" w:color="auto" w:fill="auto"/>
          </w:tcPr>
          <w:p w14:paraId="79CCD667"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0.0712</w:t>
            </w:r>
          </w:p>
        </w:tc>
      </w:tr>
      <w:tr w:rsidR="00155F94" w:rsidRPr="00370421" w14:paraId="07D96B14" w14:textId="77777777" w:rsidTr="00C81E4A">
        <w:trPr>
          <w:trHeight w:val="592"/>
        </w:trPr>
        <w:tc>
          <w:tcPr>
            <w:cnfStyle w:val="001000000000" w:firstRow="0" w:lastRow="0" w:firstColumn="1" w:lastColumn="0" w:oddVBand="0" w:evenVBand="0" w:oddHBand="0" w:evenHBand="0" w:firstRowFirstColumn="0" w:firstRowLastColumn="0" w:lastRowFirstColumn="0" w:lastRowLastColumn="0"/>
            <w:tcW w:w="1880" w:type="dxa"/>
            <w:shd w:val="clear" w:color="auto" w:fill="auto"/>
          </w:tcPr>
          <w:p w14:paraId="32A55FDB"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Δ(Mobile)</w:t>
            </w:r>
          </w:p>
        </w:tc>
        <w:tc>
          <w:tcPr>
            <w:cnfStyle w:val="000010000000" w:firstRow="0" w:lastRow="0" w:firstColumn="0" w:lastColumn="0" w:oddVBand="1" w:evenVBand="0" w:oddHBand="0" w:evenHBand="0" w:firstRowFirstColumn="0" w:firstRowLastColumn="0" w:lastRowFirstColumn="0" w:lastRowLastColumn="0"/>
            <w:tcW w:w="3064" w:type="dxa"/>
            <w:shd w:val="clear" w:color="auto" w:fill="auto"/>
          </w:tcPr>
          <w:p w14:paraId="0D5B34EB"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0.2215</w:t>
            </w:r>
          </w:p>
        </w:tc>
        <w:tc>
          <w:tcPr>
            <w:tcW w:w="1627" w:type="dxa"/>
            <w:shd w:val="clear" w:color="auto" w:fill="auto"/>
          </w:tcPr>
          <w:p w14:paraId="7F09E579" w14:textId="77777777" w:rsidR="00155F94" w:rsidRPr="00370421" w:rsidRDefault="00155F94" w:rsidP="00155F94">
            <w:pPr>
              <w:spacing w:before="165" w:line="240" w:lineRule="auto"/>
              <w:ind w:left="14"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370421">
              <w:rPr>
                <w:rFonts w:eastAsia="Times New Roman" w:cs="Times New Roman"/>
                <w:spacing w:val="-2"/>
                <w:sz w:val="18"/>
                <w:szCs w:val="18"/>
              </w:rPr>
              <w:t>0.0229</w:t>
            </w:r>
          </w:p>
        </w:tc>
        <w:tc>
          <w:tcPr>
            <w:cnfStyle w:val="000010000000" w:firstRow="0" w:lastRow="0" w:firstColumn="0" w:lastColumn="0" w:oddVBand="1" w:evenVBand="0" w:oddHBand="0" w:evenHBand="0" w:firstRowFirstColumn="0" w:firstRowLastColumn="0" w:lastRowFirstColumn="0" w:lastRowLastColumn="0"/>
            <w:tcW w:w="1236" w:type="dxa"/>
            <w:shd w:val="clear" w:color="auto" w:fill="auto"/>
          </w:tcPr>
          <w:p w14:paraId="39B54573"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9.693</w:t>
            </w:r>
          </w:p>
        </w:tc>
        <w:tc>
          <w:tcPr>
            <w:cnfStyle w:val="000100000000" w:firstRow="0" w:lastRow="0" w:firstColumn="0" w:lastColumn="1" w:oddVBand="0" w:evenVBand="0" w:oddHBand="0" w:evenHBand="0" w:firstRowFirstColumn="0" w:firstRowLastColumn="0" w:lastRowFirstColumn="0" w:lastRowLastColumn="0"/>
            <w:tcW w:w="1576" w:type="dxa"/>
            <w:shd w:val="clear" w:color="auto" w:fill="auto"/>
          </w:tcPr>
          <w:p w14:paraId="7A36153B"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0.0006***</w:t>
            </w:r>
          </w:p>
        </w:tc>
      </w:tr>
      <w:tr w:rsidR="00155F94" w:rsidRPr="00370421" w14:paraId="3DE3EA05" w14:textId="77777777" w:rsidTr="00C81E4A">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1880" w:type="dxa"/>
            <w:shd w:val="clear" w:color="auto" w:fill="auto"/>
          </w:tcPr>
          <w:p w14:paraId="3AED8E72"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Δ(ATM)</w:t>
            </w:r>
          </w:p>
        </w:tc>
        <w:tc>
          <w:tcPr>
            <w:cnfStyle w:val="000010000000" w:firstRow="0" w:lastRow="0" w:firstColumn="0" w:lastColumn="0" w:oddVBand="1" w:evenVBand="0" w:oddHBand="0" w:evenHBand="0" w:firstRowFirstColumn="0" w:firstRowLastColumn="0" w:lastRowFirstColumn="0" w:lastRowLastColumn="0"/>
            <w:tcW w:w="3064" w:type="dxa"/>
            <w:shd w:val="clear" w:color="auto" w:fill="auto"/>
          </w:tcPr>
          <w:p w14:paraId="467E7D63"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839.6457</w:t>
            </w:r>
          </w:p>
        </w:tc>
        <w:tc>
          <w:tcPr>
            <w:tcW w:w="1627" w:type="dxa"/>
            <w:shd w:val="clear" w:color="auto" w:fill="auto"/>
          </w:tcPr>
          <w:p w14:paraId="7D9D0DDC" w14:textId="77777777" w:rsidR="00155F94" w:rsidRPr="00370421" w:rsidRDefault="00155F94" w:rsidP="00155F94">
            <w:pPr>
              <w:spacing w:before="165" w:line="240" w:lineRule="auto"/>
              <w:ind w:left="14"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370421">
              <w:rPr>
                <w:rFonts w:eastAsia="Times New Roman" w:cs="Times New Roman"/>
                <w:spacing w:val="-2"/>
                <w:sz w:val="18"/>
                <w:szCs w:val="18"/>
              </w:rPr>
              <w:t>405.9588</w:t>
            </w:r>
          </w:p>
        </w:tc>
        <w:tc>
          <w:tcPr>
            <w:cnfStyle w:val="000010000000" w:firstRow="0" w:lastRow="0" w:firstColumn="0" w:lastColumn="0" w:oddVBand="1" w:evenVBand="0" w:oddHBand="0" w:evenHBand="0" w:firstRowFirstColumn="0" w:firstRowLastColumn="0" w:lastRowFirstColumn="0" w:lastRowLastColumn="0"/>
            <w:tcW w:w="1236" w:type="dxa"/>
            <w:shd w:val="clear" w:color="auto" w:fill="auto"/>
          </w:tcPr>
          <w:p w14:paraId="0D29BB65"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2.068</w:t>
            </w:r>
          </w:p>
        </w:tc>
        <w:tc>
          <w:tcPr>
            <w:cnfStyle w:val="000100000000" w:firstRow="0" w:lastRow="0" w:firstColumn="0" w:lastColumn="1" w:oddVBand="0" w:evenVBand="0" w:oddHBand="0" w:evenHBand="0" w:firstRowFirstColumn="0" w:firstRowLastColumn="0" w:lastRowFirstColumn="0" w:lastRowLastColumn="0"/>
            <w:tcW w:w="1576" w:type="dxa"/>
            <w:shd w:val="clear" w:color="auto" w:fill="auto"/>
          </w:tcPr>
          <w:p w14:paraId="1506B895"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0.1074</w:t>
            </w:r>
          </w:p>
        </w:tc>
      </w:tr>
      <w:tr w:rsidR="00155F94" w:rsidRPr="00370421" w14:paraId="6092E397" w14:textId="77777777" w:rsidTr="00C81E4A">
        <w:trPr>
          <w:trHeight w:val="592"/>
        </w:trPr>
        <w:tc>
          <w:tcPr>
            <w:cnfStyle w:val="001000000000" w:firstRow="0" w:lastRow="0" w:firstColumn="1" w:lastColumn="0" w:oddVBand="0" w:evenVBand="0" w:oddHBand="0" w:evenHBand="0" w:firstRowFirstColumn="0" w:firstRowLastColumn="0" w:lastRowFirstColumn="0" w:lastRowLastColumn="0"/>
            <w:tcW w:w="1880" w:type="dxa"/>
            <w:shd w:val="clear" w:color="auto" w:fill="auto"/>
          </w:tcPr>
          <w:p w14:paraId="6B959D00"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Δ(Branches)</w:t>
            </w:r>
          </w:p>
        </w:tc>
        <w:tc>
          <w:tcPr>
            <w:cnfStyle w:val="000010000000" w:firstRow="0" w:lastRow="0" w:firstColumn="0" w:lastColumn="0" w:oddVBand="1" w:evenVBand="0" w:oddHBand="0" w:evenHBand="0" w:firstRowFirstColumn="0" w:firstRowLastColumn="0" w:lastRowFirstColumn="0" w:lastRowLastColumn="0"/>
            <w:tcW w:w="3064" w:type="dxa"/>
            <w:shd w:val="clear" w:color="auto" w:fill="auto"/>
          </w:tcPr>
          <w:p w14:paraId="65B50B60" w14:textId="3E7F8FCC" w:rsidR="00155F94" w:rsidRPr="00370421" w:rsidRDefault="001174DD" w:rsidP="00155F94">
            <w:pPr>
              <w:spacing w:before="165" w:line="240" w:lineRule="auto"/>
              <w:ind w:left="14" w:firstLine="0"/>
              <w:jc w:val="center"/>
              <w:rPr>
                <w:rFonts w:eastAsia="Times New Roman" w:cs="Times New Roman"/>
                <w:sz w:val="18"/>
                <w:szCs w:val="18"/>
              </w:rPr>
            </w:pPr>
            <w:r>
              <w:rPr>
                <w:rFonts w:eastAsia="Times New Roman" w:cs="Times New Roman"/>
                <w:spacing w:val="-2"/>
                <w:sz w:val="18"/>
                <w:szCs w:val="18"/>
              </w:rPr>
              <w:t>-</w:t>
            </w:r>
            <w:r w:rsidR="00155F94" w:rsidRPr="00370421">
              <w:rPr>
                <w:rFonts w:eastAsia="Times New Roman" w:cs="Times New Roman"/>
                <w:spacing w:val="-2"/>
                <w:sz w:val="18"/>
                <w:szCs w:val="18"/>
              </w:rPr>
              <w:t>2.7413</w:t>
            </w:r>
          </w:p>
        </w:tc>
        <w:tc>
          <w:tcPr>
            <w:tcW w:w="1627" w:type="dxa"/>
            <w:shd w:val="clear" w:color="auto" w:fill="auto"/>
          </w:tcPr>
          <w:p w14:paraId="6D823DCF" w14:textId="77777777" w:rsidR="00155F94" w:rsidRPr="00370421" w:rsidRDefault="00155F94" w:rsidP="00155F94">
            <w:pPr>
              <w:spacing w:before="165" w:line="240" w:lineRule="auto"/>
              <w:ind w:left="14"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370421">
              <w:rPr>
                <w:rFonts w:eastAsia="Times New Roman" w:cs="Times New Roman"/>
                <w:spacing w:val="-2"/>
                <w:sz w:val="18"/>
                <w:szCs w:val="18"/>
              </w:rPr>
              <w:t>0.2626</w:t>
            </w:r>
          </w:p>
        </w:tc>
        <w:tc>
          <w:tcPr>
            <w:cnfStyle w:val="000010000000" w:firstRow="0" w:lastRow="0" w:firstColumn="0" w:lastColumn="0" w:oddVBand="1" w:evenVBand="0" w:oddHBand="0" w:evenHBand="0" w:firstRowFirstColumn="0" w:firstRowLastColumn="0" w:lastRowFirstColumn="0" w:lastRowLastColumn="0"/>
            <w:tcW w:w="1236" w:type="dxa"/>
            <w:shd w:val="clear" w:color="auto" w:fill="auto"/>
          </w:tcPr>
          <w:p w14:paraId="388A2988" w14:textId="3EBC5475" w:rsidR="00155F94" w:rsidRPr="00370421" w:rsidRDefault="001174DD" w:rsidP="00155F94">
            <w:pPr>
              <w:spacing w:before="165" w:line="240" w:lineRule="auto"/>
              <w:ind w:left="14" w:firstLine="0"/>
              <w:jc w:val="center"/>
              <w:rPr>
                <w:rFonts w:eastAsia="Times New Roman" w:cs="Times New Roman"/>
                <w:sz w:val="18"/>
                <w:szCs w:val="18"/>
              </w:rPr>
            </w:pPr>
            <w:r>
              <w:rPr>
                <w:rFonts w:eastAsia="Times New Roman" w:cs="Times New Roman"/>
                <w:spacing w:val="-2"/>
                <w:sz w:val="18"/>
                <w:szCs w:val="18"/>
              </w:rPr>
              <w:t>-</w:t>
            </w:r>
            <w:r w:rsidR="00155F94" w:rsidRPr="00370421">
              <w:rPr>
                <w:rFonts w:eastAsia="Times New Roman" w:cs="Times New Roman"/>
                <w:spacing w:val="-2"/>
                <w:sz w:val="18"/>
                <w:szCs w:val="18"/>
              </w:rPr>
              <w:t>10.440</w:t>
            </w:r>
          </w:p>
        </w:tc>
        <w:tc>
          <w:tcPr>
            <w:cnfStyle w:val="000100000000" w:firstRow="0" w:lastRow="0" w:firstColumn="0" w:lastColumn="1" w:oddVBand="0" w:evenVBand="0" w:oddHBand="0" w:evenHBand="0" w:firstRowFirstColumn="0" w:firstRowLastColumn="0" w:lastRowFirstColumn="0" w:lastRowLastColumn="0"/>
            <w:tcW w:w="1576" w:type="dxa"/>
            <w:shd w:val="clear" w:color="auto" w:fill="auto"/>
          </w:tcPr>
          <w:p w14:paraId="27681FA6"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0.0005***</w:t>
            </w:r>
          </w:p>
        </w:tc>
      </w:tr>
      <w:tr w:rsidR="00155F94" w:rsidRPr="00370421" w14:paraId="1570DC44" w14:textId="77777777" w:rsidTr="00C81E4A">
        <w:trPr>
          <w:cnfStyle w:val="010000000000" w:firstRow="0" w:lastRow="1"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1880" w:type="dxa"/>
            <w:tcBorders>
              <w:bottom w:val="single" w:sz="4" w:space="0" w:color="auto"/>
            </w:tcBorders>
            <w:shd w:val="clear" w:color="auto" w:fill="auto"/>
          </w:tcPr>
          <w:p w14:paraId="7E321236" w14:textId="66297E0C"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z w:val="18"/>
                <w:szCs w:val="18"/>
              </w:rPr>
              <w:t>ECT</w:t>
            </w:r>
            <w:r w:rsidRPr="00370421">
              <w:rPr>
                <w:rFonts w:eastAsia="Times New Roman" w:cs="Times New Roman"/>
                <w:spacing w:val="-4"/>
                <w:sz w:val="18"/>
                <w:szCs w:val="18"/>
              </w:rPr>
              <w:t xml:space="preserve"> </w:t>
            </w:r>
            <w:r w:rsidRPr="00370421">
              <w:rPr>
                <w:rFonts w:eastAsia="Times New Roman" w:cs="Times New Roman"/>
                <w:sz w:val="18"/>
                <w:szCs w:val="18"/>
              </w:rPr>
              <w:t>(t</w:t>
            </w:r>
            <w:r w:rsidR="00655270">
              <w:rPr>
                <w:rFonts w:eastAsia="Times New Roman" w:cs="Times New Roman"/>
                <w:sz w:val="18"/>
                <w:szCs w:val="18"/>
              </w:rPr>
              <w:t>-</w:t>
            </w:r>
            <w:r w:rsidRPr="00370421">
              <w:rPr>
                <w:rFonts w:eastAsia="Times New Roman" w:cs="Times New Roman"/>
                <w:spacing w:val="-5"/>
                <w:sz w:val="18"/>
                <w:szCs w:val="18"/>
              </w:rPr>
              <w:t>1)</w:t>
            </w:r>
          </w:p>
        </w:tc>
        <w:tc>
          <w:tcPr>
            <w:cnfStyle w:val="000010000000" w:firstRow="0" w:lastRow="0" w:firstColumn="0" w:lastColumn="0" w:oddVBand="1" w:evenVBand="0" w:oddHBand="0" w:evenHBand="0" w:firstRowFirstColumn="0" w:firstRowLastColumn="0" w:lastRowFirstColumn="0" w:lastRowLastColumn="0"/>
            <w:tcW w:w="3064" w:type="dxa"/>
            <w:tcBorders>
              <w:bottom w:val="single" w:sz="4" w:space="0" w:color="auto"/>
            </w:tcBorders>
            <w:shd w:val="clear" w:color="auto" w:fill="auto"/>
          </w:tcPr>
          <w:p w14:paraId="61F19335" w14:textId="6B56FBBF" w:rsidR="00155F94" w:rsidRPr="00655270" w:rsidRDefault="00655270" w:rsidP="00155F94">
            <w:pPr>
              <w:spacing w:before="165" w:line="240" w:lineRule="auto"/>
              <w:ind w:left="14" w:firstLine="0"/>
              <w:jc w:val="center"/>
              <w:rPr>
                <w:rFonts w:eastAsia="Times New Roman" w:cs="Times New Roman"/>
                <w:b w:val="0"/>
                <w:bCs w:val="0"/>
                <w:sz w:val="18"/>
                <w:szCs w:val="18"/>
              </w:rPr>
            </w:pPr>
            <w:r w:rsidRPr="00655270">
              <w:rPr>
                <w:rFonts w:eastAsia="Times New Roman" w:cs="Times New Roman"/>
                <w:b w:val="0"/>
                <w:bCs w:val="0"/>
                <w:spacing w:val="-2"/>
                <w:sz w:val="18"/>
                <w:szCs w:val="18"/>
              </w:rPr>
              <w:t>-</w:t>
            </w:r>
            <w:r w:rsidR="00155F94" w:rsidRPr="00655270">
              <w:rPr>
                <w:rFonts w:eastAsia="Times New Roman" w:cs="Times New Roman"/>
                <w:b w:val="0"/>
                <w:bCs w:val="0"/>
                <w:spacing w:val="-2"/>
                <w:sz w:val="18"/>
                <w:szCs w:val="18"/>
              </w:rPr>
              <w:t>0.2832</w:t>
            </w:r>
          </w:p>
        </w:tc>
        <w:tc>
          <w:tcPr>
            <w:tcW w:w="1627" w:type="dxa"/>
            <w:tcBorders>
              <w:bottom w:val="single" w:sz="4" w:space="0" w:color="auto"/>
            </w:tcBorders>
            <w:shd w:val="clear" w:color="auto" w:fill="auto"/>
          </w:tcPr>
          <w:p w14:paraId="0BA9402F" w14:textId="77777777" w:rsidR="00155F94" w:rsidRPr="00655270" w:rsidRDefault="00155F94" w:rsidP="00155F94">
            <w:pPr>
              <w:spacing w:before="165" w:line="240" w:lineRule="auto"/>
              <w:ind w:left="14" w:firstLine="0"/>
              <w:jc w:val="center"/>
              <w:cnfStyle w:val="010000000000" w:firstRow="0" w:lastRow="1" w:firstColumn="0" w:lastColumn="0" w:oddVBand="0" w:evenVBand="0" w:oddHBand="0" w:evenHBand="0" w:firstRowFirstColumn="0" w:firstRowLastColumn="0" w:lastRowFirstColumn="0" w:lastRowLastColumn="0"/>
              <w:rPr>
                <w:rFonts w:eastAsia="Times New Roman" w:cs="Times New Roman"/>
                <w:b w:val="0"/>
                <w:bCs w:val="0"/>
                <w:sz w:val="18"/>
                <w:szCs w:val="18"/>
              </w:rPr>
            </w:pPr>
            <w:r w:rsidRPr="00655270">
              <w:rPr>
                <w:rFonts w:eastAsia="Times New Roman" w:cs="Times New Roman"/>
                <w:b w:val="0"/>
                <w:bCs w:val="0"/>
                <w:spacing w:val="-2"/>
                <w:sz w:val="18"/>
                <w:szCs w:val="18"/>
              </w:rPr>
              <w:t>0.0348</w:t>
            </w:r>
          </w:p>
        </w:tc>
        <w:tc>
          <w:tcPr>
            <w:cnfStyle w:val="000010000000" w:firstRow="0" w:lastRow="0" w:firstColumn="0" w:lastColumn="0" w:oddVBand="1" w:evenVBand="0" w:oddHBand="0" w:evenHBand="0" w:firstRowFirstColumn="0" w:firstRowLastColumn="0" w:lastRowFirstColumn="0" w:lastRowLastColumn="0"/>
            <w:tcW w:w="1236" w:type="dxa"/>
            <w:tcBorders>
              <w:bottom w:val="single" w:sz="4" w:space="0" w:color="auto"/>
            </w:tcBorders>
            <w:shd w:val="clear" w:color="auto" w:fill="auto"/>
          </w:tcPr>
          <w:p w14:paraId="770FFC13" w14:textId="68B22994" w:rsidR="00155F94" w:rsidRPr="00655270" w:rsidRDefault="00655270" w:rsidP="00155F94">
            <w:pPr>
              <w:spacing w:before="165" w:line="240" w:lineRule="auto"/>
              <w:ind w:left="14" w:firstLine="0"/>
              <w:jc w:val="center"/>
              <w:rPr>
                <w:rFonts w:eastAsia="Times New Roman" w:cs="Times New Roman"/>
                <w:b w:val="0"/>
                <w:bCs w:val="0"/>
                <w:sz w:val="18"/>
                <w:szCs w:val="18"/>
              </w:rPr>
            </w:pPr>
            <w:r w:rsidRPr="00655270">
              <w:rPr>
                <w:rFonts w:eastAsia="Times New Roman" w:cs="Times New Roman"/>
                <w:b w:val="0"/>
                <w:bCs w:val="0"/>
                <w:spacing w:val="-2"/>
                <w:sz w:val="18"/>
                <w:szCs w:val="18"/>
              </w:rPr>
              <w:t>-</w:t>
            </w:r>
            <w:r w:rsidR="00155F94" w:rsidRPr="00655270">
              <w:rPr>
                <w:rFonts w:eastAsia="Times New Roman" w:cs="Times New Roman"/>
                <w:b w:val="0"/>
                <w:bCs w:val="0"/>
                <w:spacing w:val="-2"/>
                <w:sz w:val="18"/>
                <w:szCs w:val="18"/>
              </w:rPr>
              <w:t>8.146</w:t>
            </w:r>
          </w:p>
        </w:tc>
        <w:tc>
          <w:tcPr>
            <w:cnfStyle w:val="000100000000" w:firstRow="0" w:lastRow="0" w:firstColumn="0" w:lastColumn="1" w:oddVBand="0" w:evenVBand="0" w:oddHBand="0" w:evenHBand="0" w:firstRowFirstColumn="0" w:firstRowLastColumn="0" w:lastRowFirstColumn="0" w:lastRowLastColumn="0"/>
            <w:tcW w:w="1576" w:type="dxa"/>
            <w:tcBorders>
              <w:bottom w:val="single" w:sz="4" w:space="0" w:color="auto"/>
            </w:tcBorders>
            <w:shd w:val="clear" w:color="auto" w:fill="auto"/>
          </w:tcPr>
          <w:p w14:paraId="3B465D2A" w14:textId="77777777" w:rsidR="00155F94" w:rsidRPr="00370421" w:rsidRDefault="00155F94" w:rsidP="00155F94">
            <w:pPr>
              <w:spacing w:before="165" w:line="240" w:lineRule="auto"/>
              <w:ind w:left="14" w:firstLine="0"/>
              <w:jc w:val="center"/>
              <w:rPr>
                <w:rFonts w:eastAsia="Times New Roman" w:cs="Times New Roman"/>
                <w:sz w:val="18"/>
                <w:szCs w:val="18"/>
              </w:rPr>
            </w:pPr>
            <w:r w:rsidRPr="00370421">
              <w:rPr>
                <w:rFonts w:eastAsia="Times New Roman" w:cs="Times New Roman"/>
                <w:spacing w:val="-2"/>
                <w:sz w:val="18"/>
                <w:szCs w:val="18"/>
              </w:rPr>
              <w:t>0.0012**</w:t>
            </w:r>
          </w:p>
        </w:tc>
      </w:tr>
    </w:tbl>
    <w:p w14:paraId="13DEFCAD" w14:textId="623160A6"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lastRenderedPageBreak/>
        <w:t xml:space="preserve">The value for the Error Correction Term (ECT) equals, </w:t>
      </w:r>
      <w:r w:rsidR="007C3F4E">
        <w:rPr>
          <w:rFonts w:eastAsia="Times New Roman" w:cs="Times New Roman"/>
          <w:szCs w:val="24"/>
          <w:lang w:val="en-US"/>
        </w:rPr>
        <w:t>-</w:t>
      </w:r>
      <w:r w:rsidRPr="00CD2142">
        <w:rPr>
          <w:rFonts w:eastAsia="Times New Roman" w:cs="Times New Roman"/>
          <w:szCs w:val="24"/>
          <w:lang w:val="en-US"/>
        </w:rPr>
        <w:t>0.2832 and holds statistical significance at the 1</w:t>
      </w:r>
      <w:r>
        <w:rPr>
          <w:rFonts w:eastAsia="Times New Roman" w:cs="Times New Roman"/>
          <w:szCs w:val="24"/>
          <w:lang w:val="en-US"/>
        </w:rPr>
        <w:t xml:space="preserve">% </w:t>
      </w:r>
      <w:r w:rsidRPr="00CD2142">
        <w:rPr>
          <w:rFonts w:eastAsia="Times New Roman" w:cs="Times New Roman"/>
          <w:szCs w:val="24"/>
          <w:lang w:val="en-US"/>
        </w:rPr>
        <w:t>level. This negative indicator verifies that a steady long, run connection exists between the variables.</w:t>
      </w:r>
    </w:p>
    <w:p w14:paraId="7511FA84"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The size of the coefficient shows about 28.3% of any short-run disequilibrium gets fixed yearly. Thus, the system needs around 3 to 4 years to go back fully to its long-run equilibrium after a shock.</w:t>
      </w:r>
    </w:p>
    <w:p w14:paraId="086C5887"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The short-run coefficient for mobile money accounts shows positive high significance which suggests that growth in mobile financial services immediately increases the number of deposit accounts. This finding highlights the important role of mobile banking in improving financial inclusion in Bangladesh.</w:t>
      </w:r>
    </w:p>
    <w:p w14:paraId="196C0566"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The ATM variable shows a positive coefficient yet remains statistically insignificant, suggesting that ATM expansion by itself does not meaningfully affect deposit account increases within the short term.</w:t>
      </w:r>
    </w:p>
    <w:p w14:paraId="0EAFEF80" w14:textId="77777777" w:rsidR="00CD2142" w:rsidRPr="00CD2142" w:rsidRDefault="00CD2142" w:rsidP="00CD2142">
      <w:pPr>
        <w:spacing w:before="240"/>
        <w:ind w:firstLine="0"/>
        <w:rPr>
          <w:rFonts w:eastAsia="Times New Roman" w:cs="Times New Roman"/>
          <w:szCs w:val="24"/>
          <w:lang w:val="en-US"/>
        </w:rPr>
      </w:pPr>
      <w:r w:rsidRPr="00CD2142">
        <w:rPr>
          <w:rFonts w:eastAsia="Times New Roman" w:cs="Times New Roman"/>
          <w:szCs w:val="24"/>
          <w:lang w:val="en-US"/>
        </w:rPr>
        <w:t>The branch variable shows a negative and very significant result, implying that growing branches might require short-term adjustment costs or running expenses prior to creating long-term gains.</w:t>
      </w:r>
    </w:p>
    <w:p w14:paraId="229496A7" w14:textId="48B56474" w:rsidR="00155F94" w:rsidRDefault="00CC7E80" w:rsidP="00CD2142">
      <w:pPr>
        <w:spacing w:before="240"/>
        <w:ind w:firstLine="0"/>
        <w:rPr>
          <w:rFonts w:eastAsia="Times New Roman" w:cs="Times New Roman"/>
          <w:szCs w:val="24"/>
          <w:lang w:val="en-US"/>
        </w:rPr>
      </w:pPr>
      <w:r w:rsidRPr="00CC7E80">
        <w:rPr>
          <w:rFonts w:eastAsia="Times New Roman" w:cs="Times New Roman"/>
          <w:szCs w:val="24"/>
          <w:lang w:val="en-US"/>
        </w:rPr>
        <w:t>We observe a simultaneous increase in deposits of 0.22 units for every increase in mobile banking accounts. Furthermore, the Branches [Δ(Branches)] shift shows a substantial negative short-run value, which may indicate delayed impacts or high initial costs related to creating branches before funds actually materialize.</w:t>
      </w:r>
    </w:p>
    <w:p w14:paraId="0891F57D" w14:textId="1CA20156" w:rsidR="000439DB" w:rsidRPr="00A24CF8" w:rsidRDefault="00955DFC" w:rsidP="00370421">
      <w:pPr>
        <w:pStyle w:val="Heading3"/>
      </w:pPr>
      <w:bookmarkStart w:id="101" w:name="_Toc233742727"/>
      <w:r w:rsidRPr="00955DFC">
        <w:t>4.10 Bound Test</w:t>
      </w:r>
      <w:r>
        <w:t xml:space="preserve"> </w:t>
      </w:r>
      <w:r w:rsidRPr="00955DFC">
        <w:t>for Cointegration</w:t>
      </w:r>
      <w:bookmarkEnd w:id="101"/>
    </w:p>
    <w:p w14:paraId="3913F8F7" w14:textId="48AFCCAD" w:rsidR="00A24CF8" w:rsidRPr="00A24CF8" w:rsidRDefault="00A24CF8" w:rsidP="00C81E4A">
      <w:pPr>
        <w:pStyle w:val="Caption"/>
        <w:keepNext/>
        <w:spacing w:before="240" w:after="0" w:line="240" w:lineRule="auto"/>
        <w:jc w:val="center"/>
        <w:rPr>
          <w:sz w:val="18"/>
          <w:szCs w:val="12"/>
        </w:rPr>
      </w:pPr>
      <w:bookmarkStart w:id="102" w:name="_Toc235173911"/>
      <w:r w:rsidRPr="00A24CF8">
        <w:rPr>
          <w:sz w:val="18"/>
          <w:szCs w:val="12"/>
        </w:rPr>
        <w:t xml:space="preserve">Table </w:t>
      </w:r>
      <w:r w:rsidRPr="00A24CF8">
        <w:rPr>
          <w:sz w:val="18"/>
          <w:szCs w:val="12"/>
        </w:rPr>
        <w:fldChar w:fldCharType="begin"/>
      </w:r>
      <w:r w:rsidRPr="00A24CF8">
        <w:rPr>
          <w:sz w:val="18"/>
          <w:szCs w:val="12"/>
        </w:rPr>
        <w:instrText xml:space="preserve"> SEQ Table \* ARABIC </w:instrText>
      </w:r>
      <w:r w:rsidRPr="00A24CF8">
        <w:rPr>
          <w:sz w:val="18"/>
          <w:szCs w:val="12"/>
        </w:rPr>
        <w:fldChar w:fldCharType="separate"/>
      </w:r>
      <w:r w:rsidR="009224F8">
        <w:rPr>
          <w:noProof/>
          <w:sz w:val="18"/>
          <w:szCs w:val="12"/>
        </w:rPr>
        <w:t>14</w:t>
      </w:r>
      <w:r w:rsidRPr="00A24CF8">
        <w:rPr>
          <w:sz w:val="18"/>
          <w:szCs w:val="12"/>
        </w:rPr>
        <w:fldChar w:fldCharType="end"/>
      </w:r>
      <w:r w:rsidRPr="00A24CF8">
        <w:rPr>
          <w:sz w:val="18"/>
          <w:szCs w:val="12"/>
        </w:rPr>
        <w:t>: Bound Test for cointegration</w:t>
      </w:r>
      <w:bookmarkEnd w:id="102"/>
    </w:p>
    <w:tbl>
      <w:tblPr>
        <w:tblStyle w:val="PlainTable32"/>
        <w:tblW w:w="8514" w:type="dxa"/>
        <w:jc w:val="center"/>
        <w:tblLook w:val="04A0" w:firstRow="1" w:lastRow="0" w:firstColumn="1" w:lastColumn="0" w:noHBand="0" w:noVBand="1"/>
      </w:tblPr>
      <w:tblGrid>
        <w:gridCol w:w="2395"/>
        <w:gridCol w:w="1346"/>
        <w:gridCol w:w="1346"/>
        <w:gridCol w:w="3427"/>
      </w:tblGrid>
      <w:tr w:rsidR="00A24CF8" w:rsidRPr="00A24CF8" w14:paraId="1CA1511E" w14:textId="77777777" w:rsidTr="005F4AF0">
        <w:trPr>
          <w:cnfStyle w:val="100000000000" w:firstRow="1" w:lastRow="0" w:firstColumn="0" w:lastColumn="0" w:oddVBand="0" w:evenVBand="0" w:oddHBand="0" w:evenHBand="0" w:firstRowFirstColumn="0" w:firstRowLastColumn="0" w:lastRowFirstColumn="0" w:lastRowLastColumn="0"/>
          <w:trHeight w:val="625"/>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bottom w:val="none" w:sz="0" w:space="0" w:color="auto"/>
              <w:right w:val="single" w:sz="4" w:space="0" w:color="auto"/>
            </w:tcBorders>
            <w:shd w:val="clear" w:color="auto" w:fill="auto"/>
            <w:noWrap/>
            <w:vAlign w:val="center"/>
            <w:hideMark/>
          </w:tcPr>
          <w:p w14:paraId="3B8A3E72" w14:textId="54CDDDEF" w:rsidR="00A24CF8" w:rsidRPr="00A24CF8" w:rsidRDefault="00A24CF8" w:rsidP="00A24CF8">
            <w:pPr>
              <w:spacing w:line="240" w:lineRule="auto"/>
              <w:ind w:firstLine="0"/>
              <w:jc w:val="center"/>
              <w:rPr>
                <w:rFonts w:ascii="Calibri" w:eastAsia="Times New Roman" w:hAnsi="Calibri" w:cs="Calibri"/>
                <w:color w:val="000000"/>
                <w:sz w:val="18"/>
                <w:szCs w:val="18"/>
              </w:rPr>
            </w:pPr>
            <w:r w:rsidRPr="00A24CF8">
              <w:rPr>
                <w:rFonts w:ascii="Calibri" w:eastAsia="Times New Roman" w:hAnsi="Calibri" w:cs="Calibri"/>
                <w:color w:val="000000"/>
                <w:sz w:val="18"/>
                <w:szCs w:val="18"/>
              </w:rPr>
              <w:t>F</w:t>
            </w:r>
            <w:r w:rsidR="00FF5E02">
              <w:rPr>
                <w:rFonts w:ascii="Calibri" w:eastAsia="Times New Roman" w:hAnsi="Calibri" w:cs="Calibri"/>
                <w:color w:val="000000"/>
                <w:sz w:val="18"/>
                <w:szCs w:val="18"/>
              </w:rPr>
              <w:t xml:space="preserve">, </w:t>
            </w:r>
            <w:r w:rsidRPr="00A24CF8">
              <w:rPr>
                <w:rFonts w:ascii="Calibri" w:eastAsia="Times New Roman" w:hAnsi="Calibri" w:cs="Calibri"/>
                <w:color w:val="000000"/>
                <w:sz w:val="18"/>
                <w:szCs w:val="18"/>
              </w:rPr>
              <w:t>statistic</w:t>
            </w:r>
          </w:p>
        </w:tc>
        <w:tc>
          <w:tcPr>
            <w:tcW w:w="0" w:type="auto"/>
            <w:tcBorders>
              <w:top w:val="single" w:sz="4" w:space="0" w:color="auto"/>
              <w:left w:val="single" w:sz="4" w:space="0" w:color="auto"/>
              <w:bottom w:val="none" w:sz="0" w:space="0" w:color="auto"/>
            </w:tcBorders>
            <w:shd w:val="clear" w:color="auto" w:fill="auto"/>
            <w:noWrap/>
            <w:vAlign w:val="center"/>
            <w:hideMark/>
          </w:tcPr>
          <w:p w14:paraId="418A5EC6" w14:textId="77777777" w:rsidR="00A24CF8" w:rsidRPr="00A24CF8" w:rsidRDefault="00A24CF8" w:rsidP="00A24CF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4.1476</w:t>
            </w:r>
          </w:p>
        </w:tc>
        <w:tc>
          <w:tcPr>
            <w:tcW w:w="0" w:type="auto"/>
            <w:tcBorders>
              <w:top w:val="single" w:sz="4" w:space="0" w:color="auto"/>
              <w:bottom w:val="none" w:sz="0" w:space="0" w:color="auto"/>
            </w:tcBorders>
            <w:shd w:val="clear" w:color="auto" w:fill="auto"/>
            <w:noWrap/>
            <w:vAlign w:val="center"/>
            <w:hideMark/>
          </w:tcPr>
          <w:p w14:paraId="7462B714" w14:textId="77777777" w:rsidR="00A24CF8" w:rsidRPr="00A24CF8" w:rsidRDefault="00A24CF8" w:rsidP="00A24CF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3</w:t>
            </w:r>
          </w:p>
        </w:tc>
        <w:tc>
          <w:tcPr>
            <w:tcW w:w="0" w:type="auto"/>
            <w:tcBorders>
              <w:top w:val="single" w:sz="4" w:space="0" w:color="auto"/>
              <w:bottom w:val="none" w:sz="0" w:space="0" w:color="auto"/>
            </w:tcBorders>
            <w:shd w:val="clear" w:color="auto" w:fill="auto"/>
            <w:noWrap/>
            <w:vAlign w:val="center"/>
            <w:hideMark/>
          </w:tcPr>
          <w:p w14:paraId="0A1682B7" w14:textId="77777777" w:rsidR="00A24CF8" w:rsidRPr="005F4AF0" w:rsidRDefault="00A24CF8" w:rsidP="00A24CF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r w:rsidRPr="005F4AF0">
              <w:rPr>
                <w:rFonts w:ascii="Calibri" w:eastAsia="Times New Roman" w:hAnsi="Calibri" w:cs="Calibri"/>
                <w:b w:val="0"/>
                <w:bCs w:val="0"/>
                <w:color w:val="000000"/>
                <w:sz w:val="18"/>
                <w:szCs w:val="18"/>
              </w:rPr>
              <w:t>Cointegration Confirmed*</w:t>
            </w:r>
          </w:p>
        </w:tc>
      </w:tr>
      <w:tr w:rsidR="00A24CF8" w:rsidRPr="00A24CF8" w14:paraId="4575D2C1" w14:textId="77777777" w:rsidTr="005F4AF0">
        <w:trPr>
          <w:cnfStyle w:val="000000100000" w:firstRow="0" w:lastRow="0" w:firstColumn="0" w:lastColumn="0" w:oddVBand="0" w:evenVBand="0" w:oddHBand="1" w:evenHBand="0" w:firstRowFirstColumn="0" w:firstRowLastColumn="0" w:lastRowFirstColumn="0" w:lastRowLastColumn="0"/>
          <w:trHeight w:val="62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hideMark/>
          </w:tcPr>
          <w:p w14:paraId="73B1ACEF" w14:textId="77777777" w:rsidR="00A24CF8" w:rsidRPr="00A24CF8" w:rsidRDefault="00A24CF8" w:rsidP="00A24CF8">
            <w:pPr>
              <w:spacing w:line="240" w:lineRule="auto"/>
              <w:ind w:firstLine="0"/>
              <w:jc w:val="center"/>
              <w:rPr>
                <w:rFonts w:ascii="Calibri" w:eastAsia="Times New Roman" w:hAnsi="Calibri" w:cs="Calibri"/>
                <w:color w:val="000000"/>
                <w:sz w:val="18"/>
                <w:szCs w:val="18"/>
              </w:rPr>
            </w:pPr>
            <w:r w:rsidRPr="00A24CF8">
              <w:rPr>
                <w:rFonts w:ascii="Calibri" w:eastAsia="Times New Roman" w:hAnsi="Calibri" w:cs="Calibri"/>
                <w:color w:val="000000"/>
                <w:sz w:val="18"/>
                <w:szCs w:val="18"/>
              </w:rPr>
              <w:t>Significance Level</w:t>
            </w:r>
          </w:p>
        </w:tc>
        <w:tc>
          <w:tcPr>
            <w:tcW w:w="0" w:type="auto"/>
            <w:shd w:val="clear" w:color="auto" w:fill="auto"/>
            <w:noWrap/>
            <w:vAlign w:val="center"/>
            <w:hideMark/>
          </w:tcPr>
          <w:p w14:paraId="02444025"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I(0) Bound</w:t>
            </w:r>
          </w:p>
        </w:tc>
        <w:tc>
          <w:tcPr>
            <w:tcW w:w="0" w:type="auto"/>
            <w:shd w:val="clear" w:color="auto" w:fill="auto"/>
            <w:noWrap/>
            <w:vAlign w:val="center"/>
            <w:hideMark/>
          </w:tcPr>
          <w:p w14:paraId="0F5D6D89"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I(1) Bound</w:t>
            </w:r>
          </w:p>
        </w:tc>
        <w:tc>
          <w:tcPr>
            <w:tcW w:w="0" w:type="auto"/>
            <w:shd w:val="clear" w:color="auto" w:fill="auto"/>
            <w:noWrap/>
            <w:vAlign w:val="center"/>
            <w:hideMark/>
          </w:tcPr>
          <w:p w14:paraId="0E3FED0D"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Inference</w:t>
            </w:r>
          </w:p>
        </w:tc>
      </w:tr>
      <w:tr w:rsidR="00A24CF8" w:rsidRPr="00A24CF8" w14:paraId="5BB3A1CD" w14:textId="77777777" w:rsidTr="00C81E4A">
        <w:trPr>
          <w:trHeight w:val="62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noWrap/>
            <w:vAlign w:val="center"/>
            <w:hideMark/>
          </w:tcPr>
          <w:p w14:paraId="54231772" w14:textId="77777777" w:rsidR="00A24CF8" w:rsidRPr="00A24CF8" w:rsidRDefault="00A24CF8" w:rsidP="00A24CF8">
            <w:pPr>
              <w:spacing w:line="240" w:lineRule="auto"/>
              <w:ind w:firstLine="0"/>
              <w:jc w:val="center"/>
              <w:rPr>
                <w:rFonts w:ascii="Calibri" w:eastAsia="Times New Roman" w:hAnsi="Calibri" w:cs="Calibri"/>
                <w:color w:val="000000"/>
                <w:sz w:val="18"/>
                <w:szCs w:val="18"/>
              </w:rPr>
            </w:pPr>
            <w:r w:rsidRPr="00A24CF8">
              <w:rPr>
                <w:rFonts w:ascii="Calibri" w:eastAsia="Times New Roman" w:hAnsi="Calibri" w:cs="Calibri"/>
                <w:color w:val="000000"/>
                <w:sz w:val="18"/>
                <w:szCs w:val="18"/>
              </w:rPr>
              <w:t>10% level</w:t>
            </w:r>
          </w:p>
        </w:tc>
        <w:tc>
          <w:tcPr>
            <w:tcW w:w="0" w:type="auto"/>
            <w:shd w:val="clear" w:color="auto" w:fill="auto"/>
            <w:noWrap/>
            <w:vAlign w:val="center"/>
            <w:hideMark/>
          </w:tcPr>
          <w:p w14:paraId="61474861" w14:textId="77777777" w:rsidR="00A24CF8" w:rsidRPr="00A24CF8" w:rsidRDefault="00A24CF8" w:rsidP="00A24CF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2.72</w:t>
            </w:r>
          </w:p>
        </w:tc>
        <w:tc>
          <w:tcPr>
            <w:tcW w:w="0" w:type="auto"/>
            <w:shd w:val="clear" w:color="auto" w:fill="auto"/>
            <w:noWrap/>
            <w:vAlign w:val="center"/>
            <w:hideMark/>
          </w:tcPr>
          <w:p w14:paraId="06B09486" w14:textId="77777777" w:rsidR="00A24CF8" w:rsidRPr="00A24CF8" w:rsidRDefault="00A24CF8" w:rsidP="00A24CF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3.77</w:t>
            </w:r>
          </w:p>
        </w:tc>
        <w:tc>
          <w:tcPr>
            <w:tcW w:w="0" w:type="auto"/>
            <w:shd w:val="clear" w:color="auto" w:fill="auto"/>
            <w:noWrap/>
            <w:vAlign w:val="center"/>
            <w:hideMark/>
          </w:tcPr>
          <w:p w14:paraId="3F3E7FA5" w14:textId="77777777" w:rsidR="00A24CF8" w:rsidRPr="00A24CF8" w:rsidRDefault="00A24CF8" w:rsidP="00A24CF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Significant</w:t>
            </w:r>
          </w:p>
        </w:tc>
      </w:tr>
      <w:tr w:rsidR="00A24CF8" w:rsidRPr="00A24CF8" w14:paraId="110DDE70" w14:textId="77777777" w:rsidTr="00C81E4A">
        <w:trPr>
          <w:cnfStyle w:val="000000100000" w:firstRow="0" w:lastRow="0" w:firstColumn="0" w:lastColumn="0" w:oddVBand="0" w:evenVBand="0" w:oddHBand="1" w:evenHBand="0" w:firstRowFirstColumn="0" w:firstRowLastColumn="0" w:lastRowFirstColumn="0" w:lastRowLastColumn="0"/>
          <w:trHeight w:val="625"/>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auto"/>
            <w:noWrap/>
            <w:vAlign w:val="center"/>
            <w:hideMark/>
          </w:tcPr>
          <w:p w14:paraId="15530C8B" w14:textId="77777777" w:rsidR="00A24CF8" w:rsidRPr="00A24CF8" w:rsidRDefault="00A24CF8" w:rsidP="00A24CF8">
            <w:pPr>
              <w:spacing w:line="240" w:lineRule="auto"/>
              <w:ind w:firstLine="0"/>
              <w:jc w:val="center"/>
              <w:rPr>
                <w:rFonts w:ascii="Calibri" w:eastAsia="Times New Roman" w:hAnsi="Calibri" w:cs="Calibri"/>
                <w:color w:val="000000"/>
                <w:sz w:val="18"/>
                <w:szCs w:val="18"/>
              </w:rPr>
            </w:pPr>
            <w:r w:rsidRPr="00A24CF8">
              <w:rPr>
                <w:rFonts w:ascii="Calibri" w:eastAsia="Times New Roman" w:hAnsi="Calibri" w:cs="Calibri"/>
                <w:color w:val="000000"/>
                <w:sz w:val="18"/>
                <w:szCs w:val="18"/>
              </w:rPr>
              <w:t>5% level</w:t>
            </w:r>
          </w:p>
        </w:tc>
        <w:tc>
          <w:tcPr>
            <w:tcW w:w="0" w:type="auto"/>
            <w:tcBorders>
              <w:bottom w:val="single" w:sz="4" w:space="0" w:color="auto"/>
            </w:tcBorders>
            <w:shd w:val="clear" w:color="auto" w:fill="auto"/>
            <w:noWrap/>
            <w:vAlign w:val="center"/>
            <w:hideMark/>
          </w:tcPr>
          <w:p w14:paraId="2E14E685"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3.23</w:t>
            </w:r>
          </w:p>
        </w:tc>
        <w:tc>
          <w:tcPr>
            <w:tcW w:w="0" w:type="auto"/>
            <w:tcBorders>
              <w:bottom w:val="single" w:sz="4" w:space="0" w:color="auto"/>
            </w:tcBorders>
            <w:shd w:val="clear" w:color="auto" w:fill="auto"/>
            <w:noWrap/>
            <w:vAlign w:val="center"/>
            <w:hideMark/>
          </w:tcPr>
          <w:p w14:paraId="72DC54BB"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4.35</w:t>
            </w:r>
          </w:p>
        </w:tc>
        <w:tc>
          <w:tcPr>
            <w:tcW w:w="0" w:type="auto"/>
            <w:tcBorders>
              <w:bottom w:val="single" w:sz="4" w:space="0" w:color="auto"/>
            </w:tcBorders>
            <w:shd w:val="clear" w:color="auto" w:fill="auto"/>
            <w:noWrap/>
            <w:vAlign w:val="center"/>
            <w:hideMark/>
          </w:tcPr>
          <w:p w14:paraId="09AB70AA" w14:textId="77777777" w:rsidR="00A24CF8" w:rsidRPr="00A24CF8" w:rsidRDefault="00A24CF8" w:rsidP="00A24CF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A24CF8">
              <w:rPr>
                <w:rFonts w:ascii="Calibri" w:eastAsia="Times New Roman" w:hAnsi="Calibri" w:cs="Calibri"/>
                <w:color w:val="000000"/>
                <w:sz w:val="18"/>
                <w:szCs w:val="18"/>
              </w:rPr>
              <w:t>Inconclusive</w:t>
            </w:r>
          </w:p>
        </w:tc>
      </w:tr>
    </w:tbl>
    <w:p w14:paraId="31B36445" w14:textId="77777777" w:rsidR="00CC7E80" w:rsidRDefault="00955DFC" w:rsidP="00955DFC">
      <w:pPr>
        <w:spacing w:before="240"/>
        <w:ind w:firstLine="0"/>
        <w:rPr>
          <w:rFonts w:eastAsia="Times New Roman" w:cs="Times New Roman"/>
          <w:szCs w:val="24"/>
          <w:lang w:val="en-US"/>
        </w:rPr>
      </w:pPr>
      <w:r w:rsidRPr="00955DFC">
        <w:rPr>
          <w:rFonts w:eastAsia="Times New Roman" w:cs="Times New Roman"/>
          <w:szCs w:val="24"/>
          <w:lang w:val="en-US"/>
        </w:rPr>
        <w:t>The calculated F</w:t>
      </w:r>
      <w:r w:rsidR="00FF5E02">
        <w:rPr>
          <w:rFonts w:eastAsia="Times New Roman" w:cs="Times New Roman"/>
          <w:szCs w:val="24"/>
          <w:lang w:val="en-US"/>
        </w:rPr>
        <w:t xml:space="preserve">, </w:t>
      </w:r>
      <w:r w:rsidRPr="00955DFC">
        <w:rPr>
          <w:rFonts w:eastAsia="Times New Roman" w:cs="Times New Roman"/>
          <w:szCs w:val="24"/>
          <w:lang w:val="en-US"/>
        </w:rPr>
        <w:t xml:space="preserve">statistic of 4.1476 is greater than the I(1) Upper Bound (3.77) at the 10% significance level. According to the decision rule established by </w:t>
      </w:r>
      <w:proofErr w:type="spellStart"/>
      <w:r w:rsidRPr="00955DFC">
        <w:rPr>
          <w:rFonts w:eastAsia="Times New Roman" w:cs="Times New Roman"/>
          <w:szCs w:val="24"/>
          <w:lang w:val="en-US"/>
        </w:rPr>
        <w:t>Pesaran</w:t>
      </w:r>
      <w:proofErr w:type="spellEnd"/>
      <w:r w:rsidRPr="00955DFC">
        <w:rPr>
          <w:rFonts w:eastAsia="Times New Roman" w:cs="Times New Roman"/>
          <w:szCs w:val="24"/>
          <w:lang w:val="en-US"/>
        </w:rPr>
        <w:t>, if the F</w:t>
      </w:r>
      <w:r w:rsidR="00CC7E80">
        <w:rPr>
          <w:rFonts w:eastAsia="Times New Roman" w:cs="Times New Roman"/>
          <w:szCs w:val="24"/>
          <w:lang w:val="en-US"/>
        </w:rPr>
        <w:t>-</w:t>
      </w:r>
      <w:r w:rsidRPr="00955DFC">
        <w:rPr>
          <w:rFonts w:eastAsia="Times New Roman" w:cs="Times New Roman"/>
          <w:szCs w:val="24"/>
          <w:lang w:val="en-US"/>
        </w:rPr>
        <w:t xml:space="preserve">statistic </w:t>
      </w:r>
      <w:r w:rsidRPr="00955DFC">
        <w:rPr>
          <w:rFonts w:eastAsia="Times New Roman" w:cs="Times New Roman"/>
          <w:szCs w:val="24"/>
          <w:lang w:val="en-US"/>
        </w:rPr>
        <w:lastRenderedPageBreak/>
        <w:t xml:space="preserve">exceeds the upper bound, the null hypothesis of "no cointegration" is </w:t>
      </w:r>
      <w:r w:rsidR="001A06CE" w:rsidRPr="00955DFC">
        <w:rPr>
          <w:rFonts w:eastAsia="Times New Roman" w:cs="Times New Roman"/>
          <w:szCs w:val="24"/>
          <w:lang w:val="en-US"/>
        </w:rPr>
        <w:t>rejected</w:t>
      </w:r>
      <w:r w:rsidR="001A06CE">
        <w:rPr>
          <w:rFonts w:eastAsia="Times New Roman" w:cs="Times New Roman"/>
          <w:szCs w:val="24"/>
          <w:lang w:val="en-US"/>
        </w:rPr>
        <w:t xml:space="preserve">. </w:t>
      </w:r>
      <w:r w:rsidRPr="00955DFC">
        <w:rPr>
          <w:rFonts w:eastAsia="Times New Roman" w:cs="Times New Roman"/>
          <w:szCs w:val="24"/>
          <w:lang w:val="en-US"/>
        </w:rPr>
        <w:t>We reject the null hypothesis at the 10% level. This means there is statistically significant evidence that a long</w:t>
      </w:r>
      <w:r w:rsidR="00FF5E02">
        <w:rPr>
          <w:rFonts w:eastAsia="Times New Roman" w:cs="Times New Roman"/>
          <w:szCs w:val="24"/>
          <w:lang w:val="en-US"/>
        </w:rPr>
        <w:t xml:space="preserve">, </w:t>
      </w:r>
      <w:r w:rsidRPr="00955DFC">
        <w:rPr>
          <w:rFonts w:eastAsia="Times New Roman" w:cs="Times New Roman"/>
          <w:szCs w:val="24"/>
          <w:lang w:val="en-US"/>
        </w:rPr>
        <w:t>run relationship exists between the variables.</w:t>
      </w:r>
      <w:r w:rsidR="001A06CE">
        <w:rPr>
          <w:rFonts w:eastAsia="Times New Roman" w:cs="Times New Roman"/>
          <w:szCs w:val="24"/>
          <w:lang w:val="en-US"/>
        </w:rPr>
        <w:t xml:space="preserve"> </w:t>
      </w:r>
    </w:p>
    <w:p w14:paraId="504A6E61" w14:textId="7EB0F255" w:rsidR="00955DFC" w:rsidRDefault="00CC7E80" w:rsidP="00955DFC">
      <w:pPr>
        <w:spacing w:before="240"/>
        <w:ind w:firstLine="0"/>
        <w:rPr>
          <w:rFonts w:eastAsia="Times New Roman" w:cs="Times New Roman"/>
          <w:szCs w:val="24"/>
          <w:lang w:val="en-US"/>
        </w:rPr>
      </w:pPr>
      <w:r w:rsidRPr="00CC7E80">
        <w:rPr>
          <w:rFonts w:eastAsia="Times New Roman" w:cs="Times New Roman"/>
          <w:szCs w:val="24"/>
          <w:lang w:val="en-US"/>
        </w:rPr>
        <w:t xml:space="preserve">Sample Size Justification: Although the Bounds test p-value (0.064) is slightly above the conventional 5% significance level, it is significant at the 10% level. Given the relatively small sample size used in this study, inference based on the 10% significance level is considered appropriate in ARDL Bounds testing. </w:t>
      </w:r>
      <w:sdt>
        <w:sdtPr>
          <w:rPr>
            <w:rFonts w:eastAsia="Times New Roman" w:cs="Times New Roman"/>
            <w:color w:val="000000"/>
            <w:szCs w:val="24"/>
            <w:lang w:val="en-US"/>
          </w:rPr>
          <w:tag w:val="MENDELEY_CITATION_v3_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"/>
          <w:id w:val="1498619552"/>
          <w:placeholder>
            <w:docPart w:val="DefaultPlaceholder_-1854013440"/>
          </w:placeholder>
        </w:sdtPr>
        <w:sdtContent>
          <w:r w:rsidRPr="00CC7E80">
            <w:rPr>
              <w:rFonts w:eastAsia="Times New Roman" w:cs="Times New Roman"/>
              <w:color w:val="000000"/>
              <w:szCs w:val="24"/>
              <w:lang w:val="en-US"/>
            </w:rPr>
            <w:t>(</w:t>
          </w:r>
          <w:r w:rsidRPr="00CC7E80">
            <w:rPr>
              <w:rFonts w:eastAsia="Times New Roman" w:cs="Times New Roman"/>
              <w:b/>
              <w:bCs/>
              <w:color w:val="000000"/>
              <w:szCs w:val="24"/>
              <w:lang w:val="en-US"/>
            </w:rPr>
            <w:t>Narayan, 2005</w:t>
          </w:r>
          <w:r w:rsidRPr="00CC7E80">
            <w:rPr>
              <w:rFonts w:eastAsia="Times New Roman" w:cs="Times New Roman"/>
              <w:color w:val="000000"/>
              <w:szCs w:val="24"/>
              <w:lang w:val="en-US"/>
            </w:rPr>
            <w:t>)</w:t>
          </w:r>
        </w:sdtContent>
      </w:sdt>
      <w:r w:rsidRPr="00CC7E80">
        <w:rPr>
          <w:rFonts w:eastAsia="Times New Roman" w:cs="Times New Roman"/>
          <w:szCs w:val="24"/>
          <w:lang w:val="en-US"/>
        </w:rPr>
        <w:t xml:space="preserve"> developed finite-sample critical values specifically for small samples, demonstrating that conventional asymptotic critical values may be inappropriate when the sample size is limited. The evidence provides moderate support for the existence of a long-run cointegrating relationship among the variables.</w:t>
      </w:r>
    </w:p>
    <w:p w14:paraId="53A6876A" w14:textId="1F92E075" w:rsidR="003F222F" w:rsidRDefault="001A06CE" w:rsidP="00126D87">
      <w:pPr>
        <w:spacing w:before="240"/>
        <w:ind w:firstLine="0"/>
        <w:rPr>
          <w:rFonts w:eastAsia="Times New Roman" w:cs="Times New Roman"/>
          <w:szCs w:val="24"/>
          <w:lang w:val="en-US"/>
        </w:rPr>
      </w:pPr>
      <w:r>
        <w:rPr>
          <w:rFonts w:eastAsia="Times New Roman" w:cs="Times New Roman"/>
          <w:szCs w:val="24"/>
          <w:lang w:val="en-US"/>
        </w:rPr>
        <w:t xml:space="preserve">The </w:t>
      </w:r>
      <w:r w:rsidR="00155F94" w:rsidRPr="00155F94">
        <w:rPr>
          <w:rFonts w:eastAsia="Times New Roman" w:cs="Times New Roman"/>
          <w:szCs w:val="24"/>
          <w:lang w:val="en-US"/>
        </w:rPr>
        <w:t>study concludes that there is moderate evidence of a long</w:t>
      </w:r>
      <w:r w:rsidR="00FF5E02">
        <w:rPr>
          <w:rFonts w:eastAsia="Times New Roman" w:cs="Times New Roman"/>
          <w:szCs w:val="24"/>
          <w:lang w:val="en-US"/>
        </w:rPr>
        <w:t xml:space="preserve">, </w:t>
      </w:r>
      <w:r w:rsidR="00155F94" w:rsidRPr="00155F94">
        <w:rPr>
          <w:rFonts w:eastAsia="Times New Roman" w:cs="Times New Roman"/>
          <w:szCs w:val="24"/>
          <w:lang w:val="en-US"/>
        </w:rPr>
        <w:t>run equilibrium relationship between deposit accounts, mobile money accounts, and bank branch expansion. This finding supports the application of the Error Correction Model (ECM) for examining short</w:t>
      </w:r>
      <w:r w:rsidR="00CC7E80">
        <w:rPr>
          <w:rFonts w:eastAsia="Times New Roman" w:cs="Times New Roman"/>
          <w:szCs w:val="24"/>
          <w:lang w:val="en-US"/>
        </w:rPr>
        <w:t>-</w:t>
      </w:r>
      <w:r w:rsidR="00155F94" w:rsidRPr="00155F94">
        <w:rPr>
          <w:rFonts w:eastAsia="Times New Roman" w:cs="Times New Roman"/>
          <w:szCs w:val="24"/>
          <w:lang w:val="en-US"/>
        </w:rPr>
        <w:t>run dynamics.</w:t>
      </w:r>
    </w:p>
    <w:p w14:paraId="018BC602" w14:textId="3505483E" w:rsidR="00126D87" w:rsidRPr="00126D87" w:rsidRDefault="00266B9B" w:rsidP="00370421">
      <w:pPr>
        <w:pStyle w:val="Heading3"/>
      </w:pPr>
      <w:bookmarkStart w:id="103" w:name="_Toc233742728"/>
      <w:r>
        <w:t xml:space="preserve">4.11 </w:t>
      </w:r>
      <w:r w:rsidR="00126D87" w:rsidRPr="00126D87">
        <w:t>Overall ARDL Findings</w:t>
      </w:r>
      <w:bookmarkEnd w:id="103"/>
      <w:r w:rsidR="00313C40">
        <w:br/>
      </w:r>
    </w:p>
    <w:p w14:paraId="44DC361B" w14:textId="3CC12495" w:rsidR="00EC332E" w:rsidRDefault="00126D87" w:rsidP="00126D87">
      <w:pPr>
        <w:spacing w:after="240"/>
        <w:ind w:firstLine="0"/>
        <w:rPr>
          <w:rFonts w:eastAsia="Times New Roman" w:cs="Times New Roman"/>
          <w:szCs w:val="24"/>
          <w:lang w:val="en-US"/>
        </w:rPr>
      </w:pPr>
      <w:r w:rsidRPr="00126D87">
        <w:rPr>
          <w:rFonts w:eastAsia="Times New Roman" w:cs="Times New Roman"/>
          <w:szCs w:val="24"/>
          <w:lang w:val="en-US"/>
        </w:rPr>
        <w:t>The ARDL analysis demonstrates that digital financial services, particularly mobile money accounts, are a significant driver of financial inclusion in Bangladesh. The Bounds Test provides evidence of a long</w:t>
      </w:r>
      <w:r w:rsidR="00FF5E02">
        <w:rPr>
          <w:rFonts w:eastAsia="Times New Roman" w:cs="Times New Roman"/>
          <w:szCs w:val="24"/>
          <w:lang w:val="en-US"/>
        </w:rPr>
        <w:t xml:space="preserve">, </w:t>
      </w:r>
      <w:r w:rsidRPr="00126D87">
        <w:rPr>
          <w:rFonts w:eastAsia="Times New Roman" w:cs="Times New Roman"/>
          <w:szCs w:val="24"/>
          <w:lang w:val="en-US"/>
        </w:rPr>
        <w:t>run relationship among the variables, while the ECM confirms a stable adjustment process toward equilibrium. Both the short</w:t>
      </w:r>
      <w:r w:rsidR="00FF5E02">
        <w:rPr>
          <w:rFonts w:eastAsia="Times New Roman" w:cs="Times New Roman"/>
          <w:szCs w:val="24"/>
          <w:lang w:val="en-US"/>
        </w:rPr>
        <w:t xml:space="preserve">, </w:t>
      </w:r>
      <w:r w:rsidRPr="00126D87">
        <w:rPr>
          <w:rFonts w:eastAsia="Times New Roman" w:cs="Times New Roman"/>
          <w:szCs w:val="24"/>
          <w:lang w:val="en-US"/>
        </w:rPr>
        <w:t>run and long</w:t>
      </w:r>
      <w:r w:rsidR="00FF5E02">
        <w:rPr>
          <w:rFonts w:eastAsia="Times New Roman" w:cs="Times New Roman"/>
          <w:szCs w:val="24"/>
          <w:lang w:val="en-US"/>
        </w:rPr>
        <w:t xml:space="preserve">, </w:t>
      </w:r>
      <w:r w:rsidRPr="00126D87">
        <w:rPr>
          <w:rFonts w:eastAsia="Times New Roman" w:cs="Times New Roman"/>
          <w:szCs w:val="24"/>
          <w:lang w:val="en-US"/>
        </w:rPr>
        <w:t>run results consistently indicate that mobile financial services contribute positively to deposit account growth, supporting the view that digital banking plays a crucial role in promoting financial inclusion in Bangladesh.</w:t>
      </w:r>
    </w:p>
    <w:p w14:paraId="3110C26F" w14:textId="77777777" w:rsidR="0054555A" w:rsidRDefault="00266B9B" w:rsidP="0054555A">
      <w:pPr>
        <w:pStyle w:val="Heading3"/>
      </w:pPr>
      <w:bookmarkStart w:id="104" w:name="_Toc233742729"/>
      <w:r>
        <w:t>4.12 Final Statement About the Model</w:t>
      </w:r>
      <w:bookmarkEnd w:id="104"/>
      <w:r w:rsidR="00313C40">
        <w:br/>
      </w:r>
    </w:p>
    <w:p w14:paraId="7FB6E7A9" w14:textId="1935692E" w:rsidR="00313C40" w:rsidRDefault="00266B9B" w:rsidP="0054555A">
      <w:pPr>
        <w:ind w:firstLine="0"/>
      </w:pPr>
      <w:r>
        <w:t>Although the Augmented Dickey</w:t>
      </w:r>
      <w:r w:rsidR="00FF5E02">
        <w:t xml:space="preserve">, </w:t>
      </w:r>
      <w:r>
        <w:t>Fuller (ADF) test suggests that the Mobile Account variable remains non</w:t>
      </w:r>
      <w:r w:rsidR="00FF5E02">
        <w:t xml:space="preserve">, </w:t>
      </w:r>
      <w:r>
        <w:t xml:space="preserve">stationary after first differencing, the sample size of the study is relatively small (10 annual observations), which may reduce the power of unit root tests. Furthermore, the ARDL model exhibited satisfactory diagnostic performance, including a significant Error Correction Term, evidence of cointegration from the Bounds Test, and stable parameters confirmed by the CUSUM stability test. Therefore, the ARDL results are reported and </w:t>
      </w:r>
      <w:r>
        <w:lastRenderedPageBreak/>
        <w:t>interpreted with caution, recognizing the potential limitations associated with the stationarity properties of the Mobile Account variable.</w:t>
      </w:r>
    </w:p>
    <w:p w14:paraId="091EB75E" w14:textId="4E307150" w:rsidR="0054555A" w:rsidRPr="0054555A" w:rsidRDefault="00126D87" w:rsidP="0054555A">
      <w:pPr>
        <w:pStyle w:val="Heading3"/>
        <w:spacing w:after="240"/>
      </w:pPr>
      <w:bookmarkStart w:id="105" w:name="_Toc233742730"/>
      <w:r w:rsidRPr="00126D87">
        <w:t>4.1</w:t>
      </w:r>
      <w:r w:rsidR="00313C40">
        <w:t>3</w:t>
      </w:r>
      <w:r w:rsidRPr="00126D87">
        <w:t xml:space="preserve"> Graphs of actual vs ARDL fitted deposit accounts (2015</w:t>
      </w:r>
      <w:r w:rsidR="00CE4E2A">
        <w:t>-</w:t>
      </w:r>
      <w:r w:rsidRPr="00126D87">
        <w:t>2023)</w:t>
      </w:r>
      <w:bookmarkEnd w:id="105"/>
      <w:r w:rsidR="0054555A">
        <w:br/>
      </w:r>
    </w:p>
    <w:p w14:paraId="25CDFF74" w14:textId="77777777" w:rsidR="00126D87" w:rsidRDefault="00126D87" w:rsidP="00217786">
      <w:pPr>
        <w:keepNext/>
        <w:spacing w:before="240" w:after="240" w:line="240" w:lineRule="auto"/>
        <w:ind w:firstLine="0"/>
        <w:jc w:val="left"/>
      </w:pPr>
      <w:r>
        <w:rPr>
          <w:noProof/>
        </w:rPr>
        <w:drawing>
          <wp:inline distT="0" distB="0" distL="0" distR="0" wp14:anchorId="6D1BF0E9" wp14:editId="449E35BE">
            <wp:extent cx="5848350" cy="3124200"/>
            <wp:effectExtent l="0" t="0" r="0" b="0"/>
            <wp:docPr id="12" name="Chart 1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09CEC8E" w14:textId="39A21B31" w:rsidR="00126D87" w:rsidRPr="00126D87" w:rsidRDefault="00126D87" w:rsidP="00217786">
      <w:pPr>
        <w:pStyle w:val="Caption"/>
        <w:spacing w:before="240" w:line="240" w:lineRule="auto"/>
        <w:jc w:val="center"/>
        <w:rPr>
          <w:rFonts w:eastAsia="Times New Roman" w:cs="Times New Roman"/>
          <w:b/>
          <w:bCs/>
          <w:sz w:val="18"/>
          <w:lang w:val="en-US"/>
        </w:rPr>
      </w:pPr>
      <w:bookmarkStart w:id="106" w:name="_Toc233260737"/>
      <w:bookmarkStart w:id="107" w:name="_Toc235173869"/>
      <w:r w:rsidRPr="00126D87">
        <w:rPr>
          <w:sz w:val="18"/>
          <w:szCs w:val="12"/>
        </w:rPr>
        <w:t xml:space="preserve">Figure </w:t>
      </w:r>
      <w:r w:rsidRPr="00126D87">
        <w:rPr>
          <w:sz w:val="18"/>
          <w:szCs w:val="12"/>
        </w:rPr>
        <w:fldChar w:fldCharType="begin"/>
      </w:r>
      <w:r w:rsidRPr="00126D87">
        <w:rPr>
          <w:sz w:val="18"/>
          <w:szCs w:val="12"/>
        </w:rPr>
        <w:instrText xml:space="preserve"> SEQ Figure \* ARABIC </w:instrText>
      </w:r>
      <w:r w:rsidRPr="00126D87">
        <w:rPr>
          <w:sz w:val="18"/>
          <w:szCs w:val="12"/>
        </w:rPr>
        <w:fldChar w:fldCharType="separate"/>
      </w:r>
      <w:r w:rsidR="00B16731">
        <w:rPr>
          <w:noProof/>
          <w:sz w:val="18"/>
          <w:szCs w:val="12"/>
        </w:rPr>
        <w:t>7</w:t>
      </w:r>
      <w:r w:rsidRPr="00126D87">
        <w:rPr>
          <w:sz w:val="18"/>
          <w:szCs w:val="12"/>
        </w:rPr>
        <w:fldChar w:fldCharType="end"/>
      </w:r>
      <w:r w:rsidRPr="00126D87">
        <w:rPr>
          <w:sz w:val="18"/>
          <w:szCs w:val="12"/>
        </w:rPr>
        <w:t>: ADRL Model Performance</w:t>
      </w:r>
      <w:bookmarkEnd w:id="106"/>
      <w:bookmarkEnd w:id="107"/>
    </w:p>
    <w:p w14:paraId="1288BE6D" w14:textId="58381F77" w:rsidR="00126D87" w:rsidRPr="00126D87" w:rsidRDefault="00126D87" w:rsidP="002D780C">
      <w:pPr>
        <w:spacing w:after="240"/>
        <w:ind w:firstLine="0"/>
        <w:rPr>
          <w:rFonts w:eastAsia="Times New Roman" w:cs="Times New Roman"/>
          <w:szCs w:val="24"/>
          <w:lang w:val="en-US"/>
        </w:rPr>
      </w:pPr>
      <w:r w:rsidRPr="00126D87">
        <w:rPr>
          <w:rFonts w:eastAsia="Times New Roman" w:cs="Times New Roman"/>
          <w:szCs w:val="24"/>
          <w:lang w:val="en-US"/>
        </w:rPr>
        <w:t>The figure</w:t>
      </w:r>
      <w:r w:rsidR="007F73FA">
        <w:rPr>
          <w:rFonts w:eastAsia="Times New Roman" w:cs="Times New Roman"/>
          <w:szCs w:val="24"/>
          <w:lang w:val="en-US"/>
        </w:rPr>
        <w:t xml:space="preserve"> </w:t>
      </w:r>
      <w:r w:rsidR="00813DF7">
        <w:rPr>
          <w:rFonts w:eastAsia="Times New Roman" w:cs="Times New Roman"/>
          <w:szCs w:val="24"/>
          <w:lang w:val="en-US"/>
        </w:rPr>
        <w:t>7</w:t>
      </w:r>
      <w:r w:rsidRPr="00126D87">
        <w:rPr>
          <w:rFonts w:eastAsia="Times New Roman" w:cs="Times New Roman"/>
          <w:szCs w:val="24"/>
          <w:lang w:val="en-US"/>
        </w:rPr>
        <w:t xml:space="preserve"> shows that the actual values of deposit accounts are in line with the values predicted by the ARDL model in the period of 2015</w:t>
      </w:r>
      <w:r w:rsidR="00543B6D">
        <w:rPr>
          <w:rFonts w:eastAsia="Times New Roman" w:cs="Times New Roman"/>
          <w:szCs w:val="24"/>
          <w:lang w:val="en-US"/>
        </w:rPr>
        <w:t>-</w:t>
      </w:r>
      <w:r w:rsidRPr="00126D87">
        <w:rPr>
          <w:rFonts w:eastAsia="Times New Roman" w:cs="Times New Roman"/>
          <w:szCs w:val="24"/>
          <w:lang w:val="en-US"/>
        </w:rPr>
        <w:t xml:space="preserve">2023. The fitted values are nearly equal to the actual deposit account series over the entire study </w:t>
      </w:r>
      <w:r w:rsidR="005C0E23" w:rsidRPr="00126D87">
        <w:rPr>
          <w:rFonts w:eastAsia="Times New Roman" w:cs="Times New Roman"/>
          <w:szCs w:val="24"/>
          <w:lang w:val="en-US"/>
        </w:rPr>
        <w:t>period;</w:t>
      </w:r>
      <w:r w:rsidRPr="00126D87">
        <w:rPr>
          <w:rFonts w:eastAsia="Times New Roman" w:cs="Times New Roman"/>
          <w:szCs w:val="24"/>
          <w:lang w:val="en-US"/>
        </w:rPr>
        <w:t xml:space="preserve"> </w:t>
      </w:r>
      <w:r w:rsidR="005C0E23" w:rsidRPr="00126D87">
        <w:rPr>
          <w:rFonts w:eastAsia="Times New Roman" w:cs="Times New Roman"/>
          <w:szCs w:val="24"/>
          <w:lang w:val="en-US"/>
        </w:rPr>
        <w:t>thus,</w:t>
      </w:r>
      <w:r w:rsidRPr="00126D87">
        <w:rPr>
          <w:rFonts w:eastAsia="Times New Roman" w:cs="Times New Roman"/>
          <w:szCs w:val="24"/>
          <w:lang w:val="en-US"/>
        </w:rPr>
        <w:t xml:space="preserve"> the model reflects the underlying trend in growth of the deposit account series.</w:t>
      </w:r>
    </w:p>
    <w:p w14:paraId="09D6E395" w14:textId="2EBF64F1" w:rsidR="00126D87" w:rsidRPr="00126D87" w:rsidRDefault="00126D87" w:rsidP="002D780C">
      <w:pPr>
        <w:spacing w:after="240"/>
        <w:ind w:firstLine="0"/>
        <w:rPr>
          <w:rFonts w:eastAsia="Times New Roman" w:cs="Times New Roman"/>
          <w:szCs w:val="24"/>
          <w:lang w:val="en-US"/>
        </w:rPr>
      </w:pPr>
      <w:r w:rsidRPr="00126D87">
        <w:rPr>
          <w:rFonts w:eastAsia="Times New Roman" w:cs="Times New Roman"/>
          <w:szCs w:val="24"/>
          <w:lang w:val="en-US"/>
        </w:rPr>
        <w:t>The actual and fitted series show a gradual increasing trend over time. This indicates that the financial inclusion in Bangladesh has grown significantly, with the number of deposit accounts climbing from around 77 million in 2015 to almost 149 million in 2023. The ARDL model captures the general trend pretty well with only minor bumps, showing a good explanatory power of selected variables.</w:t>
      </w:r>
    </w:p>
    <w:p w14:paraId="687E57BA" w14:textId="7F9032CF" w:rsidR="00126D87" w:rsidRPr="00126D87" w:rsidRDefault="00126D87" w:rsidP="002D780C">
      <w:pPr>
        <w:spacing w:after="240"/>
        <w:ind w:firstLine="0"/>
        <w:rPr>
          <w:rFonts w:eastAsia="Times New Roman" w:cs="Times New Roman"/>
          <w:szCs w:val="24"/>
          <w:lang w:val="en-US"/>
        </w:rPr>
      </w:pPr>
      <w:r w:rsidRPr="00126D87">
        <w:rPr>
          <w:rFonts w:eastAsia="Times New Roman" w:cs="Times New Roman"/>
          <w:szCs w:val="24"/>
          <w:lang w:val="en-US"/>
        </w:rPr>
        <w:t>The high correlation of the two series suggests that the mobile financial services and banking infrastructure variables used in the model are good indicators of the growth of the deposit accounts. Additionally, the lack of significant deviations from actual to fitted values suggests that the model has no serious specification errors and is a good representation of the relationship between financial inclusion and indicators of digital banking.</w:t>
      </w:r>
    </w:p>
    <w:p w14:paraId="748B7447" w14:textId="3B3576DC" w:rsidR="00EC332E" w:rsidRDefault="00CC7E80" w:rsidP="002D780C">
      <w:pPr>
        <w:spacing w:after="240"/>
        <w:ind w:firstLine="0"/>
        <w:rPr>
          <w:rFonts w:eastAsia="Times New Roman" w:cs="Times New Roman"/>
          <w:szCs w:val="24"/>
          <w:lang w:val="en-US"/>
        </w:rPr>
      </w:pPr>
      <w:r w:rsidRPr="00CC7E80">
        <w:rPr>
          <w:rFonts w:eastAsia="Times New Roman" w:cs="Times New Roman"/>
          <w:szCs w:val="24"/>
          <w:lang w:val="en-US"/>
        </w:rPr>
        <w:lastRenderedPageBreak/>
        <w:t>The</w:t>
      </w:r>
      <w:r>
        <w:rPr>
          <w:rFonts w:eastAsia="Times New Roman" w:cs="Times New Roman"/>
          <w:szCs w:val="24"/>
          <w:lang w:val="en-US"/>
        </w:rPr>
        <w:t xml:space="preserve"> </w:t>
      </w:r>
      <w:r w:rsidRPr="00CC7E80">
        <w:rPr>
          <w:rFonts w:eastAsia="Times New Roman" w:cs="Times New Roman"/>
          <w:szCs w:val="24"/>
          <w:lang w:val="en-US"/>
        </w:rPr>
        <w:t>result confirms that the ARDL model is suitable for addressing the factors influencing financial inclusion in the Bangladeshi context. The model can replicate the observed behavior of the deposit account growth throughout the time under consideration and has a high predicted accuracy.</w:t>
      </w:r>
    </w:p>
    <w:p w14:paraId="3FF6FA74" w14:textId="09100582" w:rsidR="0024536E" w:rsidRPr="0024536E" w:rsidRDefault="003D14B6" w:rsidP="0024536E">
      <w:pPr>
        <w:pStyle w:val="Heading3"/>
        <w:spacing w:after="240"/>
      </w:pPr>
      <w:bookmarkStart w:id="108" w:name="_Toc233742731"/>
      <w:r w:rsidRPr="003D14B6">
        <w:t>4.1</w:t>
      </w:r>
      <w:r w:rsidR="00313C40">
        <w:t>4</w:t>
      </w:r>
      <w:r w:rsidRPr="003D14B6">
        <w:t xml:space="preserve"> </w:t>
      </w:r>
      <w:r w:rsidR="001D2274" w:rsidRPr="001D2274">
        <w:t>CUSUM Stability Test of the ARDL Model</w:t>
      </w:r>
      <w:bookmarkEnd w:id="108"/>
    </w:p>
    <w:p w14:paraId="452EF222" w14:textId="77777777" w:rsidR="003D14B6" w:rsidRDefault="003D14B6" w:rsidP="00217786">
      <w:pPr>
        <w:keepNext/>
        <w:spacing w:after="0" w:line="240" w:lineRule="auto"/>
        <w:ind w:firstLine="0"/>
      </w:pPr>
      <w:r>
        <w:rPr>
          <w:noProof/>
        </w:rPr>
        <w:drawing>
          <wp:inline distT="0" distB="0" distL="0" distR="0" wp14:anchorId="23950F44" wp14:editId="2877771A">
            <wp:extent cx="5400000" cy="2700000"/>
            <wp:effectExtent l="0" t="0" r="10795" b="5715"/>
            <wp:docPr id="13" name="Chart 13">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50BDFCA" w14:textId="12968D1C" w:rsidR="003D14B6" w:rsidRPr="003D14B6" w:rsidRDefault="003D14B6" w:rsidP="00217786">
      <w:pPr>
        <w:pStyle w:val="Caption"/>
        <w:spacing w:after="0" w:line="240" w:lineRule="auto"/>
        <w:jc w:val="center"/>
        <w:rPr>
          <w:rFonts w:eastAsia="Times New Roman" w:cs="Times New Roman"/>
          <w:b/>
          <w:bCs/>
          <w:sz w:val="20"/>
          <w:szCs w:val="20"/>
          <w:lang w:val="en-US"/>
        </w:rPr>
      </w:pPr>
      <w:bookmarkStart w:id="109" w:name="_Toc233260738"/>
      <w:bookmarkStart w:id="110" w:name="_Toc235173870"/>
      <w:r w:rsidRPr="003D14B6">
        <w:rPr>
          <w:sz w:val="20"/>
          <w:szCs w:val="14"/>
        </w:rPr>
        <w:t xml:space="preserve">Figure </w:t>
      </w:r>
      <w:r w:rsidRPr="003D14B6">
        <w:rPr>
          <w:sz w:val="20"/>
          <w:szCs w:val="14"/>
        </w:rPr>
        <w:fldChar w:fldCharType="begin"/>
      </w:r>
      <w:r w:rsidRPr="003D14B6">
        <w:rPr>
          <w:sz w:val="20"/>
          <w:szCs w:val="14"/>
        </w:rPr>
        <w:instrText xml:space="preserve"> SEQ Figure \* ARABIC </w:instrText>
      </w:r>
      <w:r w:rsidRPr="003D14B6">
        <w:rPr>
          <w:sz w:val="20"/>
          <w:szCs w:val="14"/>
        </w:rPr>
        <w:fldChar w:fldCharType="separate"/>
      </w:r>
      <w:r w:rsidR="00B16731">
        <w:rPr>
          <w:noProof/>
          <w:sz w:val="20"/>
          <w:szCs w:val="14"/>
        </w:rPr>
        <w:t>8</w:t>
      </w:r>
      <w:r w:rsidRPr="003D14B6">
        <w:rPr>
          <w:sz w:val="20"/>
          <w:szCs w:val="14"/>
        </w:rPr>
        <w:fldChar w:fldCharType="end"/>
      </w:r>
      <w:r w:rsidRPr="003D14B6">
        <w:rPr>
          <w:sz w:val="20"/>
          <w:szCs w:val="14"/>
        </w:rPr>
        <w:t>: Stability Test</w:t>
      </w:r>
      <w:bookmarkEnd w:id="109"/>
      <w:bookmarkEnd w:id="110"/>
    </w:p>
    <w:p w14:paraId="7FAA6593" w14:textId="77777777" w:rsidR="001D2274" w:rsidRPr="001D2274" w:rsidRDefault="001D2274" w:rsidP="001D2274">
      <w:pPr>
        <w:spacing w:before="100" w:beforeAutospacing="1" w:after="100" w:afterAutospacing="1"/>
        <w:ind w:firstLine="0"/>
        <w:jc w:val="left"/>
        <w:rPr>
          <w:rFonts w:eastAsia="Times New Roman" w:cs="Times New Roman"/>
          <w:szCs w:val="24"/>
          <w:lang w:val="en-US"/>
        </w:rPr>
      </w:pPr>
      <w:r w:rsidRPr="001D2274">
        <w:rPr>
          <w:rFonts w:eastAsia="Times New Roman" w:cs="Times New Roman"/>
          <w:szCs w:val="24"/>
          <w:lang w:val="en-US"/>
        </w:rPr>
        <w:t>The CUSUM (Cumulative Sum of Recursive Residuals) test was employed to assess the stability of the estimated ARDL model over the study period. The test evaluates whether the model parameters remain stable throughout the sample period by comparing the cumulative recursive residuals with the critical boundaries at the 5% significance level.</w:t>
      </w:r>
    </w:p>
    <w:p w14:paraId="4707B515" w14:textId="1A630089" w:rsidR="001D2274" w:rsidRPr="001D2274" w:rsidRDefault="001D2274" w:rsidP="001D2274">
      <w:pPr>
        <w:spacing w:before="100" w:beforeAutospacing="1" w:after="100" w:afterAutospacing="1"/>
        <w:ind w:firstLine="0"/>
        <w:jc w:val="left"/>
        <w:rPr>
          <w:rFonts w:eastAsia="Times New Roman" w:cs="Times New Roman"/>
          <w:szCs w:val="24"/>
          <w:lang w:val="en-US"/>
        </w:rPr>
      </w:pPr>
      <w:r w:rsidRPr="001D2274">
        <w:rPr>
          <w:rFonts w:eastAsia="Times New Roman" w:cs="Times New Roman"/>
          <w:szCs w:val="24"/>
          <w:lang w:val="en-US"/>
        </w:rPr>
        <w:t xml:space="preserve">As shown in Figure </w:t>
      </w:r>
      <w:r w:rsidR="007F73FA">
        <w:rPr>
          <w:rFonts w:eastAsia="Times New Roman" w:cs="Times New Roman"/>
          <w:szCs w:val="24"/>
          <w:lang w:val="en-US"/>
        </w:rPr>
        <w:t>8,</w:t>
      </w:r>
      <w:r w:rsidRPr="001D2274">
        <w:rPr>
          <w:rFonts w:eastAsia="Times New Roman" w:cs="Times New Roman"/>
          <w:szCs w:val="24"/>
          <w:lang w:val="en-US"/>
        </w:rPr>
        <w:t xml:space="preserve"> the CUSUM line remains entirely within the upper and lower critical boundaries throughout the period from 2014 to 2022. The recursive residuals fluctuate around zero but do not cross the critical limits at any point. This indicates that there are no significant structural breaks or parameter instabilities in the model.</w:t>
      </w:r>
    </w:p>
    <w:p w14:paraId="6499DAAD" w14:textId="77777777" w:rsidR="0054639D" w:rsidRDefault="001D2274" w:rsidP="0024536E">
      <w:pPr>
        <w:spacing w:before="100" w:beforeAutospacing="1" w:after="100" w:afterAutospacing="1"/>
        <w:ind w:firstLine="0"/>
        <w:jc w:val="left"/>
        <w:rPr>
          <w:rFonts w:eastAsia="Times New Roman" w:cs="Times New Roman"/>
          <w:szCs w:val="24"/>
          <w:lang w:val="en-US"/>
        </w:rPr>
      </w:pPr>
      <w:r w:rsidRPr="001D2274">
        <w:rPr>
          <w:rFonts w:eastAsia="Times New Roman" w:cs="Times New Roman"/>
          <w:szCs w:val="24"/>
          <w:lang w:val="en-US"/>
        </w:rPr>
        <w:t>The result suggests that the relationship between deposit accounts, mobile money accounts, and bank branches remained stable during the study period. Therefore, the estimated ARDL model satisfies the stability condition and can be considered reliable for both short</w:t>
      </w:r>
      <w:r w:rsidR="00FF5E02">
        <w:rPr>
          <w:rFonts w:eastAsia="Times New Roman" w:cs="Times New Roman"/>
          <w:szCs w:val="24"/>
          <w:lang w:val="en-US"/>
        </w:rPr>
        <w:t xml:space="preserve">, </w:t>
      </w:r>
      <w:r w:rsidRPr="001D2274">
        <w:rPr>
          <w:rFonts w:eastAsia="Times New Roman" w:cs="Times New Roman"/>
          <w:szCs w:val="24"/>
          <w:lang w:val="en-US"/>
        </w:rPr>
        <w:t>run and long</w:t>
      </w:r>
      <w:r w:rsidR="00FF5E02">
        <w:rPr>
          <w:rFonts w:eastAsia="Times New Roman" w:cs="Times New Roman"/>
          <w:szCs w:val="24"/>
          <w:lang w:val="en-US"/>
        </w:rPr>
        <w:t xml:space="preserve">, </w:t>
      </w:r>
      <w:r w:rsidRPr="001D2274">
        <w:rPr>
          <w:rFonts w:eastAsia="Times New Roman" w:cs="Times New Roman"/>
          <w:szCs w:val="24"/>
          <w:lang w:val="en-US"/>
        </w:rPr>
        <w:t>run analysis.</w:t>
      </w:r>
    </w:p>
    <w:p w14:paraId="3094884B" w14:textId="349C208F" w:rsidR="0024536E" w:rsidRDefault="001D2274" w:rsidP="0024536E">
      <w:pPr>
        <w:spacing w:before="100" w:beforeAutospacing="1" w:after="100" w:afterAutospacing="1"/>
        <w:ind w:firstLine="0"/>
        <w:jc w:val="left"/>
        <w:rPr>
          <w:rFonts w:eastAsia="Times New Roman" w:cs="Times New Roman"/>
          <w:szCs w:val="24"/>
          <w:lang w:val="en-US"/>
        </w:rPr>
      </w:pPr>
      <w:r w:rsidRPr="001D2274">
        <w:rPr>
          <w:rFonts w:eastAsia="Times New Roman" w:cs="Times New Roman"/>
          <w:szCs w:val="24"/>
          <w:lang w:val="en-US"/>
        </w:rPr>
        <w:lastRenderedPageBreak/>
        <w:t>The stability of the model further supports the validity of the estimated coefficients and confirms that the conclusions drawn regarding the impact of digital banking on financial inclusion are robust over time.</w:t>
      </w:r>
    </w:p>
    <w:p w14:paraId="124B351A" w14:textId="3786270A" w:rsidR="001D2274" w:rsidRPr="0024536E" w:rsidRDefault="001D2274" w:rsidP="0024536E">
      <w:pPr>
        <w:spacing w:before="100" w:beforeAutospacing="1" w:after="100" w:afterAutospacing="1"/>
        <w:ind w:firstLine="0"/>
        <w:jc w:val="left"/>
        <w:rPr>
          <w:rFonts w:eastAsia="Times New Roman" w:cs="Times New Roman"/>
          <w:szCs w:val="24"/>
          <w:lang w:val="en-US"/>
        </w:rPr>
      </w:pPr>
      <w:r w:rsidRPr="001D2274">
        <w:rPr>
          <w:b/>
          <w:bCs/>
          <w:lang w:val="en-US"/>
        </w:rPr>
        <w:t>Conclusion from the CUSUM Test</w:t>
      </w:r>
    </w:p>
    <w:p w14:paraId="6A40D7E5" w14:textId="77777777" w:rsidR="001D2274" w:rsidRPr="001D2274" w:rsidRDefault="001D2274" w:rsidP="001D2274">
      <w:pPr>
        <w:numPr>
          <w:ilvl w:val="0"/>
          <w:numId w:val="41"/>
        </w:numPr>
        <w:spacing w:before="100" w:beforeAutospacing="1" w:after="100" w:afterAutospacing="1"/>
        <w:jc w:val="left"/>
        <w:rPr>
          <w:rFonts w:eastAsia="Times New Roman" w:cs="Times New Roman"/>
          <w:szCs w:val="24"/>
          <w:lang w:val="en-US"/>
        </w:rPr>
      </w:pPr>
      <w:r w:rsidRPr="001D2274">
        <w:rPr>
          <w:rFonts w:eastAsia="Times New Roman" w:cs="Times New Roman"/>
          <w:szCs w:val="24"/>
          <w:lang w:val="en-US"/>
        </w:rPr>
        <w:t xml:space="preserve">Recursive residuals remain within the 5% critical bounds. </w:t>
      </w:r>
    </w:p>
    <w:p w14:paraId="54A767E6" w14:textId="77777777" w:rsidR="001D2274" w:rsidRPr="001D2274" w:rsidRDefault="001D2274" w:rsidP="001D2274">
      <w:pPr>
        <w:numPr>
          <w:ilvl w:val="0"/>
          <w:numId w:val="41"/>
        </w:numPr>
        <w:spacing w:before="100" w:beforeAutospacing="1" w:after="100" w:afterAutospacing="1"/>
        <w:jc w:val="left"/>
        <w:rPr>
          <w:rFonts w:eastAsia="Times New Roman" w:cs="Times New Roman"/>
          <w:szCs w:val="24"/>
          <w:lang w:val="en-US"/>
        </w:rPr>
      </w:pPr>
      <w:r w:rsidRPr="001D2274">
        <w:rPr>
          <w:rFonts w:eastAsia="Times New Roman" w:cs="Times New Roman"/>
          <w:szCs w:val="24"/>
          <w:lang w:val="en-US"/>
        </w:rPr>
        <w:t xml:space="preserve">No evidence of structural breaks is observed. </w:t>
      </w:r>
    </w:p>
    <w:p w14:paraId="3549B820" w14:textId="77777777" w:rsidR="001D2274" w:rsidRPr="001D2274" w:rsidRDefault="001D2274" w:rsidP="001D2274">
      <w:pPr>
        <w:numPr>
          <w:ilvl w:val="0"/>
          <w:numId w:val="41"/>
        </w:numPr>
        <w:spacing w:before="100" w:beforeAutospacing="1" w:after="100" w:afterAutospacing="1"/>
        <w:jc w:val="left"/>
        <w:rPr>
          <w:rFonts w:eastAsia="Times New Roman" w:cs="Times New Roman"/>
          <w:szCs w:val="24"/>
          <w:lang w:val="en-US"/>
        </w:rPr>
      </w:pPr>
      <w:r w:rsidRPr="001D2274">
        <w:rPr>
          <w:rFonts w:eastAsia="Times New Roman" w:cs="Times New Roman"/>
          <w:szCs w:val="24"/>
          <w:lang w:val="en-US"/>
        </w:rPr>
        <w:t xml:space="preserve">Model coefficients are stable throughout the sample period. </w:t>
      </w:r>
    </w:p>
    <w:p w14:paraId="682967BC" w14:textId="77777777" w:rsidR="001D2274" w:rsidRPr="001D2274" w:rsidRDefault="001D2274" w:rsidP="001D2274">
      <w:pPr>
        <w:numPr>
          <w:ilvl w:val="0"/>
          <w:numId w:val="41"/>
        </w:numPr>
        <w:spacing w:before="100" w:beforeAutospacing="1" w:after="100" w:afterAutospacing="1"/>
        <w:jc w:val="left"/>
        <w:rPr>
          <w:rFonts w:eastAsia="Times New Roman" w:cs="Times New Roman"/>
          <w:szCs w:val="24"/>
          <w:lang w:val="en-US"/>
        </w:rPr>
      </w:pPr>
      <w:r w:rsidRPr="001D2274">
        <w:rPr>
          <w:rFonts w:eastAsia="Times New Roman" w:cs="Times New Roman"/>
          <w:szCs w:val="24"/>
          <w:lang w:val="en-US"/>
        </w:rPr>
        <w:t xml:space="preserve">The ARDL model is statistically reliable for policy analysis and forecasting purposes. </w:t>
      </w:r>
    </w:p>
    <w:p w14:paraId="430DF604" w14:textId="080DF4F4" w:rsidR="001D2274" w:rsidRDefault="001D2274" w:rsidP="00370421">
      <w:pPr>
        <w:spacing w:before="100" w:beforeAutospacing="1" w:after="100" w:afterAutospacing="1"/>
        <w:ind w:firstLine="0"/>
        <w:jc w:val="left"/>
        <w:rPr>
          <w:rFonts w:eastAsia="Times New Roman" w:cs="Times New Roman"/>
          <w:szCs w:val="24"/>
          <w:lang w:val="en-US"/>
        </w:rPr>
      </w:pPr>
      <w:r w:rsidRPr="001D2274">
        <w:rPr>
          <w:rFonts w:eastAsia="Times New Roman" w:cs="Times New Roman"/>
          <w:b/>
          <w:bCs/>
          <w:szCs w:val="24"/>
          <w:lang w:val="en-US"/>
        </w:rPr>
        <w:t>Statement:</w:t>
      </w:r>
      <w:r w:rsidR="00370421">
        <w:rPr>
          <w:rFonts w:eastAsia="Times New Roman" w:cs="Times New Roman"/>
          <w:szCs w:val="24"/>
          <w:lang w:val="en-US"/>
        </w:rPr>
        <w:t xml:space="preserve"> </w:t>
      </w:r>
      <w:r w:rsidRPr="001D2274">
        <w:rPr>
          <w:rFonts w:eastAsia="Times New Roman" w:cs="Times New Roman"/>
          <w:szCs w:val="24"/>
          <w:lang w:val="en-US"/>
        </w:rPr>
        <w:t>The CUSUM stability test confirms that the estimated ARDL model is structurally stable, as the cumulative recursive residuals remain within the 5% critical bounds throughout the study period. Hence, the model is suitable for examining the role of digital banking in promoting financial inclusion in Bangladesh.</w:t>
      </w:r>
    </w:p>
    <w:p w14:paraId="3FF3697E" w14:textId="46AD48C9" w:rsidR="00B0238F" w:rsidRDefault="00B0238F" w:rsidP="00370421">
      <w:pPr>
        <w:pStyle w:val="Heading3"/>
      </w:pPr>
      <w:bookmarkStart w:id="111" w:name="_Toc233742732"/>
      <w:r w:rsidRPr="00B0238F">
        <w:t>4.1</w:t>
      </w:r>
      <w:r w:rsidR="00313C40">
        <w:t>5</w:t>
      </w:r>
      <w:r w:rsidRPr="00B0238F">
        <w:t xml:space="preserve"> Overall Test Result</w:t>
      </w:r>
      <w:bookmarkEnd w:id="111"/>
    </w:p>
    <w:p w14:paraId="5E37E358" w14:textId="43FF20F7" w:rsidR="00B0238F" w:rsidRPr="00B0238F" w:rsidRDefault="00B0238F" w:rsidP="00217786">
      <w:pPr>
        <w:pStyle w:val="Caption"/>
        <w:keepNext/>
        <w:spacing w:before="240" w:after="0" w:line="240" w:lineRule="auto"/>
        <w:jc w:val="center"/>
        <w:rPr>
          <w:sz w:val="18"/>
          <w:szCs w:val="12"/>
        </w:rPr>
      </w:pPr>
      <w:bookmarkStart w:id="112" w:name="_Toc235173912"/>
      <w:r w:rsidRPr="00B0238F">
        <w:rPr>
          <w:sz w:val="18"/>
          <w:szCs w:val="12"/>
        </w:rPr>
        <w:t xml:space="preserve">Table </w:t>
      </w:r>
      <w:r w:rsidRPr="00B0238F">
        <w:rPr>
          <w:sz w:val="18"/>
          <w:szCs w:val="12"/>
        </w:rPr>
        <w:fldChar w:fldCharType="begin"/>
      </w:r>
      <w:r w:rsidRPr="00B0238F">
        <w:rPr>
          <w:sz w:val="18"/>
          <w:szCs w:val="12"/>
        </w:rPr>
        <w:instrText xml:space="preserve"> SEQ Table \* ARABIC </w:instrText>
      </w:r>
      <w:r w:rsidRPr="00B0238F">
        <w:rPr>
          <w:sz w:val="18"/>
          <w:szCs w:val="12"/>
        </w:rPr>
        <w:fldChar w:fldCharType="separate"/>
      </w:r>
      <w:r w:rsidR="009224F8">
        <w:rPr>
          <w:noProof/>
          <w:sz w:val="18"/>
          <w:szCs w:val="12"/>
        </w:rPr>
        <w:t>15</w:t>
      </w:r>
      <w:r w:rsidRPr="00B0238F">
        <w:rPr>
          <w:sz w:val="18"/>
          <w:szCs w:val="12"/>
        </w:rPr>
        <w:fldChar w:fldCharType="end"/>
      </w:r>
      <w:r w:rsidRPr="00B0238F">
        <w:rPr>
          <w:sz w:val="18"/>
          <w:szCs w:val="12"/>
        </w:rPr>
        <w:t>: Test Result</w:t>
      </w:r>
      <w:bookmarkEnd w:id="112"/>
    </w:p>
    <w:tbl>
      <w:tblPr>
        <w:tblStyle w:val="PlainTable31"/>
        <w:tblW w:w="0" w:type="auto"/>
        <w:tblLayout w:type="fixed"/>
        <w:tblLook w:val="04A0" w:firstRow="1" w:lastRow="0" w:firstColumn="1" w:lastColumn="0" w:noHBand="0" w:noVBand="1"/>
      </w:tblPr>
      <w:tblGrid>
        <w:gridCol w:w="3359"/>
        <w:gridCol w:w="1428"/>
        <w:gridCol w:w="1228"/>
        <w:gridCol w:w="3011"/>
      </w:tblGrid>
      <w:tr w:rsidR="00B0238F" w:rsidRPr="005F4AF0" w14:paraId="7BC23750" w14:textId="77777777" w:rsidTr="002C7A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9" w:type="dxa"/>
            <w:tcBorders>
              <w:top w:val="single" w:sz="4" w:space="0" w:color="auto"/>
            </w:tcBorders>
            <w:shd w:val="clear" w:color="auto" w:fill="auto"/>
          </w:tcPr>
          <w:p w14:paraId="0FA425EB" w14:textId="45321150" w:rsidR="00B0238F" w:rsidRPr="005F4AF0" w:rsidRDefault="005F4AF0" w:rsidP="008516F3">
            <w:pPr>
              <w:spacing w:after="200" w:line="276" w:lineRule="auto"/>
              <w:ind w:firstLine="0"/>
              <w:jc w:val="left"/>
              <w:rPr>
                <w:rFonts w:eastAsia="MS Mincho" w:cs="Times New Roman"/>
                <w:sz w:val="18"/>
                <w:szCs w:val="18"/>
              </w:rPr>
            </w:pPr>
            <w:bookmarkStart w:id="113" w:name="_Hlk233742892"/>
            <w:r w:rsidRPr="005F4AF0">
              <w:rPr>
                <w:rFonts w:eastAsia="MS Mincho" w:cs="Times New Roman"/>
                <w:caps w:val="0"/>
                <w:sz w:val="18"/>
                <w:szCs w:val="18"/>
              </w:rPr>
              <w:t>Test</w:t>
            </w:r>
          </w:p>
        </w:tc>
        <w:tc>
          <w:tcPr>
            <w:tcW w:w="1428" w:type="dxa"/>
            <w:tcBorders>
              <w:top w:val="single" w:sz="4" w:space="0" w:color="auto"/>
            </w:tcBorders>
            <w:shd w:val="clear" w:color="auto" w:fill="auto"/>
          </w:tcPr>
          <w:p w14:paraId="274F5328" w14:textId="1D795F38" w:rsidR="00B0238F" w:rsidRPr="005F4AF0" w:rsidRDefault="005F4AF0" w:rsidP="008516F3">
            <w:pPr>
              <w:spacing w:after="200" w:line="276" w:lineRule="auto"/>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caps w:val="0"/>
                <w:sz w:val="18"/>
                <w:szCs w:val="18"/>
              </w:rPr>
              <w:t>Statistic</w:t>
            </w:r>
          </w:p>
        </w:tc>
        <w:tc>
          <w:tcPr>
            <w:tcW w:w="1228" w:type="dxa"/>
            <w:tcBorders>
              <w:top w:val="single" w:sz="4" w:space="0" w:color="auto"/>
            </w:tcBorders>
            <w:shd w:val="clear" w:color="auto" w:fill="auto"/>
          </w:tcPr>
          <w:p w14:paraId="2935F482" w14:textId="38A7A2AC" w:rsidR="00B0238F" w:rsidRPr="005F4AF0" w:rsidRDefault="00B0238F" w:rsidP="008516F3">
            <w:pPr>
              <w:spacing w:after="200" w:line="276" w:lineRule="auto"/>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p</w:t>
            </w:r>
            <w:r w:rsidR="005F4AF0" w:rsidRPr="005F4AF0">
              <w:rPr>
                <w:rFonts w:eastAsia="MS Mincho" w:cs="Times New Roman"/>
                <w:sz w:val="18"/>
                <w:szCs w:val="18"/>
              </w:rPr>
              <w:t>-</w:t>
            </w:r>
            <w:r w:rsidR="005F4AF0" w:rsidRPr="005F4AF0">
              <w:rPr>
                <w:rFonts w:eastAsia="MS Mincho" w:cs="Times New Roman"/>
                <w:caps w:val="0"/>
                <w:sz w:val="18"/>
                <w:szCs w:val="18"/>
              </w:rPr>
              <w:t>value</w:t>
            </w:r>
          </w:p>
        </w:tc>
        <w:tc>
          <w:tcPr>
            <w:tcW w:w="3011" w:type="dxa"/>
            <w:tcBorders>
              <w:top w:val="single" w:sz="4" w:space="0" w:color="auto"/>
            </w:tcBorders>
            <w:shd w:val="clear" w:color="auto" w:fill="auto"/>
          </w:tcPr>
          <w:p w14:paraId="15F1E3F0" w14:textId="4CA71B87" w:rsidR="00B0238F" w:rsidRPr="005F4AF0" w:rsidRDefault="005F4AF0" w:rsidP="008516F3">
            <w:pPr>
              <w:spacing w:after="200" w:line="276" w:lineRule="auto"/>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caps w:val="0"/>
                <w:sz w:val="18"/>
                <w:szCs w:val="18"/>
              </w:rPr>
              <w:t>Decision</w:t>
            </w:r>
          </w:p>
        </w:tc>
      </w:tr>
      <w:bookmarkEnd w:id="113"/>
      <w:tr w:rsidR="00B0238F" w:rsidRPr="005F4AF0" w14:paraId="4B17CF8D" w14:textId="77777777" w:rsidTr="002C7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64D1030D" w14:textId="3C03C01D"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ADF (Deposit, 1</w:t>
            </w:r>
            <w:r w:rsidRPr="005F4AF0">
              <w:rPr>
                <w:rFonts w:eastAsia="MS Mincho" w:cs="Times New Roman"/>
                <w:sz w:val="18"/>
                <w:szCs w:val="18"/>
                <w:vertAlign w:val="superscript"/>
              </w:rPr>
              <w:t>st</w:t>
            </w:r>
            <w:r w:rsidR="002C7A36" w:rsidRPr="005F4AF0">
              <w:rPr>
                <w:rFonts w:eastAsia="MS Mincho" w:cs="Times New Roman"/>
                <w:sz w:val="18"/>
                <w:szCs w:val="18"/>
              </w:rPr>
              <w:t xml:space="preserve"> </w:t>
            </w:r>
            <w:r w:rsidRPr="005F4AF0">
              <w:rPr>
                <w:rFonts w:eastAsia="MS Mincho" w:cs="Times New Roman"/>
                <w:sz w:val="18"/>
                <w:szCs w:val="18"/>
              </w:rPr>
              <w:t xml:space="preserve"> Diff.)</w:t>
            </w:r>
          </w:p>
        </w:tc>
        <w:tc>
          <w:tcPr>
            <w:tcW w:w="1428" w:type="dxa"/>
            <w:shd w:val="clear" w:color="auto" w:fill="auto"/>
          </w:tcPr>
          <w:p w14:paraId="416F07D4" w14:textId="15A1C044"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5.672</w:t>
            </w:r>
          </w:p>
        </w:tc>
        <w:tc>
          <w:tcPr>
            <w:tcW w:w="1228" w:type="dxa"/>
            <w:shd w:val="clear" w:color="auto" w:fill="auto"/>
          </w:tcPr>
          <w:p w14:paraId="5B8C1E64"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&lt;0.01</w:t>
            </w:r>
          </w:p>
        </w:tc>
        <w:tc>
          <w:tcPr>
            <w:tcW w:w="3011" w:type="dxa"/>
            <w:shd w:val="clear" w:color="auto" w:fill="auto"/>
          </w:tcPr>
          <w:p w14:paraId="2976BC05"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Stationary</w:t>
            </w:r>
          </w:p>
        </w:tc>
      </w:tr>
      <w:tr w:rsidR="00B0238F" w:rsidRPr="005F4AF0" w14:paraId="1E0B8BCA" w14:textId="77777777" w:rsidTr="002C7A36">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6B8235DA" w14:textId="2215DE74"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ADF (Branches, 1</w:t>
            </w:r>
            <w:r w:rsidRPr="005F4AF0">
              <w:rPr>
                <w:rFonts w:eastAsia="MS Mincho" w:cs="Times New Roman"/>
                <w:sz w:val="18"/>
                <w:szCs w:val="18"/>
                <w:vertAlign w:val="superscript"/>
              </w:rPr>
              <w:t>st</w:t>
            </w:r>
            <w:r w:rsidR="002C7A36" w:rsidRPr="005F4AF0">
              <w:rPr>
                <w:rFonts w:eastAsia="MS Mincho" w:cs="Times New Roman"/>
                <w:sz w:val="18"/>
                <w:szCs w:val="18"/>
              </w:rPr>
              <w:t xml:space="preserve"> </w:t>
            </w:r>
            <w:r w:rsidRPr="005F4AF0">
              <w:rPr>
                <w:rFonts w:eastAsia="MS Mincho" w:cs="Times New Roman"/>
                <w:sz w:val="18"/>
                <w:szCs w:val="18"/>
              </w:rPr>
              <w:t xml:space="preserve"> Diff.)</w:t>
            </w:r>
          </w:p>
        </w:tc>
        <w:tc>
          <w:tcPr>
            <w:tcW w:w="1428" w:type="dxa"/>
            <w:shd w:val="clear" w:color="auto" w:fill="auto"/>
          </w:tcPr>
          <w:p w14:paraId="7D58E008" w14:textId="7C4D36BA"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6.246</w:t>
            </w:r>
          </w:p>
        </w:tc>
        <w:tc>
          <w:tcPr>
            <w:tcW w:w="1228" w:type="dxa"/>
            <w:shd w:val="clear" w:color="auto" w:fill="auto"/>
          </w:tcPr>
          <w:p w14:paraId="55978C37"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&lt;0.01</w:t>
            </w:r>
          </w:p>
        </w:tc>
        <w:tc>
          <w:tcPr>
            <w:tcW w:w="3011" w:type="dxa"/>
            <w:shd w:val="clear" w:color="auto" w:fill="auto"/>
          </w:tcPr>
          <w:p w14:paraId="31EAF6D1"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Stationary</w:t>
            </w:r>
          </w:p>
        </w:tc>
      </w:tr>
      <w:tr w:rsidR="00B0238F" w:rsidRPr="005F4AF0" w14:paraId="31377DEF" w14:textId="77777777" w:rsidTr="002C7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3BFE9262" w14:textId="76EDE64F"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ADF (Mobile, 1</w:t>
            </w:r>
            <w:r w:rsidRPr="005F4AF0">
              <w:rPr>
                <w:rFonts w:eastAsia="MS Mincho" w:cs="Times New Roman"/>
                <w:sz w:val="18"/>
                <w:szCs w:val="18"/>
                <w:vertAlign w:val="superscript"/>
              </w:rPr>
              <w:t>st</w:t>
            </w:r>
            <w:r w:rsidR="002C7A36" w:rsidRPr="005F4AF0">
              <w:rPr>
                <w:rFonts w:eastAsia="MS Mincho" w:cs="Times New Roman"/>
                <w:sz w:val="18"/>
                <w:szCs w:val="18"/>
                <w:vertAlign w:val="superscript"/>
              </w:rPr>
              <w:t xml:space="preserve"> </w:t>
            </w:r>
            <w:r w:rsidR="002C7A36" w:rsidRPr="005F4AF0">
              <w:rPr>
                <w:rFonts w:eastAsia="MS Mincho" w:cs="Times New Roman"/>
                <w:sz w:val="18"/>
                <w:szCs w:val="18"/>
              </w:rPr>
              <w:t xml:space="preserve"> </w:t>
            </w:r>
            <w:r w:rsidRPr="005F4AF0">
              <w:rPr>
                <w:rFonts w:eastAsia="MS Mincho" w:cs="Times New Roman"/>
                <w:sz w:val="18"/>
                <w:szCs w:val="18"/>
              </w:rPr>
              <w:t>Diff.)</w:t>
            </w:r>
          </w:p>
        </w:tc>
        <w:tc>
          <w:tcPr>
            <w:tcW w:w="1428" w:type="dxa"/>
            <w:shd w:val="clear" w:color="auto" w:fill="auto"/>
          </w:tcPr>
          <w:p w14:paraId="304296D0" w14:textId="6AC68744"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0.629</w:t>
            </w:r>
          </w:p>
        </w:tc>
        <w:tc>
          <w:tcPr>
            <w:tcW w:w="1228" w:type="dxa"/>
            <w:shd w:val="clear" w:color="auto" w:fill="auto"/>
          </w:tcPr>
          <w:p w14:paraId="05A081E8"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0.964</w:t>
            </w:r>
          </w:p>
        </w:tc>
        <w:tc>
          <w:tcPr>
            <w:tcW w:w="3011" w:type="dxa"/>
            <w:shd w:val="clear" w:color="auto" w:fill="auto"/>
          </w:tcPr>
          <w:p w14:paraId="79A45AAC" w14:textId="10909A7B" w:rsidR="002C7A36"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Non</w:t>
            </w:r>
            <w:r w:rsidR="00FF5E02" w:rsidRPr="005F4AF0">
              <w:rPr>
                <w:rFonts w:eastAsia="MS Mincho" w:cs="Times New Roman"/>
                <w:sz w:val="18"/>
                <w:szCs w:val="18"/>
              </w:rPr>
              <w:t xml:space="preserve">, </w:t>
            </w:r>
            <w:r w:rsidRPr="005F4AF0">
              <w:rPr>
                <w:rFonts w:eastAsia="MS Mincho" w:cs="Times New Roman"/>
                <w:sz w:val="18"/>
                <w:szCs w:val="18"/>
              </w:rPr>
              <w:t>stationary</w:t>
            </w:r>
          </w:p>
        </w:tc>
      </w:tr>
      <w:tr w:rsidR="002C7A36" w:rsidRPr="005F4AF0" w14:paraId="53982EAF" w14:textId="77777777" w:rsidTr="002C7A36">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5C37ED95" w14:textId="2871B220" w:rsidR="002C7A36" w:rsidRPr="005F4AF0" w:rsidRDefault="002C7A36"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PP(MOBLIE, 1</w:t>
            </w:r>
            <w:r w:rsidRPr="005F4AF0">
              <w:rPr>
                <w:rFonts w:eastAsia="MS Mincho" w:cs="Times New Roman"/>
                <w:sz w:val="18"/>
                <w:szCs w:val="18"/>
                <w:vertAlign w:val="superscript"/>
              </w:rPr>
              <w:t>ST</w:t>
            </w:r>
            <w:r w:rsidRPr="005F4AF0">
              <w:rPr>
                <w:rFonts w:eastAsia="MS Mincho" w:cs="Times New Roman"/>
                <w:sz w:val="18"/>
                <w:szCs w:val="18"/>
              </w:rPr>
              <w:t xml:space="preserve"> DIFF.)</w:t>
            </w:r>
          </w:p>
        </w:tc>
        <w:tc>
          <w:tcPr>
            <w:tcW w:w="1428" w:type="dxa"/>
            <w:shd w:val="clear" w:color="auto" w:fill="auto"/>
          </w:tcPr>
          <w:p w14:paraId="68A252E1" w14:textId="7FE8D768" w:rsidR="002C7A36" w:rsidRPr="005F4AF0" w:rsidRDefault="002C7A36"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8.759</w:t>
            </w:r>
          </w:p>
        </w:tc>
        <w:tc>
          <w:tcPr>
            <w:tcW w:w="1228" w:type="dxa"/>
            <w:shd w:val="clear" w:color="auto" w:fill="auto"/>
          </w:tcPr>
          <w:p w14:paraId="36527534" w14:textId="364DBC5B" w:rsidR="002C7A36" w:rsidRPr="005F4AF0" w:rsidRDefault="002C7A36"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0.5584</w:t>
            </w:r>
          </w:p>
        </w:tc>
        <w:tc>
          <w:tcPr>
            <w:tcW w:w="3011" w:type="dxa"/>
            <w:shd w:val="clear" w:color="auto" w:fill="auto"/>
          </w:tcPr>
          <w:p w14:paraId="14672236" w14:textId="3AF3C0B2" w:rsidR="002C7A36" w:rsidRPr="005F4AF0" w:rsidRDefault="002C7A36"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Non</w:t>
            </w:r>
            <w:r w:rsidR="00FF5E02" w:rsidRPr="005F4AF0">
              <w:rPr>
                <w:rFonts w:eastAsia="MS Mincho" w:cs="Times New Roman"/>
                <w:sz w:val="18"/>
                <w:szCs w:val="18"/>
              </w:rPr>
              <w:t xml:space="preserve">, </w:t>
            </w:r>
            <w:r w:rsidRPr="005F4AF0">
              <w:rPr>
                <w:rFonts w:eastAsia="MS Mincho" w:cs="Times New Roman"/>
                <w:sz w:val="18"/>
                <w:szCs w:val="18"/>
              </w:rPr>
              <w:t>stationary</w:t>
            </w:r>
          </w:p>
        </w:tc>
      </w:tr>
      <w:tr w:rsidR="002C7A36" w:rsidRPr="005F4AF0" w14:paraId="2E4DF7D7" w14:textId="77777777" w:rsidTr="002C7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13D582D6" w14:textId="09799EF7" w:rsidR="002C7A36" w:rsidRPr="005F4AF0" w:rsidRDefault="002C7A36"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KPSS(MobILE, 1</w:t>
            </w:r>
            <w:r w:rsidRPr="005F4AF0">
              <w:rPr>
                <w:rFonts w:eastAsia="MS Mincho" w:cs="Times New Roman"/>
                <w:sz w:val="18"/>
                <w:szCs w:val="18"/>
                <w:vertAlign w:val="superscript"/>
              </w:rPr>
              <w:t>st</w:t>
            </w:r>
            <w:r w:rsidRPr="005F4AF0">
              <w:rPr>
                <w:rFonts w:eastAsia="MS Mincho" w:cs="Times New Roman"/>
                <w:sz w:val="18"/>
                <w:szCs w:val="18"/>
              </w:rPr>
              <w:t xml:space="preserve"> DIFF.)</w:t>
            </w:r>
          </w:p>
        </w:tc>
        <w:tc>
          <w:tcPr>
            <w:tcW w:w="1428" w:type="dxa"/>
            <w:shd w:val="clear" w:color="auto" w:fill="auto"/>
          </w:tcPr>
          <w:p w14:paraId="010906DD" w14:textId="3A679F98" w:rsidR="002C7A36" w:rsidRPr="005F4AF0" w:rsidRDefault="00CC0948"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0.32621</w:t>
            </w:r>
          </w:p>
        </w:tc>
        <w:tc>
          <w:tcPr>
            <w:tcW w:w="1228" w:type="dxa"/>
            <w:shd w:val="clear" w:color="auto" w:fill="auto"/>
          </w:tcPr>
          <w:p w14:paraId="52590BD3" w14:textId="65C51E32" w:rsidR="002C7A36" w:rsidRPr="005F4AF0" w:rsidRDefault="00CC0948"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0.1</w:t>
            </w:r>
          </w:p>
        </w:tc>
        <w:tc>
          <w:tcPr>
            <w:tcW w:w="3011" w:type="dxa"/>
            <w:shd w:val="clear" w:color="auto" w:fill="auto"/>
          </w:tcPr>
          <w:p w14:paraId="3D2778B1" w14:textId="6248C7A4" w:rsidR="002C7A36" w:rsidRPr="005F4AF0" w:rsidRDefault="00CC0948"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Stationary</w:t>
            </w:r>
          </w:p>
        </w:tc>
      </w:tr>
      <w:tr w:rsidR="00B0238F" w:rsidRPr="005F4AF0" w14:paraId="348F12C3" w14:textId="77777777" w:rsidTr="002C7A36">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38E700A2" w14:textId="5533CC84"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Bounds F</w:t>
            </w:r>
            <w:r w:rsidR="00FF5E02" w:rsidRPr="005F4AF0">
              <w:rPr>
                <w:rFonts w:eastAsia="MS Mincho" w:cs="Times New Roman"/>
                <w:sz w:val="18"/>
                <w:szCs w:val="18"/>
              </w:rPr>
              <w:t xml:space="preserve">, </w:t>
            </w:r>
            <w:r w:rsidRPr="005F4AF0">
              <w:rPr>
                <w:rFonts w:eastAsia="MS Mincho" w:cs="Times New Roman"/>
                <w:sz w:val="18"/>
                <w:szCs w:val="18"/>
              </w:rPr>
              <w:t>Test</w:t>
            </w:r>
          </w:p>
        </w:tc>
        <w:tc>
          <w:tcPr>
            <w:tcW w:w="1428" w:type="dxa"/>
            <w:shd w:val="clear" w:color="auto" w:fill="auto"/>
          </w:tcPr>
          <w:p w14:paraId="11101348"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4.148</w:t>
            </w:r>
          </w:p>
        </w:tc>
        <w:tc>
          <w:tcPr>
            <w:tcW w:w="1228" w:type="dxa"/>
            <w:shd w:val="clear" w:color="auto" w:fill="auto"/>
          </w:tcPr>
          <w:p w14:paraId="30C06F20" w14:textId="2C15FAA9" w:rsidR="00B0238F" w:rsidRPr="005F4AF0" w:rsidRDefault="00446B9D"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0.06427</w:t>
            </w:r>
          </w:p>
        </w:tc>
        <w:tc>
          <w:tcPr>
            <w:tcW w:w="3011" w:type="dxa"/>
            <w:shd w:val="clear" w:color="auto" w:fill="auto"/>
          </w:tcPr>
          <w:p w14:paraId="6173DA6B"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Cointegration at 10% level</w:t>
            </w:r>
          </w:p>
        </w:tc>
      </w:tr>
      <w:tr w:rsidR="00B0238F" w:rsidRPr="005F4AF0" w14:paraId="769F67D1" w14:textId="77777777" w:rsidTr="002C7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6FCF9F26" w14:textId="77777777"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Error Correction Term</w:t>
            </w:r>
          </w:p>
        </w:tc>
        <w:tc>
          <w:tcPr>
            <w:tcW w:w="1428" w:type="dxa"/>
            <w:shd w:val="clear" w:color="auto" w:fill="auto"/>
          </w:tcPr>
          <w:p w14:paraId="0B196C9E" w14:textId="1E3D4B33" w:rsidR="00B0238F" w:rsidRPr="005F4AF0" w:rsidRDefault="00F279F6"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w:t>
            </w:r>
            <w:r w:rsidR="00B0238F" w:rsidRPr="005F4AF0">
              <w:rPr>
                <w:rFonts w:eastAsia="MS Mincho" w:cs="Times New Roman"/>
                <w:sz w:val="18"/>
                <w:szCs w:val="18"/>
              </w:rPr>
              <w:t>0.283</w:t>
            </w:r>
          </w:p>
        </w:tc>
        <w:tc>
          <w:tcPr>
            <w:tcW w:w="1228" w:type="dxa"/>
            <w:shd w:val="clear" w:color="auto" w:fill="auto"/>
          </w:tcPr>
          <w:p w14:paraId="6968ADF5"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0.0012</w:t>
            </w:r>
          </w:p>
        </w:tc>
        <w:tc>
          <w:tcPr>
            <w:tcW w:w="3011" w:type="dxa"/>
            <w:shd w:val="clear" w:color="auto" w:fill="auto"/>
          </w:tcPr>
          <w:p w14:paraId="6FE6718F"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Significant</w:t>
            </w:r>
          </w:p>
        </w:tc>
      </w:tr>
      <w:tr w:rsidR="00B0238F" w:rsidRPr="005F4AF0" w14:paraId="7BD155D1" w14:textId="77777777" w:rsidTr="0054639D">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5C5EBA48" w14:textId="4AFA2AA1"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Breusch</w:t>
            </w:r>
            <w:r w:rsidR="00FF5E02" w:rsidRPr="005F4AF0">
              <w:rPr>
                <w:rFonts w:eastAsia="MS Mincho" w:cs="Times New Roman"/>
                <w:sz w:val="18"/>
                <w:szCs w:val="18"/>
              </w:rPr>
              <w:t xml:space="preserve">, </w:t>
            </w:r>
            <w:r w:rsidRPr="005F4AF0">
              <w:rPr>
                <w:rFonts w:eastAsia="MS Mincho" w:cs="Times New Roman"/>
                <w:sz w:val="18"/>
                <w:szCs w:val="18"/>
              </w:rPr>
              <w:t>Godfrey LM</w:t>
            </w:r>
          </w:p>
        </w:tc>
        <w:tc>
          <w:tcPr>
            <w:tcW w:w="1428" w:type="dxa"/>
            <w:shd w:val="clear" w:color="auto" w:fill="auto"/>
          </w:tcPr>
          <w:p w14:paraId="391D31A6"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9.000</w:t>
            </w:r>
          </w:p>
        </w:tc>
        <w:tc>
          <w:tcPr>
            <w:tcW w:w="1228" w:type="dxa"/>
            <w:shd w:val="clear" w:color="auto" w:fill="auto"/>
          </w:tcPr>
          <w:p w14:paraId="300690D0"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0.0027</w:t>
            </w:r>
          </w:p>
        </w:tc>
        <w:tc>
          <w:tcPr>
            <w:tcW w:w="3011" w:type="dxa"/>
            <w:shd w:val="clear" w:color="auto" w:fill="auto"/>
          </w:tcPr>
          <w:p w14:paraId="06EE376F"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Serial correlation present</w:t>
            </w:r>
          </w:p>
        </w:tc>
      </w:tr>
      <w:tr w:rsidR="00446B9D" w:rsidRPr="005F4AF0" w14:paraId="71FD3AA3" w14:textId="77777777" w:rsidTr="00546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174F0C18" w14:textId="4F6122BB" w:rsidR="00446B9D" w:rsidRPr="005F4AF0" w:rsidRDefault="00446B9D"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Breusch–Pagan Test</w:t>
            </w:r>
          </w:p>
        </w:tc>
        <w:tc>
          <w:tcPr>
            <w:tcW w:w="1428" w:type="dxa"/>
            <w:shd w:val="clear" w:color="auto" w:fill="auto"/>
          </w:tcPr>
          <w:p w14:paraId="4E8FA486" w14:textId="17416492" w:rsidR="00446B9D" w:rsidRPr="005F4AF0" w:rsidRDefault="00446B9D"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6.2667</w:t>
            </w:r>
          </w:p>
        </w:tc>
        <w:tc>
          <w:tcPr>
            <w:tcW w:w="1228" w:type="dxa"/>
            <w:shd w:val="clear" w:color="auto" w:fill="auto"/>
          </w:tcPr>
          <w:p w14:paraId="77A77E2B" w14:textId="2DB76C91" w:rsidR="00446B9D" w:rsidRPr="005F4AF0" w:rsidRDefault="00446B9D"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05090</w:t>
            </w:r>
          </w:p>
        </w:tc>
        <w:tc>
          <w:tcPr>
            <w:tcW w:w="3011" w:type="dxa"/>
            <w:shd w:val="clear" w:color="auto" w:fill="auto"/>
          </w:tcPr>
          <w:p w14:paraId="6FA0417D" w14:textId="31787801" w:rsidR="00446B9D" w:rsidRPr="005F4AF0" w:rsidRDefault="00446B9D"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No evidence of heteroscedasticity.</w:t>
            </w:r>
          </w:p>
        </w:tc>
      </w:tr>
      <w:tr w:rsidR="00B0238F" w:rsidRPr="005F4AF0" w14:paraId="23E021BA" w14:textId="77777777" w:rsidTr="002C7A36">
        <w:tc>
          <w:tcPr>
            <w:cnfStyle w:val="001000000000" w:firstRow="0" w:lastRow="0" w:firstColumn="1" w:lastColumn="0" w:oddVBand="0" w:evenVBand="0" w:oddHBand="0" w:evenHBand="0" w:firstRowFirstColumn="0" w:firstRowLastColumn="0" w:lastRowFirstColumn="0" w:lastRowLastColumn="0"/>
            <w:tcW w:w="3359" w:type="dxa"/>
            <w:shd w:val="clear" w:color="auto" w:fill="auto"/>
          </w:tcPr>
          <w:p w14:paraId="28D6317B" w14:textId="5B47A638"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Jarque</w:t>
            </w:r>
            <w:r w:rsidR="00FF5E02" w:rsidRPr="005F4AF0">
              <w:rPr>
                <w:rFonts w:eastAsia="MS Mincho" w:cs="Times New Roman"/>
                <w:sz w:val="18"/>
                <w:szCs w:val="18"/>
              </w:rPr>
              <w:t xml:space="preserve">, </w:t>
            </w:r>
            <w:r w:rsidRPr="005F4AF0">
              <w:rPr>
                <w:rFonts w:eastAsia="MS Mincho" w:cs="Times New Roman"/>
                <w:sz w:val="18"/>
                <w:szCs w:val="18"/>
              </w:rPr>
              <w:t>Bera</w:t>
            </w:r>
          </w:p>
        </w:tc>
        <w:tc>
          <w:tcPr>
            <w:tcW w:w="1428" w:type="dxa"/>
            <w:shd w:val="clear" w:color="auto" w:fill="auto"/>
          </w:tcPr>
          <w:p w14:paraId="3C350D95"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0.869</w:t>
            </w:r>
          </w:p>
        </w:tc>
        <w:tc>
          <w:tcPr>
            <w:tcW w:w="1228" w:type="dxa"/>
            <w:shd w:val="clear" w:color="auto" w:fill="auto"/>
          </w:tcPr>
          <w:p w14:paraId="5A56D50F"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0.6476</w:t>
            </w:r>
          </w:p>
        </w:tc>
        <w:tc>
          <w:tcPr>
            <w:tcW w:w="3011" w:type="dxa"/>
            <w:shd w:val="clear" w:color="auto" w:fill="auto"/>
          </w:tcPr>
          <w:p w14:paraId="503888AC" w14:textId="77777777" w:rsidR="00B0238F" w:rsidRPr="005F4AF0" w:rsidRDefault="00B0238F" w:rsidP="008516F3">
            <w:pPr>
              <w:spacing w:after="200"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Residuals normal</w:t>
            </w:r>
          </w:p>
        </w:tc>
      </w:tr>
      <w:tr w:rsidR="00B0238F" w:rsidRPr="005F4AF0" w14:paraId="34B53721" w14:textId="77777777" w:rsidTr="002C7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Borders>
              <w:bottom w:val="single" w:sz="4" w:space="0" w:color="auto"/>
            </w:tcBorders>
            <w:shd w:val="clear" w:color="auto" w:fill="auto"/>
          </w:tcPr>
          <w:p w14:paraId="687A9DFB" w14:textId="77777777" w:rsidR="00B0238F" w:rsidRPr="005F4AF0" w:rsidRDefault="00B0238F" w:rsidP="008516F3">
            <w:pPr>
              <w:spacing w:after="200" w:line="276" w:lineRule="auto"/>
              <w:ind w:firstLine="0"/>
              <w:jc w:val="left"/>
              <w:rPr>
                <w:rFonts w:eastAsia="MS Mincho" w:cs="Times New Roman"/>
                <w:sz w:val="18"/>
                <w:szCs w:val="18"/>
              </w:rPr>
            </w:pPr>
            <w:r w:rsidRPr="005F4AF0">
              <w:rPr>
                <w:rFonts w:eastAsia="MS Mincho" w:cs="Times New Roman"/>
                <w:sz w:val="18"/>
                <w:szCs w:val="18"/>
              </w:rPr>
              <w:t>CUSUM</w:t>
            </w:r>
          </w:p>
        </w:tc>
        <w:tc>
          <w:tcPr>
            <w:tcW w:w="1428" w:type="dxa"/>
            <w:tcBorders>
              <w:bottom w:val="single" w:sz="4" w:space="0" w:color="auto"/>
            </w:tcBorders>
            <w:shd w:val="clear" w:color="auto" w:fill="auto"/>
          </w:tcPr>
          <w:p w14:paraId="430B95FA"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w:t>
            </w:r>
          </w:p>
        </w:tc>
        <w:tc>
          <w:tcPr>
            <w:tcW w:w="1228" w:type="dxa"/>
            <w:tcBorders>
              <w:bottom w:val="single" w:sz="4" w:space="0" w:color="auto"/>
            </w:tcBorders>
            <w:shd w:val="clear" w:color="auto" w:fill="auto"/>
          </w:tcPr>
          <w:p w14:paraId="2E8571F6"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w:t>
            </w:r>
          </w:p>
        </w:tc>
        <w:tc>
          <w:tcPr>
            <w:tcW w:w="3011" w:type="dxa"/>
            <w:tcBorders>
              <w:bottom w:val="single" w:sz="4" w:space="0" w:color="auto"/>
            </w:tcBorders>
            <w:shd w:val="clear" w:color="auto" w:fill="auto"/>
          </w:tcPr>
          <w:p w14:paraId="5071B18C" w14:textId="77777777" w:rsidR="00B0238F" w:rsidRPr="005F4AF0" w:rsidRDefault="00B0238F" w:rsidP="008516F3">
            <w:pPr>
              <w:spacing w:after="200"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rPr>
            </w:pPr>
            <w:r w:rsidRPr="005F4AF0">
              <w:rPr>
                <w:rFonts w:eastAsia="MS Mincho" w:cs="Times New Roman"/>
                <w:sz w:val="18"/>
                <w:szCs w:val="18"/>
              </w:rPr>
              <w:t>Model stable</w:t>
            </w:r>
          </w:p>
        </w:tc>
      </w:tr>
    </w:tbl>
    <w:p w14:paraId="63ECA2D9" w14:textId="77777777" w:rsidR="00370421" w:rsidRDefault="00370421" w:rsidP="00370421">
      <w:pPr>
        <w:pStyle w:val="Heading3"/>
      </w:pPr>
    </w:p>
    <w:p w14:paraId="65BED60A" w14:textId="3F16ACB6" w:rsidR="005820F3" w:rsidRPr="005820F3" w:rsidRDefault="005820F3" w:rsidP="00376243">
      <w:pPr>
        <w:pStyle w:val="Heading3"/>
        <w:spacing w:after="240" w:line="360" w:lineRule="auto"/>
      </w:pPr>
      <w:bookmarkStart w:id="114" w:name="_Toc233742733"/>
      <w:r>
        <w:t>4.1</w:t>
      </w:r>
      <w:r w:rsidR="00313C40">
        <w:t>6</w:t>
      </w:r>
      <w:r>
        <w:t xml:space="preserve"> </w:t>
      </w:r>
      <w:r w:rsidRPr="005820F3">
        <w:t>Key Findings from the ARDL Model</w:t>
      </w:r>
      <w:bookmarkEnd w:id="114"/>
    </w:p>
    <w:p w14:paraId="3B00609C" w14:textId="77777777" w:rsidR="00376243" w:rsidRPr="00376243" w:rsidRDefault="00376243" w:rsidP="00376243">
      <w:pPr>
        <w:spacing w:after="240"/>
        <w:ind w:firstLine="0"/>
      </w:pPr>
      <w:r w:rsidRPr="00376243">
        <w:t xml:space="preserve">The ARDL analysis shows that digital banking has played a significant role in financial inclusion in Bangladesh. The estimated model reveals both short-run and long-run relationships </w:t>
      </w:r>
      <w:r w:rsidRPr="00376243">
        <w:lastRenderedPageBreak/>
        <w:t>among the deposit accounts, active mobile financial service (MFS) accounts and commercial bank branches.</w:t>
      </w:r>
    </w:p>
    <w:p w14:paraId="0FCC3F64" w14:textId="77777777" w:rsidR="00376243" w:rsidRPr="00376243" w:rsidRDefault="00376243" w:rsidP="00376243">
      <w:pPr>
        <w:ind w:firstLine="0"/>
      </w:pPr>
      <w:r w:rsidRPr="00376243">
        <w:t>The results indicate that the mobile financial service accounts are positively and significantly associated with the deposit accounts. The results indicate that increased adoption of DFS is associated with increased formal financial system access. The short-run Error Correction Model (ECM) also shows that changes in active mobile financial service accounts significantly increase deposit accounts, confirming the important role of digital financial services in improving financial inclusion.</w:t>
      </w:r>
    </w:p>
    <w:p w14:paraId="4148CF33" w14:textId="77777777" w:rsidR="00376243" w:rsidRPr="00376243" w:rsidRDefault="00376243" w:rsidP="00376243">
      <w:pPr>
        <w:ind w:firstLine="0"/>
      </w:pPr>
      <w:r w:rsidRPr="00376243">
        <w:t xml:space="preserve">The coefficient of the lagged dependent variable is significant and positive. The proportion of the current value of deposit accounts accounted for by the value of the previous year is about 74.5 percent, suggesting that the growth of financial inclusion has a relatively stable pattern, and progress in </w:t>
      </w:r>
      <w:proofErr w:type="gramStart"/>
      <w:r w:rsidRPr="00376243">
        <w:t>one year</w:t>
      </w:r>
      <w:proofErr w:type="gramEnd"/>
      <w:r w:rsidRPr="00376243">
        <w:t xml:space="preserve"> effects the level of the next.</w:t>
      </w:r>
    </w:p>
    <w:p w14:paraId="7140E92E" w14:textId="3D208D92" w:rsidR="00376243" w:rsidRPr="00376243" w:rsidRDefault="00376243" w:rsidP="00376243">
      <w:pPr>
        <w:ind w:firstLine="0"/>
      </w:pPr>
      <w:r w:rsidRPr="00376243">
        <w:t>The short and long-run effects of commercial bank branches are seen. The contemporaneous coefficient is negative and lagged coefficient is positive and significant. Maybe it is the large capital investment needed during the early phase in the expansion of branches that causes this, and the benefits are realised only when the branches are fully operational. This implies that over time, expansion of the branches will lead to financial inclusion, not immediately.</w:t>
      </w:r>
    </w:p>
    <w:p w14:paraId="105554C3" w14:textId="77777777" w:rsidR="00376243" w:rsidRPr="00376243" w:rsidRDefault="00376243" w:rsidP="00376243">
      <w:pPr>
        <w:ind w:firstLine="0"/>
      </w:pPr>
      <w:r w:rsidRPr="00376243">
        <w:t xml:space="preserve">Obtained F-statistic from the ARDL Bounds Test is 4.1476 that is larger than the upper critical bound at 10% significant level. This verifies that there is long run equilibrium relationship between deposit accounts, active mobile financial service accounts and commercial bank branches. </w:t>
      </w:r>
      <w:proofErr w:type="gramStart"/>
      <w:r w:rsidRPr="00376243">
        <w:t>So</w:t>
      </w:r>
      <w:proofErr w:type="gramEnd"/>
      <w:r w:rsidRPr="00376243">
        <w:t xml:space="preserve"> these variables are co-integrated and have a stable LT relationship.</w:t>
      </w:r>
    </w:p>
    <w:p w14:paraId="338C2080" w14:textId="619B4355" w:rsidR="00376243" w:rsidRPr="00376243" w:rsidRDefault="00376243" w:rsidP="00376243">
      <w:pPr>
        <w:ind w:firstLine="0"/>
      </w:pPr>
      <w:r w:rsidRPr="00376243">
        <w:t>The Error Correction Term (ECT) is negative and statistically significant (ECT = –0.2832, p &lt; 0.01). This verifies that there is a long run adjustment mechanism. The coefficient implies that there is a moderate speed of adjustment</w:t>
      </w:r>
      <w:r w:rsidR="00F279F6">
        <w:t xml:space="preserve">, </w:t>
      </w:r>
      <w:r w:rsidRPr="00376243">
        <w:t>the 28.3% of the short-run deviation from equilibrium will be adjusted in one year.</w:t>
      </w:r>
    </w:p>
    <w:p w14:paraId="01335E92" w14:textId="00C2F5C3" w:rsidR="00376243" w:rsidRPr="00376243" w:rsidRDefault="00376243" w:rsidP="00376243">
      <w:pPr>
        <w:ind w:firstLine="0"/>
      </w:pPr>
      <w:r w:rsidRPr="00376243">
        <w:t>The Breusch</w:t>
      </w:r>
      <w:r w:rsidR="00F279F6">
        <w:t>-</w:t>
      </w:r>
      <w:r w:rsidRPr="00376243">
        <w:t>Pagan test was used to examine the presence of heteroscedasticity. The statistic obtained from the test was 6.2667 and the number of degrees of freedom was 7 with a p value of 0.509. The p value is greater than the value of 5%, so the null hypothesis of constant variance would not be rejected. This means that the error term has a constant variance across the sample period and it is homoscedastic.</w:t>
      </w:r>
    </w:p>
    <w:p w14:paraId="16666285" w14:textId="02AE6C5D" w:rsidR="00376243" w:rsidRPr="00376243" w:rsidRDefault="00376243" w:rsidP="00376243">
      <w:pPr>
        <w:ind w:firstLine="0"/>
      </w:pPr>
      <w:r w:rsidRPr="00376243">
        <w:lastRenderedPageBreak/>
        <w:t>The stationarity of the variable mobile financial services under consideration is suggested by the results of the unit root tests, but not conclusively. The first difference of both series passed the ADF and Phillips</w:t>
      </w:r>
      <w:r w:rsidR="00F279F6">
        <w:t>-</w:t>
      </w:r>
      <w:r w:rsidRPr="00376243">
        <w:t>Perron tests, and failed to reject the null hypothesis of a unit root. The KPSS test, on the contrary, gave 0.0969 and p-value&gt;0.10 which suggested that the null hypothesis of stationarity is not rejected. These results do not necessarily contradict the results from the ADF/PP tests because they test the opposite null hypothesis. Instead, there is some doubt about the order of integration of the variable. However, KPSS result is supportive further to the stationarity and no variable was found to be integrated of the order two (I(2)) in the model. Hence, the application of ARDL approach is still appropriate.</w:t>
      </w:r>
    </w:p>
    <w:p w14:paraId="1A64C871" w14:textId="77777777" w:rsidR="00376243" w:rsidRPr="00376243" w:rsidRDefault="00376243" w:rsidP="00376243">
      <w:pPr>
        <w:ind w:firstLine="0"/>
      </w:pPr>
      <w:r w:rsidRPr="00376243">
        <w:t>The CUSUM test does not reveal any structural instability as the recursive residuals are contained within the 95% confidence limits for the whole study period. Moreover, Jarque–Bera test reveal that the residuals are nearly normally distributed which justify the statistical inference.</w:t>
      </w:r>
    </w:p>
    <w:p w14:paraId="331EB5B3" w14:textId="5F14A2F3" w:rsidR="00376243" w:rsidRPr="00376243" w:rsidRDefault="00376243" w:rsidP="00376243">
      <w:pPr>
        <w:ind w:firstLine="0"/>
      </w:pPr>
      <w:proofErr w:type="gramStart"/>
      <w:r w:rsidRPr="00376243">
        <w:t>However</w:t>
      </w:r>
      <w:proofErr w:type="gramEnd"/>
      <w:r w:rsidRPr="00376243">
        <w:t xml:space="preserve"> the Breusch</w:t>
      </w:r>
      <w:r w:rsidR="00F279F6">
        <w:t>-</w:t>
      </w:r>
      <w:r w:rsidRPr="00376243">
        <w:t>Godfrey test shows that there is serial correlation in the residuals. The Bounds Test, the significant Error Correction Term, the stability test and the residual diagnostic tests indicate that the estimated model is still useful in interpreting the long-run relationship between digital banking and financial inclusion. The coefficients estimated should be interpreted with due caution, however, as there may be some serial correlation that could adversely affect the efficiency of the estimates.</w:t>
      </w:r>
    </w:p>
    <w:p w14:paraId="62A4EAE8" w14:textId="07A4175A" w:rsidR="00376243" w:rsidRDefault="00376243" w:rsidP="00376243">
      <w:pPr>
        <w:ind w:firstLine="0"/>
        <w:rPr>
          <w:b/>
        </w:rPr>
      </w:pPr>
      <w:r w:rsidRPr="00376243">
        <w:t>The empirical results suggest that the provision of active mobile financial services is more effective in driving financial inclusion than traditional bank branches. This indicates that measures that can promote the access to digital financial services can bring about greater strides in financial inclusion at a quicker pace and sustain alongside the traditional banking system. Overall, the results of the study suggest that digital banking is playing a significant role in pursuing financial inclusion in Bangladesh despite the existing econometric constraints.</w:t>
      </w:r>
    </w:p>
    <w:p w14:paraId="1DF1C6FE" w14:textId="3E627811" w:rsidR="001D2274" w:rsidRDefault="00E2556A" w:rsidP="00376243">
      <w:pPr>
        <w:pStyle w:val="Heading3"/>
      </w:pPr>
      <w:bookmarkStart w:id="115" w:name="_Toc233742734"/>
      <w:r w:rsidRPr="00E2556A">
        <w:t>4.1</w:t>
      </w:r>
      <w:r w:rsidR="00313C40">
        <w:t>7</w:t>
      </w:r>
      <w:r w:rsidRPr="00E2556A">
        <w:t xml:space="preserve"> Forecasting (2024</w:t>
      </w:r>
      <w:r w:rsidR="001248FC">
        <w:t>-</w:t>
      </w:r>
      <w:r w:rsidRPr="00E2556A">
        <w:t>2030)</w:t>
      </w:r>
      <w:bookmarkEnd w:id="115"/>
    </w:p>
    <w:p w14:paraId="20321C82" w14:textId="1FCBFF43" w:rsidR="00E2556A" w:rsidRDefault="00E2556A" w:rsidP="005A58DF">
      <w:pPr>
        <w:widowControl w:val="0"/>
        <w:autoSpaceDE w:val="0"/>
        <w:autoSpaceDN w:val="0"/>
        <w:spacing w:before="277"/>
        <w:ind w:firstLine="0"/>
        <w:rPr>
          <w:rFonts w:eastAsia="Times New Roman" w:cs="Times New Roman"/>
          <w:spacing w:val="-2"/>
          <w:sz w:val="22"/>
          <w:lang w:val="en-US"/>
        </w:rPr>
      </w:pPr>
      <w:r w:rsidRPr="00E2556A">
        <w:rPr>
          <w:rFonts w:eastAsia="Times New Roman" w:cs="Times New Roman"/>
          <w:sz w:val="22"/>
          <w:lang w:val="en-US"/>
        </w:rPr>
        <w:t>To</w:t>
      </w:r>
      <w:r w:rsidRPr="00E2556A">
        <w:rPr>
          <w:rFonts w:eastAsia="Times New Roman" w:cs="Times New Roman"/>
          <w:spacing w:val="-5"/>
          <w:sz w:val="22"/>
          <w:lang w:val="en-US"/>
        </w:rPr>
        <w:t xml:space="preserve"> </w:t>
      </w:r>
      <w:r w:rsidRPr="00E2556A">
        <w:rPr>
          <w:rFonts w:eastAsia="Times New Roman" w:cs="Times New Roman"/>
          <w:sz w:val="22"/>
          <w:lang w:val="en-US"/>
        </w:rPr>
        <w:t>provide</w:t>
      </w:r>
      <w:r w:rsidRPr="00E2556A">
        <w:rPr>
          <w:rFonts w:eastAsia="Times New Roman" w:cs="Times New Roman"/>
          <w:spacing w:val="-3"/>
          <w:sz w:val="22"/>
          <w:lang w:val="en-US"/>
        </w:rPr>
        <w:t xml:space="preserve"> </w:t>
      </w:r>
      <w:r w:rsidRPr="00E2556A">
        <w:rPr>
          <w:rFonts w:eastAsia="Times New Roman" w:cs="Times New Roman"/>
          <w:sz w:val="22"/>
          <w:lang w:val="en-US"/>
        </w:rPr>
        <w:t>a</w:t>
      </w:r>
      <w:r w:rsidRPr="00E2556A">
        <w:rPr>
          <w:rFonts w:eastAsia="Times New Roman" w:cs="Times New Roman"/>
          <w:spacing w:val="-3"/>
          <w:sz w:val="22"/>
          <w:lang w:val="en-US"/>
        </w:rPr>
        <w:t xml:space="preserve"> </w:t>
      </w:r>
      <w:r w:rsidRPr="00E2556A">
        <w:rPr>
          <w:rFonts w:eastAsia="Times New Roman" w:cs="Times New Roman"/>
          <w:sz w:val="22"/>
          <w:lang w:val="en-US"/>
        </w:rPr>
        <w:t>comprehensive</w:t>
      </w:r>
      <w:r w:rsidRPr="00E2556A">
        <w:rPr>
          <w:rFonts w:eastAsia="Times New Roman" w:cs="Times New Roman"/>
          <w:spacing w:val="-3"/>
          <w:sz w:val="22"/>
          <w:lang w:val="en-US"/>
        </w:rPr>
        <w:t xml:space="preserve"> </w:t>
      </w:r>
      <w:r w:rsidRPr="00E2556A">
        <w:rPr>
          <w:rFonts w:eastAsia="Times New Roman" w:cs="Times New Roman"/>
          <w:sz w:val="22"/>
          <w:lang w:val="en-US"/>
        </w:rPr>
        <w:t>outlook</w:t>
      </w:r>
      <w:r w:rsidRPr="00E2556A">
        <w:rPr>
          <w:rFonts w:eastAsia="Times New Roman" w:cs="Times New Roman"/>
          <w:spacing w:val="-3"/>
          <w:sz w:val="22"/>
          <w:lang w:val="en-US"/>
        </w:rPr>
        <w:t xml:space="preserve"> </w:t>
      </w:r>
      <w:r w:rsidRPr="00E2556A">
        <w:rPr>
          <w:rFonts w:eastAsia="Times New Roman" w:cs="Times New Roman"/>
          <w:sz w:val="22"/>
          <w:lang w:val="en-US"/>
        </w:rPr>
        <w:t>for</w:t>
      </w:r>
      <w:r w:rsidRPr="00E2556A">
        <w:rPr>
          <w:rFonts w:eastAsia="Times New Roman" w:cs="Times New Roman"/>
          <w:spacing w:val="-3"/>
          <w:sz w:val="22"/>
          <w:lang w:val="en-US"/>
        </w:rPr>
        <w:t xml:space="preserve"> </w:t>
      </w:r>
      <w:r w:rsidRPr="00E2556A">
        <w:rPr>
          <w:rFonts w:eastAsia="Times New Roman" w:cs="Times New Roman"/>
          <w:sz w:val="22"/>
          <w:lang w:val="en-US"/>
        </w:rPr>
        <w:t>the</w:t>
      </w:r>
      <w:r w:rsidRPr="00E2556A">
        <w:rPr>
          <w:rFonts w:eastAsia="Times New Roman" w:cs="Times New Roman"/>
          <w:spacing w:val="-3"/>
          <w:sz w:val="22"/>
          <w:lang w:val="en-US"/>
        </w:rPr>
        <w:t xml:space="preserve"> </w:t>
      </w:r>
      <w:r w:rsidRPr="00E2556A">
        <w:rPr>
          <w:rFonts w:eastAsia="Times New Roman" w:cs="Times New Roman"/>
          <w:sz w:val="22"/>
          <w:lang w:val="en-US"/>
        </w:rPr>
        <w:t>next</w:t>
      </w:r>
      <w:r w:rsidRPr="00E2556A">
        <w:rPr>
          <w:rFonts w:eastAsia="Times New Roman" w:cs="Times New Roman"/>
          <w:spacing w:val="-3"/>
          <w:sz w:val="22"/>
          <w:lang w:val="en-US"/>
        </w:rPr>
        <w:t xml:space="preserve"> </w:t>
      </w:r>
      <w:r w:rsidRPr="00E2556A">
        <w:rPr>
          <w:rFonts w:eastAsia="Times New Roman" w:cs="Times New Roman"/>
          <w:sz w:val="22"/>
          <w:lang w:val="en-US"/>
        </w:rPr>
        <w:t>five</w:t>
      </w:r>
      <w:r w:rsidRPr="00E2556A">
        <w:rPr>
          <w:rFonts w:eastAsia="Times New Roman" w:cs="Times New Roman"/>
          <w:spacing w:val="-3"/>
          <w:sz w:val="22"/>
          <w:lang w:val="en-US"/>
        </w:rPr>
        <w:t xml:space="preserve"> </w:t>
      </w:r>
      <w:r w:rsidRPr="00E2556A">
        <w:rPr>
          <w:rFonts w:eastAsia="Times New Roman" w:cs="Times New Roman"/>
          <w:sz w:val="22"/>
          <w:lang w:val="en-US"/>
        </w:rPr>
        <w:t>years,</w:t>
      </w:r>
      <w:r w:rsidRPr="00E2556A">
        <w:rPr>
          <w:rFonts w:eastAsia="Times New Roman" w:cs="Times New Roman"/>
          <w:spacing w:val="-3"/>
          <w:sz w:val="22"/>
          <w:lang w:val="en-US"/>
        </w:rPr>
        <w:t xml:space="preserve"> </w:t>
      </w:r>
      <w:r w:rsidRPr="00E2556A">
        <w:rPr>
          <w:rFonts w:eastAsia="Times New Roman" w:cs="Times New Roman"/>
          <w:sz w:val="22"/>
          <w:lang w:val="en-US"/>
        </w:rPr>
        <w:t>the</w:t>
      </w:r>
      <w:r w:rsidRPr="00E2556A">
        <w:rPr>
          <w:rFonts w:eastAsia="Times New Roman" w:cs="Times New Roman"/>
          <w:spacing w:val="-14"/>
          <w:sz w:val="22"/>
          <w:lang w:val="en-US"/>
        </w:rPr>
        <w:t xml:space="preserve"> </w:t>
      </w:r>
      <w:r w:rsidRPr="00E2556A">
        <w:rPr>
          <w:rFonts w:eastAsia="Times New Roman" w:cs="Times New Roman"/>
          <w:sz w:val="22"/>
          <w:lang w:val="en-US"/>
        </w:rPr>
        <w:t>ARIMAX</w:t>
      </w:r>
      <w:r w:rsidRPr="00E2556A">
        <w:rPr>
          <w:rFonts w:eastAsia="Times New Roman" w:cs="Times New Roman"/>
          <w:spacing w:val="-4"/>
          <w:sz w:val="22"/>
          <w:lang w:val="en-US"/>
        </w:rPr>
        <w:t xml:space="preserve"> </w:t>
      </w:r>
      <w:r w:rsidRPr="00E2556A">
        <w:rPr>
          <w:rFonts w:eastAsia="Times New Roman" w:cs="Times New Roman"/>
          <w:sz w:val="22"/>
          <w:lang w:val="en-US"/>
        </w:rPr>
        <w:t>model</w:t>
      </w:r>
      <w:r w:rsidRPr="00E2556A">
        <w:rPr>
          <w:rFonts w:eastAsia="Times New Roman" w:cs="Times New Roman"/>
          <w:spacing w:val="-3"/>
          <w:sz w:val="22"/>
          <w:lang w:val="en-US"/>
        </w:rPr>
        <w:t xml:space="preserve"> </w:t>
      </w:r>
      <w:r w:rsidRPr="00E2556A">
        <w:rPr>
          <w:rFonts w:eastAsia="Times New Roman" w:cs="Times New Roman"/>
          <w:sz w:val="22"/>
          <w:lang w:val="en-US"/>
        </w:rPr>
        <w:t>was</w:t>
      </w:r>
      <w:r w:rsidRPr="00E2556A">
        <w:rPr>
          <w:rFonts w:eastAsia="Times New Roman" w:cs="Times New Roman"/>
          <w:spacing w:val="-4"/>
          <w:sz w:val="22"/>
          <w:lang w:val="en-US"/>
        </w:rPr>
        <w:t xml:space="preserve"> </w:t>
      </w:r>
      <w:r w:rsidRPr="00E2556A">
        <w:rPr>
          <w:rFonts w:eastAsia="Times New Roman" w:cs="Times New Roman"/>
          <w:sz w:val="22"/>
          <w:lang w:val="en-US"/>
        </w:rPr>
        <w:t>extended</w:t>
      </w:r>
      <w:r w:rsidRPr="00E2556A">
        <w:rPr>
          <w:rFonts w:eastAsia="Times New Roman" w:cs="Times New Roman"/>
          <w:spacing w:val="-3"/>
          <w:sz w:val="22"/>
          <w:lang w:val="en-US"/>
        </w:rPr>
        <w:t xml:space="preserve"> </w:t>
      </w:r>
      <w:r w:rsidRPr="00E2556A">
        <w:rPr>
          <w:rFonts w:eastAsia="Times New Roman" w:cs="Times New Roman"/>
          <w:sz w:val="22"/>
          <w:lang w:val="en-US"/>
        </w:rPr>
        <w:t>to</w:t>
      </w:r>
      <w:r w:rsidRPr="00E2556A">
        <w:rPr>
          <w:rFonts w:eastAsia="Times New Roman" w:cs="Times New Roman"/>
          <w:spacing w:val="-3"/>
          <w:sz w:val="22"/>
          <w:lang w:val="en-US"/>
        </w:rPr>
        <w:t xml:space="preserve"> </w:t>
      </w:r>
      <w:r w:rsidRPr="00E2556A">
        <w:rPr>
          <w:rFonts w:eastAsia="Times New Roman" w:cs="Times New Roman"/>
          <w:sz w:val="22"/>
          <w:lang w:val="en-US"/>
        </w:rPr>
        <w:t>project deposit levels through 2028. This long</w:t>
      </w:r>
      <w:r w:rsidR="00FF5E02">
        <w:rPr>
          <w:rFonts w:eastAsia="Times New Roman" w:cs="Times New Roman"/>
          <w:sz w:val="22"/>
          <w:lang w:val="en-US"/>
        </w:rPr>
        <w:t xml:space="preserve">, </w:t>
      </w:r>
      <w:r w:rsidRPr="00E2556A">
        <w:rPr>
          <w:rFonts w:eastAsia="Times New Roman" w:cs="Times New Roman"/>
          <w:sz w:val="22"/>
          <w:lang w:val="en-US"/>
        </w:rPr>
        <w:t>term forecast accounts for the cumulative impact of banking infrastructure</w:t>
      </w:r>
      <w:r w:rsidRPr="00E2556A">
        <w:rPr>
          <w:rFonts w:eastAsia="Times New Roman" w:cs="Times New Roman"/>
          <w:spacing w:val="-2"/>
          <w:sz w:val="22"/>
          <w:lang w:val="en-US"/>
        </w:rPr>
        <w:t xml:space="preserve"> </w:t>
      </w:r>
      <w:r w:rsidRPr="00E2556A">
        <w:rPr>
          <w:rFonts w:eastAsia="Times New Roman" w:cs="Times New Roman"/>
          <w:sz w:val="22"/>
          <w:lang w:val="en-US"/>
        </w:rPr>
        <w:t xml:space="preserve">expansion and financial inclusion </w:t>
      </w:r>
      <w:r w:rsidRPr="00E2556A">
        <w:rPr>
          <w:rFonts w:eastAsia="Times New Roman" w:cs="Times New Roman"/>
          <w:spacing w:val="-2"/>
          <w:sz w:val="22"/>
          <w:lang w:val="en-US"/>
        </w:rPr>
        <w:t>initiatives.</w:t>
      </w:r>
    </w:p>
    <w:p w14:paraId="1FF30FEF" w14:textId="77777777" w:rsidR="0054639D" w:rsidRPr="005A58DF" w:rsidRDefault="0054639D" w:rsidP="005A58DF">
      <w:pPr>
        <w:widowControl w:val="0"/>
        <w:autoSpaceDE w:val="0"/>
        <w:autoSpaceDN w:val="0"/>
        <w:spacing w:before="277"/>
        <w:ind w:firstLine="0"/>
        <w:rPr>
          <w:rFonts w:eastAsia="Times New Roman" w:cs="Times New Roman"/>
          <w:spacing w:val="-2"/>
          <w:sz w:val="22"/>
          <w:lang w:val="en-US"/>
        </w:rPr>
      </w:pPr>
    </w:p>
    <w:p w14:paraId="762C883D" w14:textId="2357CAD9" w:rsidR="00E2556A" w:rsidRPr="0054639D" w:rsidRDefault="00E2556A" w:rsidP="00217786">
      <w:pPr>
        <w:pStyle w:val="Caption"/>
        <w:keepNext/>
        <w:spacing w:after="0" w:line="240" w:lineRule="auto"/>
        <w:jc w:val="center"/>
        <w:rPr>
          <w:sz w:val="18"/>
          <w:szCs w:val="12"/>
        </w:rPr>
      </w:pPr>
      <w:bookmarkStart w:id="116" w:name="_Toc235173913"/>
      <w:r w:rsidRPr="0054639D">
        <w:rPr>
          <w:sz w:val="18"/>
          <w:szCs w:val="12"/>
        </w:rPr>
        <w:lastRenderedPageBreak/>
        <w:t xml:space="preserve">Table </w:t>
      </w:r>
      <w:r w:rsidRPr="0054639D">
        <w:rPr>
          <w:sz w:val="18"/>
          <w:szCs w:val="12"/>
        </w:rPr>
        <w:fldChar w:fldCharType="begin"/>
      </w:r>
      <w:r w:rsidRPr="0054639D">
        <w:rPr>
          <w:sz w:val="18"/>
          <w:szCs w:val="12"/>
        </w:rPr>
        <w:instrText xml:space="preserve"> SEQ Table \* ARABIC </w:instrText>
      </w:r>
      <w:r w:rsidRPr="0054639D">
        <w:rPr>
          <w:sz w:val="18"/>
          <w:szCs w:val="12"/>
        </w:rPr>
        <w:fldChar w:fldCharType="separate"/>
      </w:r>
      <w:r w:rsidR="009224F8">
        <w:rPr>
          <w:noProof/>
          <w:sz w:val="18"/>
          <w:szCs w:val="12"/>
        </w:rPr>
        <w:t>16</w:t>
      </w:r>
      <w:r w:rsidRPr="0054639D">
        <w:rPr>
          <w:sz w:val="18"/>
          <w:szCs w:val="12"/>
        </w:rPr>
        <w:fldChar w:fldCharType="end"/>
      </w:r>
      <w:r w:rsidRPr="0054639D">
        <w:rPr>
          <w:sz w:val="18"/>
          <w:szCs w:val="12"/>
        </w:rPr>
        <w:t>: Forecasting</w:t>
      </w:r>
      <w:r w:rsidR="00B0238F" w:rsidRPr="0054639D">
        <w:rPr>
          <w:sz w:val="18"/>
          <w:szCs w:val="12"/>
        </w:rPr>
        <w:t xml:space="preserve"> Result</w:t>
      </w:r>
      <w:bookmarkEnd w:id="116"/>
    </w:p>
    <w:tbl>
      <w:tblPr>
        <w:tblStyle w:val="PlainTable31"/>
        <w:tblW w:w="0" w:type="auto"/>
        <w:tblLayout w:type="fixed"/>
        <w:tblLook w:val="01E0" w:firstRow="1" w:lastRow="1" w:firstColumn="1" w:lastColumn="1" w:noHBand="0" w:noVBand="0"/>
      </w:tblPr>
      <w:tblGrid>
        <w:gridCol w:w="726"/>
        <w:gridCol w:w="2067"/>
        <w:gridCol w:w="1776"/>
        <w:gridCol w:w="1688"/>
        <w:gridCol w:w="2769"/>
      </w:tblGrid>
      <w:tr w:rsidR="00273EED" w:rsidRPr="00E2556A" w14:paraId="3DD9A9E3" w14:textId="77777777" w:rsidTr="00831470">
        <w:trPr>
          <w:cnfStyle w:val="100000000000" w:firstRow="1" w:lastRow="0" w:firstColumn="0" w:lastColumn="0" w:oddVBand="0" w:evenVBand="0" w:oddHBand="0" w:evenHBand="0" w:firstRowFirstColumn="0" w:firstRowLastColumn="0" w:lastRowFirstColumn="0" w:lastRowLastColumn="0"/>
          <w:trHeight w:val="559"/>
        </w:trPr>
        <w:tc>
          <w:tcPr>
            <w:cnfStyle w:val="001000000100" w:firstRow="0" w:lastRow="0" w:firstColumn="1" w:lastColumn="0" w:oddVBand="0" w:evenVBand="0" w:oddHBand="0" w:evenHBand="0" w:firstRowFirstColumn="1" w:firstRowLastColumn="0" w:lastRowFirstColumn="0" w:lastRowLastColumn="0"/>
            <w:tcW w:w="726" w:type="dxa"/>
            <w:tcBorders>
              <w:top w:val="single" w:sz="4" w:space="0" w:color="auto"/>
            </w:tcBorders>
            <w:shd w:val="clear" w:color="auto" w:fill="auto"/>
          </w:tcPr>
          <w:p w14:paraId="0F317F26" w14:textId="663FFEB4" w:rsidR="00E2556A" w:rsidRPr="00E2556A" w:rsidRDefault="0054639D" w:rsidP="00E2556A">
            <w:pPr>
              <w:spacing w:before="160" w:line="240" w:lineRule="auto"/>
              <w:ind w:left="15" w:firstLine="0"/>
              <w:jc w:val="center"/>
              <w:rPr>
                <w:rFonts w:eastAsia="Times New Roman" w:cs="Times New Roman"/>
                <w:sz w:val="18"/>
                <w:szCs w:val="20"/>
              </w:rPr>
            </w:pPr>
            <w:r w:rsidRPr="00E2556A">
              <w:rPr>
                <w:rFonts w:eastAsia="Times New Roman" w:cs="Times New Roman"/>
                <w:caps w:val="0"/>
                <w:spacing w:val="-4"/>
                <w:sz w:val="18"/>
                <w:szCs w:val="20"/>
              </w:rPr>
              <w:t>Year</w:t>
            </w:r>
          </w:p>
        </w:tc>
        <w:tc>
          <w:tcPr>
            <w:cnfStyle w:val="000010000000" w:firstRow="0" w:lastRow="0" w:firstColumn="0" w:lastColumn="0" w:oddVBand="1" w:evenVBand="0" w:oddHBand="0" w:evenHBand="0" w:firstRowFirstColumn="0" w:firstRowLastColumn="0" w:lastRowFirstColumn="0" w:lastRowLastColumn="0"/>
            <w:tcW w:w="2067" w:type="dxa"/>
            <w:tcBorders>
              <w:top w:val="single" w:sz="4" w:space="0" w:color="auto"/>
            </w:tcBorders>
            <w:shd w:val="clear" w:color="auto" w:fill="auto"/>
          </w:tcPr>
          <w:p w14:paraId="78E78654" w14:textId="62547845" w:rsidR="00E2556A" w:rsidRPr="00E2556A" w:rsidRDefault="0054639D" w:rsidP="00E2556A">
            <w:pPr>
              <w:spacing w:before="160" w:line="240" w:lineRule="auto"/>
              <w:ind w:left="15" w:firstLine="0"/>
              <w:jc w:val="center"/>
              <w:rPr>
                <w:rFonts w:eastAsia="Times New Roman" w:cs="Times New Roman"/>
                <w:sz w:val="18"/>
                <w:szCs w:val="20"/>
              </w:rPr>
            </w:pPr>
            <w:r w:rsidRPr="00E2556A">
              <w:rPr>
                <w:rFonts w:eastAsia="Times New Roman" w:cs="Times New Roman"/>
                <w:caps w:val="0"/>
                <w:spacing w:val="-2"/>
                <w:sz w:val="18"/>
                <w:szCs w:val="20"/>
              </w:rPr>
              <w:t>Forecast</w:t>
            </w:r>
            <w:r w:rsidR="00E2556A" w:rsidRPr="00E2556A">
              <w:rPr>
                <w:rFonts w:eastAsia="Times New Roman" w:cs="Times New Roman"/>
                <w:spacing w:val="-5"/>
                <w:sz w:val="18"/>
                <w:szCs w:val="20"/>
              </w:rPr>
              <w:t xml:space="preserve"> </w:t>
            </w:r>
            <w:r w:rsidRPr="00E2556A">
              <w:rPr>
                <w:rFonts w:eastAsia="Times New Roman" w:cs="Times New Roman"/>
                <w:caps w:val="0"/>
                <w:spacing w:val="-2"/>
                <w:sz w:val="18"/>
                <w:szCs w:val="20"/>
              </w:rPr>
              <w:t>value</w:t>
            </w:r>
            <w:r w:rsidR="00E2556A" w:rsidRPr="00E2556A">
              <w:rPr>
                <w:rFonts w:eastAsia="Times New Roman" w:cs="Times New Roman"/>
                <w:spacing w:val="2"/>
                <w:sz w:val="18"/>
                <w:szCs w:val="20"/>
              </w:rPr>
              <w:t xml:space="preserve"> </w:t>
            </w:r>
            <w:r w:rsidRPr="00E2556A">
              <w:rPr>
                <w:rFonts w:eastAsia="Times New Roman" w:cs="Times New Roman"/>
                <w:caps w:val="0"/>
                <w:spacing w:val="-5"/>
                <w:sz w:val="18"/>
                <w:szCs w:val="20"/>
              </w:rPr>
              <w:t>(m)</w:t>
            </w:r>
          </w:p>
        </w:tc>
        <w:tc>
          <w:tcPr>
            <w:tcW w:w="1776" w:type="dxa"/>
            <w:tcBorders>
              <w:top w:val="single" w:sz="4" w:space="0" w:color="auto"/>
            </w:tcBorders>
            <w:shd w:val="clear" w:color="auto" w:fill="auto"/>
          </w:tcPr>
          <w:p w14:paraId="65194730" w14:textId="4CD0D2A3" w:rsidR="00E2556A" w:rsidRPr="00E2556A" w:rsidRDefault="0054639D" w:rsidP="00E2556A">
            <w:pPr>
              <w:spacing w:before="160" w:line="240" w:lineRule="auto"/>
              <w:ind w:left="15"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20"/>
              </w:rPr>
            </w:pPr>
            <w:r w:rsidRPr="00E2556A">
              <w:rPr>
                <w:rFonts w:eastAsia="Times New Roman" w:cs="Times New Roman"/>
                <w:caps w:val="0"/>
                <w:sz w:val="18"/>
                <w:szCs w:val="20"/>
              </w:rPr>
              <w:t>Lower</w:t>
            </w:r>
            <w:r w:rsidR="00E2556A" w:rsidRPr="00E2556A">
              <w:rPr>
                <w:rFonts w:eastAsia="Times New Roman" w:cs="Times New Roman"/>
                <w:spacing w:val="-5"/>
                <w:sz w:val="18"/>
                <w:szCs w:val="20"/>
              </w:rPr>
              <w:t xml:space="preserve"> </w:t>
            </w:r>
            <w:r w:rsidRPr="00E2556A">
              <w:rPr>
                <w:rFonts w:eastAsia="Times New Roman" w:cs="Times New Roman"/>
                <w:caps w:val="0"/>
                <w:sz w:val="18"/>
                <w:szCs w:val="20"/>
              </w:rPr>
              <w:t>95% ci</w:t>
            </w:r>
            <w:r w:rsidR="00E2556A" w:rsidRPr="00E2556A">
              <w:rPr>
                <w:rFonts w:eastAsia="Times New Roman" w:cs="Times New Roman"/>
                <w:spacing w:val="-1"/>
                <w:sz w:val="18"/>
                <w:szCs w:val="20"/>
              </w:rPr>
              <w:t xml:space="preserve"> </w:t>
            </w:r>
            <w:r w:rsidRPr="00E2556A">
              <w:rPr>
                <w:rFonts w:eastAsia="Times New Roman" w:cs="Times New Roman"/>
                <w:caps w:val="0"/>
                <w:spacing w:val="-5"/>
                <w:sz w:val="18"/>
                <w:szCs w:val="20"/>
              </w:rPr>
              <w:t>(m)</w:t>
            </w:r>
          </w:p>
        </w:tc>
        <w:tc>
          <w:tcPr>
            <w:cnfStyle w:val="000010000000" w:firstRow="0" w:lastRow="0" w:firstColumn="0" w:lastColumn="0" w:oddVBand="1" w:evenVBand="0" w:oddHBand="0" w:evenHBand="0" w:firstRowFirstColumn="0" w:firstRowLastColumn="0" w:lastRowFirstColumn="0" w:lastRowLastColumn="0"/>
            <w:tcW w:w="1688" w:type="dxa"/>
            <w:tcBorders>
              <w:top w:val="single" w:sz="4" w:space="0" w:color="auto"/>
            </w:tcBorders>
            <w:shd w:val="clear" w:color="auto" w:fill="auto"/>
          </w:tcPr>
          <w:p w14:paraId="15CCF440" w14:textId="1F75457E" w:rsidR="00E2556A" w:rsidRPr="00E2556A" w:rsidRDefault="0054639D" w:rsidP="00E2556A">
            <w:pPr>
              <w:spacing w:before="160" w:line="240" w:lineRule="auto"/>
              <w:ind w:left="16" w:firstLine="0"/>
              <w:jc w:val="center"/>
              <w:rPr>
                <w:rFonts w:eastAsia="Times New Roman" w:cs="Times New Roman"/>
                <w:sz w:val="18"/>
                <w:szCs w:val="20"/>
              </w:rPr>
            </w:pPr>
            <w:r w:rsidRPr="00E2556A">
              <w:rPr>
                <w:rFonts w:eastAsia="Times New Roman" w:cs="Times New Roman"/>
                <w:caps w:val="0"/>
                <w:sz w:val="18"/>
                <w:szCs w:val="20"/>
              </w:rPr>
              <w:t>Upper</w:t>
            </w:r>
            <w:r w:rsidR="00E2556A" w:rsidRPr="00E2556A">
              <w:rPr>
                <w:rFonts w:eastAsia="Times New Roman" w:cs="Times New Roman"/>
                <w:spacing w:val="-5"/>
                <w:sz w:val="18"/>
                <w:szCs w:val="20"/>
              </w:rPr>
              <w:t xml:space="preserve"> </w:t>
            </w:r>
            <w:r w:rsidRPr="00E2556A">
              <w:rPr>
                <w:rFonts w:eastAsia="Times New Roman" w:cs="Times New Roman"/>
                <w:caps w:val="0"/>
                <w:sz w:val="18"/>
                <w:szCs w:val="20"/>
              </w:rPr>
              <w:t>95% ci</w:t>
            </w:r>
            <w:r w:rsidR="00E2556A" w:rsidRPr="00E2556A">
              <w:rPr>
                <w:rFonts w:eastAsia="Times New Roman" w:cs="Times New Roman"/>
                <w:spacing w:val="-1"/>
                <w:sz w:val="18"/>
                <w:szCs w:val="20"/>
              </w:rPr>
              <w:t xml:space="preserve"> </w:t>
            </w:r>
            <w:r w:rsidRPr="00E2556A">
              <w:rPr>
                <w:rFonts w:eastAsia="Times New Roman" w:cs="Times New Roman"/>
                <w:caps w:val="0"/>
                <w:spacing w:val="-5"/>
                <w:sz w:val="18"/>
                <w:szCs w:val="20"/>
              </w:rPr>
              <w:t>(m)</w:t>
            </w:r>
          </w:p>
        </w:tc>
        <w:tc>
          <w:tcPr>
            <w:cnfStyle w:val="000100001000" w:firstRow="0" w:lastRow="0" w:firstColumn="0" w:lastColumn="1" w:oddVBand="0" w:evenVBand="0" w:oddHBand="0" w:evenHBand="0" w:firstRowFirstColumn="0" w:firstRowLastColumn="1" w:lastRowFirstColumn="0" w:lastRowLastColumn="0"/>
            <w:tcW w:w="2769" w:type="dxa"/>
            <w:tcBorders>
              <w:top w:val="single" w:sz="4" w:space="0" w:color="auto"/>
            </w:tcBorders>
            <w:shd w:val="clear" w:color="auto" w:fill="auto"/>
          </w:tcPr>
          <w:p w14:paraId="72C2FFBB" w14:textId="1757EF59" w:rsidR="00E2556A" w:rsidRPr="00E2556A" w:rsidRDefault="0054639D" w:rsidP="00E2556A">
            <w:pPr>
              <w:spacing w:before="160" w:line="240" w:lineRule="auto"/>
              <w:ind w:left="16" w:firstLine="0"/>
              <w:jc w:val="center"/>
              <w:rPr>
                <w:rFonts w:eastAsia="Times New Roman" w:cs="Times New Roman"/>
                <w:sz w:val="18"/>
                <w:szCs w:val="20"/>
              </w:rPr>
            </w:pPr>
            <w:r w:rsidRPr="00E2556A">
              <w:rPr>
                <w:rFonts w:eastAsia="Times New Roman" w:cs="Times New Roman"/>
                <w:caps w:val="0"/>
                <w:sz w:val="18"/>
                <w:szCs w:val="20"/>
              </w:rPr>
              <w:t>Expected</w:t>
            </w:r>
            <w:r w:rsidR="00E2556A" w:rsidRPr="00E2556A">
              <w:rPr>
                <w:rFonts w:eastAsia="Times New Roman" w:cs="Times New Roman"/>
                <w:spacing w:val="-6"/>
                <w:sz w:val="18"/>
                <w:szCs w:val="20"/>
              </w:rPr>
              <w:t xml:space="preserve"> </w:t>
            </w:r>
            <w:r w:rsidRPr="00E2556A">
              <w:rPr>
                <w:rFonts w:eastAsia="Times New Roman" w:cs="Times New Roman"/>
                <w:caps w:val="0"/>
                <w:sz w:val="18"/>
                <w:szCs w:val="20"/>
              </w:rPr>
              <w:t>growth</w:t>
            </w:r>
            <w:r w:rsidR="00E2556A" w:rsidRPr="00E2556A">
              <w:rPr>
                <w:rFonts w:eastAsia="Times New Roman" w:cs="Times New Roman"/>
                <w:spacing w:val="-6"/>
                <w:sz w:val="18"/>
                <w:szCs w:val="20"/>
              </w:rPr>
              <w:t xml:space="preserve"> </w:t>
            </w:r>
            <w:r w:rsidRPr="00E2556A">
              <w:rPr>
                <w:rFonts w:eastAsia="Times New Roman" w:cs="Times New Roman"/>
                <w:caps w:val="0"/>
                <w:sz w:val="18"/>
                <w:szCs w:val="20"/>
              </w:rPr>
              <w:t>rate</w:t>
            </w:r>
            <w:r w:rsidR="00E2556A" w:rsidRPr="00E2556A">
              <w:rPr>
                <w:rFonts w:eastAsia="Times New Roman" w:cs="Times New Roman"/>
                <w:spacing w:val="-4"/>
                <w:sz w:val="18"/>
                <w:szCs w:val="20"/>
              </w:rPr>
              <w:t xml:space="preserve"> </w:t>
            </w:r>
            <w:r w:rsidR="00E2556A" w:rsidRPr="00E2556A">
              <w:rPr>
                <w:rFonts w:eastAsia="Times New Roman" w:cs="Times New Roman"/>
                <w:spacing w:val="-5"/>
                <w:sz w:val="18"/>
                <w:szCs w:val="20"/>
              </w:rPr>
              <w:t>(%)</w:t>
            </w:r>
          </w:p>
        </w:tc>
      </w:tr>
      <w:tr w:rsidR="00273EED" w:rsidRPr="00E2556A" w14:paraId="69E5C130" w14:textId="77777777" w:rsidTr="00F279F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6257342B"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4"/>
                <w:sz w:val="18"/>
                <w:szCs w:val="20"/>
              </w:rPr>
              <w:t>2024</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46793322"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2"/>
                <w:sz w:val="18"/>
                <w:szCs w:val="20"/>
              </w:rPr>
              <w:t>155.63</w:t>
            </w:r>
          </w:p>
        </w:tc>
        <w:tc>
          <w:tcPr>
            <w:tcW w:w="1776" w:type="dxa"/>
            <w:shd w:val="clear" w:color="auto" w:fill="auto"/>
          </w:tcPr>
          <w:p w14:paraId="32AB6D34" w14:textId="77777777" w:rsidR="00E2556A" w:rsidRPr="00E2556A" w:rsidRDefault="00E2556A" w:rsidP="00E2556A">
            <w:pPr>
              <w:spacing w:before="165" w:line="240" w:lineRule="auto"/>
              <w:ind w:left="15"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20"/>
              </w:rPr>
            </w:pPr>
            <w:r w:rsidRPr="00E2556A">
              <w:rPr>
                <w:rFonts w:eastAsia="Times New Roman" w:cs="Times New Roman"/>
                <w:spacing w:val="-2"/>
                <w:sz w:val="18"/>
                <w:szCs w:val="20"/>
              </w:rPr>
              <w:t>149.03</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75893329"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162.23</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2B7CB2D8" w14:textId="7E947398" w:rsidR="00E2556A" w:rsidRPr="00E2556A" w:rsidRDefault="005F4AF0" w:rsidP="00E2556A">
            <w:pPr>
              <w:spacing w:before="165" w:line="240" w:lineRule="auto"/>
              <w:ind w:left="16" w:firstLine="0"/>
              <w:jc w:val="center"/>
              <w:rPr>
                <w:rFonts w:eastAsia="Times New Roman" w:cs="Times New Roman"/>
                <w:sz w:val="18"/>
                <w:szCs w:val="20"/>
              </w:rPr>
            </w:pPr>
            <w:r>
              <w:rPr>
                <w:rFonts w:eastAsia="Times New Roman" w:cs="Times New Roman"/>
                <w:spacing w:val="-10"/>
                <w:sz w:val="18"/>
                <w:szCs w:val="20"/>
              </w:rPr>
              <w:t>-</w:t>
            </w:r>
          </w:p>
        </w:tc>
      </w:tr>
      <w:tr w:rsidR="00273EED" w:rsidRPr="00E2556A" w14:paraId="505D8DB1" w14:textId="77777777" w:rsidTr="00F279F6">
        <w:trPr>
          <w:trHeight w:val="591"/>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2E313B89"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4"/>
                <w:sz w:val="18"/>
                <w:szCs w:val="20"/>
              </w:rPr>
              <w:t>2025</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31C5BC3B"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2"/>
                <w:sz w:val="18"/>
                <w:szCs w:val="20"/>
              </w:rPr>
              <w:t>163.13</w:t>
            </w:r>
          </w:p>
        </w:tc>
        <w:tc>
          <w:tcPr>
            <w:tcW w:w="1776" w:type="dxa"/>
            <w:shd w:val="clear" w:color="auto" w:fill="auto"/>
          </w:tcPr>
          <w:p w14:paraId="09D2E586" w14:textId="77777777" w:rsidR="00E2556A" w:rsidRPr="00E2556A" w:rsidRDefault="00E2556A" w:rsidP="00E2556A">
            <w:pPr>
              <w:spacing w:before="165" w:line="240" w:lineRule="auto"/>
              <w:ind w:left="15"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20"/>
              </w:rPr>
            </w:pPr>
            <w:r w:rsidRPr="00E2556A">
              <w:rPr>
                <w:rFonts w:eastAsia="Times New Roman" w:cs="Times New Roman"/>
                <w:spacing w:val="-2"/>
                <w:sz w:val="18"/>
                <w:szCs w:val="20"/>
              </w:rPr>
              <w:t>153.79</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7ABC0118"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172.47</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1982F77F"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4.82%</w:t>
            </w:r>
          </w:p>
        </w:tc>
      </w:tr>
      <w:tr w:rsidR="00273EED" w:rsidRPr="00E2556A" w14:paraId="45DB5D26" w14:textId="77777777" w:rsidTr="00F279F6">
        <w:trPr>
          <w:cnfStyle w:val="000000100000" w:firstRow="0" w:lastRow="0" w:firstColumn="0" w:lastColumn="0" w:oddVBand="0" w:evenVBand="0" w:oddHBand="1"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30118EE0"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4"/>
                <w:sz w:val="18"/>
                <w:szCs w:val="20"/>
              </w:rPr>
              <w:t>2026</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2CA2FD78"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2"/>
                <w:sz w:val="18"/>
                <w:szCs w:val="20"/>
              </w:rPr>
              <w:t>170.63</w:t>
            </w:r>
          </w:p>
        </w:tc>
        <w:tc>
          <w:tcPr>
            <w:tcW w:w="1776" w:type="dxa"/>
            <w:shd w:val="clear" w:color="auto" w:fill="auto"/>
          </w:tcPr>
          <w:p w14:paraId="03E2B31F" w14:textId="77777777" w:rsidR="00E2556A" w:rsidRPr="00E2556A" w:rsidRDefault="00E2556A" w:rsidP="00E2556A">
            <w:pPr>
              <w:spacing w:before="165" w:line="240" w:lineRule="auto"/>
              <w:ind w:left="15"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20"/>
              </w:rPr>
            </w:pPr>
            <w:r w:rsidRPr="00E2556A">
              <w:rPr>
                <w:rFonts w:eastAsia="Times New Roman" w:cs="Times New Roman"/>
                <w:spacing w:val="-2"/>
                <w:sz w:val="18"/>
                <w:szCs w:val="20"/>
              </w:rPr>
              <w:t>159.19</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2AFE6D87"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182.06</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7DBC8F88"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4.60%</w:t>
            </w:r>
          </w:p>
        </w:tc>
      </w:tr>
      <w:tr w:rsidR="00273EED" w:rsidRPr="00E2556A" w14:paraId="0FACEE62" w14:textId="77777777" w:rsidTr="00F279F6">
        <w:trPr>
          <w:trHeight w:val="592"/>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0B9167AE"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4"/>
                <w:sz w:val="18"/>
                <w:szCs w:val="20"/>
              </w:rPr>
              <w:t>2027</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64432EC3"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2"/>
                <w:sz w:val="18"/>
                <w:szCs w:val="20"/>
              </w:rPr>
              <w:t>178.12</w:t>
            </w:r>
          </w:p>
        </w:tc>
        <w:tc>
          <w:tcPr>
            <w:tcW w:w="1776" w:type="dxa"/>
            <w:shd w:val="clear" w:color="auto" w:fill="auto"/>
          </w:tcPr>
          <w:p w14:paraId="0065E3A8" w14:textId="77777777" w:rsidR="00E2556A" w:rsidRPr="00E2556A" w:rsidRDefault="00E2556A" w:rsidP="00E2556A">
            <w:pPr>
              <w:spacing w:before="165" w:line="240" w:lineRule="auto"/>
              <w:ind w:left="15"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20"/>
              </w:rPr>
            </w:pPr>
            <w:r w:rsidRPr="00E2556A">
              <w:rPr>
                <w:rFonts w:eastAsia="Times New Roman" w:cs="Times New Roman"/>
                <w:spacing w:val="-2"/>
                <w:sz w:val="18"/>
                <w:szCs w:val="20"/>
              </w:rPr>
              <w:t>164.92</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5FDB5E53"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191.33</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7DBE7C21"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4.39%</w:t>
            </w:r>
          </w:p>
        </w:tc>
      </w:tr>
      <w:tr w:rsidR="00273EED" w:rsidRPr="00E2556A" w14:paraId="7232EAD8" w14:textId="77777777" w:rsidTr="00831470">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7841EAC2"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4"/>
                <w:sz w:val="18"/>
                <w:szCs w:val="20"/>
              </w:rPr>
              <w:t>2028</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13D8076B" w14:textId="77777777" w:rsidR="00E2556A" w:rsidRPr="00E2556A" w:rsidRDefault="00E2556A" w:rsidP="00E2556A">
            <w:pPr>
              <w:spacing w:before="165" w:line="240" w:lineRule="auto"/>
              <w:ind w:left="15" w:right="1" w:firstLine="0"/>
              <w:jc w:val="center"/>
              <w:rPr>
                <w:rFonts w:eastAsia="Times New Roman" w:cs="Times New Roman"/>
                <w:sz w:val="18"/>
                <w:szCs w:val="20"/>
              </w:rPr>
            </w:pPr>
            <w:r w:rsidRPr="00E2556A">
              <w:rPr>
                <w:rFonts w:eastAsia="Times New Roman" w:cs="Times New Roman"/>
                <w:spacing w:val="-2"/>
                <w:sz w:val="18"/>
                <w:szCs w:val="20"/>
              </w:rPr>
              <w:t>185.62</w:t>
            </w:r>
          </w:p>
        </w:tc>
        <w:tc>
          <w:tcPr>
            <w:tcW w:w="1776" w:type="dxa"/>
            <w:shd w:val="clear" w:color="auto" w:fill="auto"/>
          </w:tcPr>
          <w:p w14:paraId="61A15FEC" w14:textId="77777777" w:rsidR="00E2556A" w:rsidRPr="00E2556A" w:rsidRDefault="00E2556A" w:rsidP="00E2556A">
            <w:pPr>
              <w:spacing w:before="165" w:line="240" w:lineRule="auto"/>
              <w:ind w:left="15"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20"/>
              </w:rPr>
            </w:pPr>
            <w:r w:rsidRPr="00E2556A">
              <w:rPr>
                <w:rFonts w:eastAsia="Times New Roman" w:cs="Times New Roman"/>
                <w:spacing w:val="-2"/>
                <w:sz w:val="18"/>
                <w:szCs w:val="20"/>
              </w:rPr>
              <w:t>170.86</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06E9C897"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200.39</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51C0F2E4" w14:textId="77777777" w:rsidR="00E2556A" w:rsidRPr="00E2556A" w:rsidRDefault="00E2556A" w:rsidP="00E2556A">
            <w:pPr>
              <w:spacing w:before="165" w:line="240" w:lineRule="auto"/>
              <w:ind w:left="16" w:firstLine="0"/>
              <w:jc w:val="center"/>
              <w:rPr>
                <w:rFonts w:eastAsia="Times New Roman" w:cs="Times New Roman"/>
                <w:sz w:val="18"/>
                <w:szCs w:val="20"/>
              </w:rPr>
            </w:pPr>
            <w:r w:rsidRPr="00E2556A">
              <w:rPr>
                <w:rFonts w:eastAsia="Times New Roman" w:cs="Times New Roman"/>
                <w:spacing w:val="-2"/>
                <w:sz w:val="18"/>
                <w:szCs w:val="20"/>
              </w:rPr>
              <w:t>4.21%</w:t>
            </w:r>
          </w:p>
        </w:tc>
      </w:tr>
      <w:tr w:rsidR="00E2556A" w:rsidRPr="00E2556A" w14:paraId="790FB64E" w14:textId="77777777" w:rsidTr="00831470">
        <w:trPr>
          <w:trHeight w:val="591"/>
        </w:trPr>
        <w:tc>
          <w:tcPr>
            <w:cnfStyle w:val="001000000000" w:firstRow="0" w:lastRow="0" w:firstColumn="1" w:lastColumn="0" w:oddVBand="0" w:evenVBand="0" w:oddHBand="0" w:evenHBand="0" w:firstRowFirstColumn="0" w:firstRowLastColumn="0" w:lastRowFirstColumn="0" w:lastRowLastColumn="0"/>
            <w:tcW w:w="726" w:type="dxa"/>
            <w:shd w:val="clear" w:color="auto" w:fill="auto"/>
          </w:tcPr>
          <w:p w14:paraId="26684E64" w14:textId="77777777" w:rsidR="00E2556A" w:rsidRPr="00E2556A" w:rsidRDefault="00E2556A" w:rsidP="00E2556A">
            <w:pPr>
              <w:spacing w:before="165" w:line="240" w:lineRule="auto"/>
              <w:ind w:left="15" w:right="1" w:firstLine="0"/>
              <w:jc w:val="center"/>
              <w:rPr>
                <w:rFonts w:eastAsia="Times New Roman" w:cs="Times New Roman"/>
                <w:spacing w:val="-4"/>
                <w:sz w:val="18"/>
                <w:szCs w:val="20"/>
              </w:rPr>
            </w:pPr>
            <w:r w:rsidRPr="00E2556A">
              <w:rPr>
                <w:rFonts w:eastAsia="Times New Roman" w:cs="Times New Roman"/>
                <w:spacing w:val="-4"/>
                <w:sz w:val="18"/>
                <w:szCs w:val="20"/>
              </w:rPr>
              <w:t>2029</w:t>
            </w:r>
          </w:p>
        </w:tc>
        <w:tc>
          <w:tcPr>
            <w:cnfStyle w:val="000010000000" w:firstRow="0" w:lastRow="0" w:firstColumn="0" w:lastColumn="0" w:oddVBand="1" w:evenVBand="0" w:oddHBand="0" w:evenHBand="0" w:firstRowFirstColumn="0" w:firstRowLastColumn="0" w:lastRowFirstColumn="0" w:lastRowLastColumn="0"/>
            <w:tcW w:w="2067" w:type="dxa"/>
            <w:shd w:val="clear" w:color="auto" w:fill="auto"/>
          </w:tcPr>
          <w:p w14:paraId="0A9417CA" w14:textId="77777777" w:rsidR="00E2556A" w:rsidRPr="00E2556A" w:rsidRDefault="00E2556A" w:rsidP="00E2556A">
            <w:pPr>
              <w:spacing w:before="165" w:line="240" w:lineRule="auto"/>
              <w:ind w:left="15" w:right="1" w:firstLine="0"/>
              <w:jc w:val="center"/>
              <w:rPr>
                <w:rFonts w:eastAsia="Times New Roman" w:cs="Times New Roman"/>
                <w:spacing w:val="-2"/>
                <w:sz w:val="18"/>
                <w:szCs w:val="20"/>
              </w:rPr>
            </w:pPr>
            <w:r w:rsidRPr="00E2556A">
              <w:rPr>
                <w:rFonts w:eastAsia="Times New Roman" w:cs="Times New Roman"/>
                <w:spacing w:val="-2"/>
                <w:sz w:val="18"/>
                <w:szCs w:val="20"/>
              </w:rPr>
              <w:t>193.12</w:t>
            </w:r>
          </w:p>
        </w:tc>
        <w:tc>
          <w:tcPr>
            <w:tcW w:w="1776" w:type="dxa"/>
            <w:shd w:val="clear" w:color="auto" w:fill="auto"/>
          </w:tcPr>
          <w:p w14:paraId="6E616278" w14:textId="77777777" w:rsidR="00E2556A" w:rsidRPr="00E2556A" w:rsidRDefault="00E2556A" w:rsidP="00E2556A">
            <w:pPr>
              <w:spacing w:before="165" w:line="240" w:lineRule="auto"/>
              <w:ind w:left="15"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pacing w:val="-2"/>
                <w:sz w:val="18"/>
                <w:szCs w:val="20"/>
              </w:rPr>
            </w:pPr>
            <w:r w:rsidRPr="00E2556A">
              <w:rPr>
                <w:rFonts w:eastAsia="Times New Roman" w:cs="Times New Roman"/>
                <w:spacing w:val="-2"/>
                <w:sz w:val="18"/>
                <w:szCs w:val="20"/>
              </w:rPr>
              <w:t>176.95</w:t>
            </w:r>
          </w:p>
        </w:tc>
        <w:tc>
          <w:tcPr>
            <w:cnfStyle w:val="000010000000" w:firstRow="0" w:lastRow="0" w:firstColumn="0" w:lastColumn="0" w:oddVBand="1" w:evenVBand="0" w:oddHBand="0" w:evenHBand="0" w:firstRowFirstColumn="0" w:firstRowLastColumn="0" w:lastRowFirstColumn="0" w:lastRowLastColumn="0"/>
            <w:tcW w:w="1688" w:type="dxa"/>
            <w:shd w:val="clear" w:color="auto" w:fill="auto"/>
          </w:tcPr>
          <w:p w14:paraId="290B7760" w14:textId="77777777" w:rsidR="00E2556A" w:rsidRPr="00E2556A" w:rsidRDefault="00E2556A" w:rsidP="00E2556A">
            <w:pPr>
              <w:spacing w:before="165" w:line="240" w:lineRule="auto"/>
              <w:ind w:left="16" w:firstLine="0"/>
              <w:jc w:val="center"/>
              <w:rPr>
                <w:rFonts w:eastAsia="Times New Roman" w:cs="Times New Roman"/>
                <w:spacing w:val="-2"/>
                <w:sz w:val="18"/>
                <w:szCs w:val="20"/>
              </w:rPr>
            </w:pPr>
            <w:r w:rsidRPr="00E2556A">
              <w:rPr>
                <w:rFonts w:eastAsia="Times New Roman" w:cs="Times New Roman"/>
                <w:spacing w:val="-2"/>
                <w:sz w:val="18"/>
                <w:szCs w:val="20"/>
              </w:rPr>
              <w:t>209.29</w:t>
            </w:r>
          </w:p>
        </w:tc>
        <w:tc>
          <w:tcPr>
            <w:cnfStyle w:val="000100000000" w:firstRow="0" w:lastRow="0" w:firstColumn="0" w:lastColumn="1" w:oddVBand="0" w:evenVBand="0" w:oddHBand="0" w:evenHBand="0" w:firstRowFirstColumn="0" w:firstRowLastColumn="0" w:lastRowFirstColumn="0" w:lastRowLastColumn="0"/>
            <w:tcW w:w="2769" w:type="dxa"/>
            <w:shd w:val="clear" w:color="auto" w:fill="auto"/>
          </w:tcPr>
          <w:p w14:paraId="37EF795D" w14:textId="77777777" w:rsidR="00E2556A" w:rsidRPr="00E2556A" w:rsidRDefault="00E2556A" w:rsidP="00E2556A">
            <w:pPr>
              <w:spacing w:before="165" w:line="240" w:lineRule="auto"/>
              <w:ind w:left="16" w:firstLine="0"/>
              <w:jc w:val="center"/>
              <w:rPr>
                <w:rFonts w:eastAsia="Times New Roman" w:cs="Times New Roman"/>
                <w:spacing w:val="-2"/>
                <w:sz w:val="18"/>
                <w:szCs w:val="20"/>
              </w:rPr>
            </w:pPr>
            <w:r w:rsidRPr="00E2556A">
              <w:rPr>
                <w:rFonts w:eastAsia="Times New Roman" w:cs="Times New Roman"/>
                <w:spacing w:val="-2"/>
                <w:sz w:val="18"/>
                <w:szCs w:val="20"/>
              </w:rPr>
              <w:t>4.04%</w:t>
            </w:r>
          </w:p>
        </w:tc>
      </w:tr>
      <w:tr w:rsidR="00E2556A" w:rsidRPr="00E2556A" w14:paraId="7E4C7C5E" w14:textId="77777777" w:rsidTr="00831470">
        <w:trPr>
          <w:cnfStyle w:val="010000000000" w:firstRow="0" w:lastRow="1" w:firstColumn="0" w:lastColumn="0" w:oddVBand="0" w:evenVBand="0" w:oddHBand="0"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726" w:type="dxa"/>
            <w:tcBorders>
              <w:bottom w:val="single" w:sz="4" w:space="0" w:color="auto"/>
            </w:tcBorders>
            <w:shd w:val="clear" w:color="auto" w:fill="auto"/>
          </w:tcPr>
          <w:p w14:paraId="6AD1C026" w14:textId="77777777" w:rsidR="00E2556A" w:rsidRPr="00E2556A" w:rsidRDefault="00E2556A" w:rsidP="00E2556A">
            <w:pPr>
              <w:spacing w:before="165" w:line="240" w:lineRule="auto"/>
              <w:ind w:left="15" w:right="1" w:firstLine="0"/>
              <w:jc w:val="center"/>
              <w:rPr>
                <w:rFonts w:eastAsia="Times New Roman" w:cs="Times New Roman"/>
                <w:spacing w:val="-4"/>
                <w:sz w:val="18"/>
                <w:szCs w:val="20"/>
              </w:rPr>
            </w:pPr>
            <w:r w:rsidRPr="00E2556A">
              <w:rPr>
                <w:rFonts w:eastAsia="Times New Roman" w:cs="Times New Roman"/>
                <w:spacing w:val="-4"/>
                <w:sz w:val="18"/>
                <w:szCs w:val="20"/>
              </w:rPr>
              <w:t>2030</w:t>
            </w:r>
          </w:p>
        </w:tc>
        <w:tc>
          <w:tcPr>
            <w:cnfStyle w:val="000010000000" w:firstRow="0" w:lastRow="0" w:firstColumn="0" w:lastColumn="0" w:oddVBand="1" w:evenVBand="0" w:oddHBand="0" w:evenHBand="0" w:firstRowFirstColumn="0" w:firstRowLastColumn="0" w:lastRowFirstColumn="0" w:lastRowLastColumn="0"/>
            <w:tcW w:w="2067" w:type="dxa"/>
            <w:tcBorders>
              <w:bottom w:val="single" w:sz="4" w:space="0" w:color="auto"/>
            </w:tcBorders>
            <w:shd w:val="clear" w:color="auto" w:fill="auto"/>
          </w:tcPr>
          <w:p w14:paraId="0BC56EB7" w14:textId="77777777" w:rsidR="00E2556A" w:rsidRPr="00E2556A" w:rsidRDefault="00E2556A" w:rsidP="00E2556A">
            <w:pPr>
              <w:spacing w:before="165" w:line="240" w:lineRule="auto"/>
              <w:ind w:left="15" w:right="1" w:firstLine="0"/>
              <w:jc w:val="center"/>
              <w:rPr>
                <w:rFonts w:eastAsia="Times New Roman" w:cs="Times New Roman"/>
                <w:b w:val="0"/>
                <w:bCs w:val="0"/>
                <w:spacing w:val="-2"/>
                <w:sz w:val="18"/>
                <w:szCs w:val="20"/>
              </w:rPr>
            </w:pPr>
            <w:r w:rsidRPr="00E2556A">
              <w:rPr>
                <w:rFonts w:eastAsia="Times New Roman" w:cs="Times New Roman"/>
                <w:b w:val="0"/>
                <w:bCs w:val="0"/>
                <w:spacing w:val="-2"/>
                <w:sz w:val="18"/>
                <w:szCs w:val="20"/>
              </w:rPr>
              <w:t>200.62</w:t>
            </w:r>
          </w:p>
        </w:tc>
        <w:tc>
          <w:tcPr>
            <w:tcW w:w="1776" w:type="dxa"/>
            <w:tcBorders>
              <w:bottom w:val="single" w:sz="4" w:space="0" w:color="auto"/>
            </w:tcBorders>
            <w:shd w:val="clear" w:color="auto" w:fill="auto"/>
          </w:tcPr>
          <w:p w14:paraId="30350E2A" w14:textId="77777777" w:rsidR="00E2556A" w:rsidRPr="00E2556A" w:rsidRDefault="00E2556A" w:rsidP="00E2556A">
            <w:pPr>
              <w:spacing w:before="165" w:line="240" w:lineRule="auto"/>
              <w:ind w:left="15" w:firstLine="0"/>
              <w:jc w:val="center"/>
              <w:cnfStyle w:val="010000000000" w:firstRow="0" w:lastRow="1" w:firstColumn="0" w:lastColumn="0" w:oddVBand="0" w:evenVBand="0" w:oddHBand="0" w:evenHBand="0" w:firstRowFirstColumn="0" w:firstRowLastColumn="0" w:lastRowFirstColumn="0" w:lastRowLastColumn="0"/>
              <w:rPr>
                <w:rFonts w:eastAsia="Times New Roman" w:cs="Times New Roman"/>
                <w:b w:val="0"/>
                <w:bCs w:val="0"/>
                <w:spacing w:val="-2"/>
                <w:sz w:val="18"/>
                <w:szCs w:val="20"/>
              </w:rPr>
            </w:pPr>
            <w:r w:rsidRPr="00E2556A">
              <w:rPr>
                <w:rFonts w:eastAsia="Times New Roman" w:cs="Times New Roman"/>
                <w:b w:val="0"/>
                <w:bCs w:val="0"/>
                <w:spacing w:val="-2"/>
                <w:sz w:val="18"/>
                <w:szCs w:val="20"/>
              </w:rPr>
              <w:t>183.15</w:t>
            </w:r>
          </w:p>
        </w:tc>
        <w:tc>
          <w:tcPr>
            <w:cnfStyle w:val="000010000000" w:firstRow="0" w:lastRow="0" w:firstColumn="0" w:lastColumn="0" w:oddVBand="1" w:evenVBand="0" w:oddHBand="0" w:evenHBand="0" w:firstRowFirstColumn="0" w:firstRowLastColumn="0" w:lastRowFirstColumn="0" w:lastRowLastColumn="0"/>
            <w:tcW w:w="1688" w:type="dxa"/>
            <w:tcBorders>
              <w:bottom w:val="single" w:sz="4" w:space="0" w:color="auto"/>
            </w:tcBorders>
            <w:shd w:val="clear" w:color="auto" w:fill="auto"/>
          </w:tcPr>
          <w:p w14:paraId="7E6D371F" w14:textId="77777777" w:rsidR="00E2556A" w:rsidRPr="00E2556A" w:rsidRDefault="00E2556A" w:rsidP="00E2556A">
            <w:pPr>
              <w:spacing w:before="165" w:line="240" w:lineRule="auto"/>
              <w:ind w:left="16" w:firstLine="0"/>
              <w:jc w:val="center"/>
              <w:rPr>
                <w:rFonts w:eastAsia="Times New Roman" w:cs="Times New Roman"/>
                <w:b w:val="0"/>
                <w:bCs w:val="0"/>
                <w:spacing w:val="-2"/>
                <w:sz w:val="18"/>
                <w:szCs w:val="20"/>
              </w:rPr>
            </w:pPr>
            <w:r w:rsidRPr="00E2556A">
              <w:rPr>
                <w:rFonts w:eastAsia="Times New Roman" w:cs="Times New Roman"/>
                <w:b w:val="0"/>
                <w:bCs w:val="0"/>
                <w:spacing w:val="-2"/>
                <w:sz w:val="18"/>
                <w:szCs w:val="20"/>
              </w:rPr>
              <w:t>218.09</w:t>
            </w:r>
          </w:p>
        </w:tc>
        <w:tc>
          <w:tcPr>
            <w:cnfStyle w:val="000100000000" w:firstRow="0" w:lastRow="0" w:firstColumn="0" w:lastColumn="1" w:oddVBand="0" w:evenVBand="0" w:oddHBand="0" w:evenHBand="0" w:firstRowFirstColumn="0" w:firstRowLastColumn="0" w:lastRowFirstColumn="0" w:lastRowLastColumn="0"/>
            <w:tcW w:w="2769" w:type="dxa"/>
            <w:tcBorders>
              <w:bottom w:val="single" w:sz="4" w:space="0" w:color="auto"/>
            </w:tcBorders>
            <w:shd w:val="clear" w:color="auto" w:fill="auto"/>
          </w:tcPr>
          <w:p w14:paraId="3EE8A69C" w14:textId="77777777" w:rsidR="00E2556A" w:rsidRPr="00E2556A" w:rsidRDefault="00E2556A" w:rsidP="00E2556A">
            <w:pPr>
              <w:spacing w:before="165" w:line="240" w:lineRule="auto"/>
              <w:ind w:left="16" w:firstLine="0"/>
              <w:jc w:val="center"/>
              <w:rPr>
                <w:rFonts w:eastAsia="Times New Roman" w:cs="Times New Roman"/>
                <w:spacing w:val="-2"/>
                <w:sz w:val="18"/>
                <w:szCs w:val="20"/>
              </w:rPr>
            </w:pPr>
            <w:r w:rsidRPr="00E2556A">
              <w:rPr>
                <w:rFonts w:eastAsia="Times New Roman" w:cs="Times New Roman"/>
                <w:spacing w:val="-2"/>
                <w:sz w:val="18"/>
                <w:szCs w:val="20"/>
              </w:rPr>
              <w:t>3.88%</w:t>
            </w:r>
          </w:p>
        </w:tc>
      </w:tr>
    </w:tbl>
    <w:p w14:paraId="2F4EF814" w14:textId="77777777" w:rsidR="001248FC" w:rsidRDefault="001248FC" w:rsidP="001248FC">
      <w:pPr>
        <w:spacing w:after="0"/>
        <w:ind w:firstLine="0"/>
        <w:rPr>
          <w:rFonts w:eastAsia="Times New Roman" w:cs="Times New Roman"/>
          <w:b/>
          <w:bCs/>
          <w:szCs w:val="24"/>
          <w:lang w:val="en-US"/>
        </w:rPr>
      </w:pPr>
    </w:p>
    <w:p w14:paraId="154614DC" w14:textId="0BD456E5" w:rsidR="00E90843" w:rsidRDefault="00E2556A" w:rsidP="00376243">
      <w:pPr>
        <w:spacing w:before="240"/>
        <w:ind w:firstLine="0"/>
        <w:jc w:val="left"/>
        <w:rPr>
          <w:rFonts w:eastAsia="Times New Roman" w:cs="Times New Roman"/>
          <w:b/>
          <w:bCs/>
          <w:szCs w:val="24"/>
          <w:lang w:val="en-US"/>
        </w:rPr>
      </w:pPr>
      <w:r w:rsidRPr="00E2556A">
        <w:rPr>
          <w:rFonts w:eastAsia="Times New Roman" w:cs="Times New Roman"/>
          <w:b/>
          <w:bCs/>
          <w:szCs w:val="24"/>
          <w:lang w:val="en-US"/>
        </w:rPr>
        <w:t>Interpretation of Forecast Results</w:t>
      </w:r>
      <w:r w:rsidR="001248FC">
        <w:rPr>
          <w:rFonts w:eastAsia="Times New Roman" w:cs="Times New Roman"/>
          <w:b/>
          <w:bCs/>
          <w:szCs w:val="24"/>
          <w:lang w:val="en-US"/>
        </w:rPr>
        <w:t xml:space="preserve"> </w:t>
      </w:r>
      <w:r w:rsidR="00F279F6">
        <w:rPr>
          <w:rFonts w:eastAsia="Times New Roman" w:cs="Times New Roman"/>
          <w:b/>
          <w:bCs/>
          <w:szCs w:val="24"/>
          <w:lang w:val="en-US"/>
        </w:rPr>
        <w:t xml:space="preserve"> </w:t>
      </w:r>
      <w:r w:rsidR="00E90843">
        <w:rPr>
          <w:rFonts w:eastAsia="Times New Roman" w:cs="Times New Roman"/>
          <w:b/>
          <w:bCs/>
          <w:szCs w:val="24"/>
          <w:lang w:val="en-US"/>
        </w:rPr>
        <w:br/>
      </w:r>
      <w:r w:rsidRPr="00E2556A">
        <w:rPr>
          <w:rFonts w:eastAsia="Times New Roman" w:cs="Times New Roman"/>
          <w:szCs w:val="24"/>
          <w:lang w:val="en-US"/>
        </w:rPr>
        <w:t>The ARIMAX model projects the deposit account in Bangladesh will rise in the future (2024</w:t>
      </w:r>
      <w:r w:rsidR="00FF5E02">
        <w:rPr>
          <w:rFonts w:eastAsia="Times New Roman" w:cs="Times New Roman"/>
          <w:szCs w:val="24"/>
          <w:lang w:val="en-US"/>
        </w:rPr>
        <w:t xml:space="preserve">, </w:t>
      </w:r>
      <w:r w:rsidRPr="00E2556A">
        <w:rPr>
          <w:rFonts w:eastAsia="Times New Roman" w:cs="Times New Roman"/>
          <w:szCs w:val="24"/>
          <w:lang w:val="en-US"/>
        </w:rPr>
        <w:t>2030). The projected growth of the number of deposit accounts from around 155.63 million in 2024 to 200.62 million in 2030 underscores the continuing progress of financial inclusion.</w:t>
      </w:r>
    </w:p>
    <w:p w14:paraId="4D838F6E" w14:textId="0E09491A" w:rsidR="00E2556A" w:rsidRPr="00E90843" w:rsidRDefault="00E2556A" w:rsidP="00376243">
      <w:pPr>
        <w:spacing w:before="240"/>
        <w:ind w:firstLine="0"/>
        <w:rPr>
          <w:rFonts w:eastAsia="Times New Roman" w:cs="Times New Roman"/>
          <w:b/>
          <w:bCs/>
          <w:szCs w:val="24"/>
          <w:lang w:val="en-US"/>
        </w:rPr>
      </w:pPr>
      <w:r w:rsidRPr="00E2556A">
        <w:rPr>
          <w:rFonts w:eastAsia="Times New Roman" w:cs="Times New Roman"/>
          <w:szCs w:val="24"/>
          <w:lang w:val="en-US"/>
        </w:rPr>
        <w:t>The forecast calls for deposit accounts to grow by almost 45 million accounts during the forecast period. This upward trend is likely to continue as digital banking services, mobile financial services, ATM network and banking infrastructure continues to grow in the country.</w:t>
      </w:r>
    </w:p>
    <w:p w14:paraId="7DF38AC5" w14:textId="6D912C2E" w:rsidR="00E2556A" w:rsidRPr="00E2556A" w:rsidRDefault="00E2556A" w:rsidP="00376243">
      <w:pPr>
        <w:spacing w:before="100" w:beforeAutospacing="1" w:after="100" w:afterAutospacing="1"/>
        <w:ind w:firstLine="0"/>
        <w:rPr>
          <w:rFonts w:eastAsia="Times New Roman" w:cs="Times New Roman"/>
          <w:szCs w:val="24"/>
          <w:lang w:val="en-US"/>
        </w:rPr>
      </w:pPr>
      <w:r w:rsidRPr="00E2556A">
        <w:rPr>
          <w:rFonts w:eastAsia="Times New Roman" w:cs="Times New Roman"/>
          <w:szCs w:val="24"/>
          <w:lang w:val="en-US"/>
        </w:rPr>
        <w:t>Annual growth will be positive for the forecast period. However, the growth rate gradually declines from 4.82% in 2025 to 3.88% in 2030. This means that financial inclusion will still improve, but the rate may be reducing because the market is becoming more competitive and the percentage of people gaining access to formal financial services is higher.</w:t>
      </w:r>
    </w:p>
    <w:p w14:paraId="6FADAB4F" w14:textId="7558C543" w:rsidR="00E2556A" w:rsidRPr="00E2556A" w:rsidRDefault="00E2556A" w:rsidP="00376243">
      <w:pPr>
        <w:spacing w:before="100" w:beforeAutospacing="1" w:after="100" w:afterAutospacing="1"/>
        <w:ind w:firstLine="0"/>
        <w:rPr>
          <w:rFonts w:eastAsia="Times New Roman" w:cs="Times New Roman"/>
          <w:szCs w:val="24"/>
          <w:lang w:val="en-US"/>
        </w:rPr>
      </w:pPr>
      <w:r w:rsidRPr="00E2556A">
        <w:rPr>
          <w:rFonts w:eastAsia="Times New Roman" w:cs="Times New Roman"/>
          <w:szCs w:val="24"/>
          <w:lang w:val="en-US"/>
        </w:rPr>
        <w:t>The confidence intervals become larger as the forecast period gets further in the future, indicating more uncertainty with longer term forecasts. The 95% confidence interval for 2024 is (149.03, 162.23) million while the interval for 2030 is (183.15, 218.09) million. These increasing gaps are typical of time series forecasting and reflect the increasing uncertainty of the forecasts as they move further out.</w:t>
      </w:r>
    </w:p>
    <w:p w14:paraId="73BFF2B8" w14:textId="77777777" w:rsidR="00376243" w:rsidRDefault="00841915" w:rsidP="00376243">
      <w:pPr>
        <w:spacing w:before="100" w:beforeAutospacing="1" w:after="100" w:afterAutospacing="1"/>
        <w:ind w:firstLine="0"/>
        <w:rPr>
          <w:rFonts w:eastAsia="Times New Roman" w:cs="Times New Roman"/>
          <w:szCs w:val="24"/>
          <w:lang w:val="en-US"/>
        </w:rPr>
      </w:pPr>
      <w:r w:rsidRPr="00E2556A">
        <w:rPr>
          <w:rFonts w:eastAsia="Times New Roman" w:cs="Times New Roman"/>
          <w:szCs w:val="24"/>
          <w:lang w:val="en-US"/>
        </w:rPr>
        <w:lastRenderedPageBreak/>
        <w:t>T</w:t>
      </w:r>
      <w:r w:rsidR="00E2556A" w:rsidRPr="00E2556A">
        <w:rPr>
          <w:rFonts w:eastAsia="Times New Roman" w:cs="Times New Roman"/>
          <w:szCs w:val="24"/>
          <w:lang w:val="en-US"/>
        </w:rPr>
        <w:t>he forecast indicates that financial inclusion in Bangladesh is expected to further improve in the near future. Assuming the trend in mobile banking usage, ATM growth, and banking infrastructure development continues, the absolute number of deposit accounts may reach 200 million by 2030, further enhancing financial inclusion in the country.</w:t>
      </w:r>
    </w:p>
    <w:p w14:paraId="20248230" w14:textId="5F60CFAC" w:rsidR="001248FC" w:rsidRPr="001D2274" w:rsidRDefault="00E2556A" w:rsidP="00E2556A">
      <w:pPr>
        <w:spacing w:before="100" w:beforeAutospacing="1" w:after="100" w:afterAutospacing="1"/>
        <w:ind w:firstLine="0"/>
        <w:rPr>
          <w:rFonts w:eastAsia="Times New Roman" w:cs="Times New Roman"/>
          <w:szCs w:val="24"/>
          <w:lang w:val="en-US"/>
        </w:rPr>
      </w:pPr>
      <w:r w:rsidRPr="00E2556A">
        <w:rPr>
          <w:rFonts w:eastAsia="Times New Roman" w:cs="Times New Roman"/>
          <w:b/>
          <w:bCs/>
          <w:szCs w:val="24"/>
          <w:lang w:val="en-US"/>
        </w:rPr>
        <w:t>Key</w:t>
      </w:r>
      <w:r>
        <w:rPr>
          <w:rFonts w:eastAsia="Times New Roman" w:cs="Times New Roman"/>
          <w:b/>
          <w:bCs/>
          <w:szCs w:val="24"/>
          <w:lang w:val="en-US"/>
        </w:rPr>
        <w:t xml:space="preserve"> </w:t>
      </w:r>
      <w:r w:rsidRPr="00E2556A">
        <w:rPr>
          <w:rFonts w:eastAsia="Times New Roman" w:cs="Times New Roman"/>
          <w:b/>
          <w:bCs/>
          <w:szCs w:val="24"/>
          <w:lang w:val="en-US"/>
        </w:rPr>
        <w:t>Finding</w:t>
      </w:r>
      <w:r w:rsidR="001036A4">
        <w:rPr>
          <w:rFonts w:eastAsia="Times New Roman" w:cs="Times New Roman"/>
          <w:szCs w:val="24"/>
          <w:lang w:val="en-US"/>
        </w:rPr>
        <w:t xml:space="preserve">: </w:t>
      </w:r>
      <w:r w:rsidRPr="00E2556A">
        <w:rPr>
          <w:rFonts w:eastAsia="Times New Roman" w:cs="Times New Roman"/>
          <w:szCs w:val="24"/>
          <w:lang w:val="en-US"/>
        </w:rPr>
        <w:t>The</w:t>
      </w:r>
      <w:r w:rsidR="00370421">
        <w:rPr>
          <w:rFonts w:eastAsia="Times New Roman" w:cs="Times New Roman"/>
          <w:szCs w:val="24"/>
          <w:lang w:val="en-US"/>
        </w:rPr>
        <w:t xml:space="preserve"> </w:t>
      </w:r>
      <w:r w:rsidRPr="00E2556A">
        <w:rPr>
          <w:rFonts w:eastAsia="Times New Roman" w:cs="Times New Roman"/>
          <w:szCs w:val="24"/>
          <w:lang w:val="en-US"/>
        </w:rPr>
        <w:t>ARIMAX forecasting model is used to project the number of deposit accounts in Bangladesh, which is expected to reach 200.62 million by 2030. While growth is projected to slow down a bit, the positive trend overall points to ongoing progress in financial inclusion, fueled by continued expansion of digital banking services and financial infrastructure.</w:t>
      </w:r>
    </w:p>
    <w:p w14:paraId="6275D39B" w14:textId="7F6B1901" w:rsidR="00240887" w:rsidRPr="00240887" w:rsidRDefault="00240887" w:rsidP="00370421">
      <w:pPr>
        <w:pStyle w:val="Heading3"/>
        <w:rPr>
          <w:rFonts w:eastAsiaTheme="minorHAnsi" w:cstheme="minorBidi"/>
        </w:rPr>
      </w:pPr>
      <w:bookmarkStart w:id="117" w:name="_Toc233742735"/>
      <w:r w:rsidRPr="00240887">
        <w:t>4.1</w:t>
      </w:r>
      <w:r w:rsidR="00B605A2">
        <w:t>8</w:t>
      </w:r>
      <w:r w:rsidRPr="00240887">
        <w:t xml:space="preserve"> Comparing Forecast Vs Actual Value</w:t>
      </w:r>
      <w:bookmarkEnd w:id="117"/>
    </w:p>
    <w:p w14:paraId="5D43D393" w14:textId="77777777" w:rsidR="00240887" w:rsidRPr="00240887" w:rsidRDefault="00240887" w:rsidP="00240887">
      <w:pPr>
        <w:widowControl w:val="0"/>
        <w:autoSpaceDE w:val="0"/>
        <w:autoSpaceDN w:val="0"/>
        <w:spacing w:after="0" w:line="240" w:lineRule="auto"/>
        <w:ind w:firstLine="0"/>
        <w:jc w:val="left"/>
        <w:rPr>
          <w:rFonts w:eastAsia="Times New Roman" w:cs="Times New Roman"/>
          <w:sz w:val="22"/>
          <w:lang w:val="en-US"/>
        </w:rPr>
      </w:pPr>
    </w:p>
    <w:p w14:paraId="3E794E3C" w14:textId="683F598A" w:rsidR="00461715" w:rsidRPr="00461715" w:rsidRDefault="00461715" w:rsidP="00E6767B">
      <w:pPr>
        <w:pStyle w:val="Caption"/>
        <w:keepNext/>
        <w:spacing w:after="0" w:line="240" w:lineRule="auto"/>
        <w:jc w:val="center"/>
        <w:rPr>
          <w:sz w:val="18"/>
          <w:szCs w:val="12"/>
        </w:rPr>
      </w:pPr>
      <w:bookmarkStart w:id="118" w:name="_Toc235173914"/>
      <w:r w:rsidRPr="00461715">
        <w:rPr>
          <w:sz w:val="18"/>
          <w:szCs w:val="12"/>
        </w:rPr>
        <w:t xml:space="preserve">Table </w:t>
      </w:r>
      <w:r w:rsidRPr="00461715">
        <w:rPr>
          <w:sz w:val="18"/>
          <w:szCs w:val="12"/>
        </w:rPr>
        <w:fldChar w:fldCharType="begin"/>
      </w:r>
      <w:r w:rsidRPr="00461715">
        <w:rPr>
          <w:sz w:val="18"/>
          <w:szCs w:val="12"/>
        </w:rPr>
        <w:instrText xml:space="preserve"> SEQ Table \* ARABIC </w:instrText>
      </w:r>
      <w:r w:rsidRPr="00461715">
        <w:rPr>
          <w:sz w:val="18"/>
          <w:szCs w:val="12"/>
        </w:rPr>
        <w:fldChar w:fldCharType="separate"/>
      </w:r>
      <w:r w:rsidR="009224F8">
        <w:rPr>
          <w:noProof/>
          <w:sz w:val="18"/>
          <w:szCs w:val="12"/>
        </w:rPr>
        <w:t>17</w:t>
      </w:r>
      <w:r w:rsidRPr="00461715">
        <w:rPr>
          <w:sz w:val="18"/>
          <w:szCs w:val="12"/>
        </w:rPr>
        <w:fldChar w:fldCharType="end"/>
      </w:r>
      <w:r w:rsidRPr="00461715">
        <w:rPr>
          <w:sz w:val="18"/>
          <w:szCs w:val="12"/>
        </w:rPr>
        <w:t>: Forecast Value vs Actual value</w:t>
      </w:r>
      <w:bookmarkEnd w:id="118"/>
    </w:p>
    <w:tbl>
      <w:tblPr>
        <w:tblW w:w="0" w:type="auto"/>
        <w:jc w:val="center"/>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435"/>
        <w:gridCol w:w="825"/>
        <w:gridCol w:w="1775"/>
        <w:gridCol w:w="1301"/>
        <w:gridCol w:w="1287"/>
        <w:gridCol w:w="1298"/>
        <w:gridCol w:w="1290"/>
        <w:gridCol w:w="799"/>
      </w:tblGrid>
      <w:tr w:rsidR="00461715" w:rsidRPr="001248FC" w14:paraId="65C33D75" w14:textId="77777777" w:rsidTr="001248FC">
        <w:trPr>
          <w:trHeight w:val="20"/>
          <w:jc w:val="center"/>
        </w:trPr>
        <w:tc>
          <w:tcPr>
            <w:tcW w:w="435" w:type="dxa"/>
            <w:vMerge w:val="restart"/>
            <w:shd w:val="clear" w:color="auto" w:fill="auto"/>
            <w:vAlign w:val="center"/>
          </w:tcPr>
          <w:p w14:paraId="4E35B572"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b/>
                <w:sz w:val="18"/>
                <w:szCs w:val="18"/>
                <w:lang w:val="en-US"/>
              </w:rPr>
            </w:pPr>
            <w:bookmarkStart w:id="119" w:name="_Hlk233252966"/>
            <w:r w:rsidRPr="001248FC">
              <w:rPr>
                <w:rFonts w:eastAsia="Times New Roman" w:cs="Times New Roman"/>
                <w:b/>
                <w:spacing w:val="-4"/>
                <w:sz w:val="18"/>
                <w:szCs w:val="18"/>
                <w:lang w:val="en-US"/>
              </w:rPr>
              <w:t>Year</w:t>
            </w:r>
          </w:p>
        </w:tc>
        <w:tc>
          <w:tcPr>
            <w:tcW w:w="825" w:type="dxa"/>
            <w:vMerge w:val="restart"/>
            <w:shd w:val="clear" w:color="auto" w:fill="auto"/>
            <w:vAlign w:val="center"/>
          </w:tcPr>
          <w:p w14:paraId="7E8D52AE" w14:textId="77777777" w:rsidR="00240887" w:rsidRPr="001248FC" w:rsidRDefault="00240887" w:rsidP="00461715">
            <w:pPr>
              <w:widowControl w:val="0"/>
              <w:autoSpaceDE w:val="0"/>
              <w:autoSpaceDN w:val="0"/>
              <w:spacing w:after="0" w:line="333" w:lineRule="auto"/>
              <w:ind w:right="257" w:firstLine="0"/>
              <w:jc w:val="center"/>
              <w:rPr>
                <w:rFonts w:eastAsia="Times New Roman" w:cs="Times New Roman"/>
                <w:b/>
                <w:sz w:val="18"/>
                <w:szCs w:val="18"/>
                <w:lang w:val="en-US"/>
              </w:rPr>
            </w:pPr>
            <w:r w:rsidRPr="001248FC">
              <w:rPr>
                <w:rFonts w:eastAsia="Times New Roman" w:cs="Times New Roman"/>
                <w:b/>
                <w:spacing w:val="-2"/>
                <w:sz w:val="18"/>
                <w:szCs w:val="18"/>
                <w:lang w:val="en-US"/>
              </w:rPr>
              <w:t xml:space="preserve">Actual </w:t>
            </w:r>
            <w:r w:rsidRPr="001248FC">
              <w:rPr>
                <w:rFonts w:eastAsia="Times New Roman" w:cs="Times New Roman"/>
                <w:b/>
                <w:spacing w:val="-4"/>
                <w:sz w:val="18"/>
                <w:szCs w:val="18"/>
                <w:lang w:val="en-US"/>
              </w:rPr>
              <w:t>(M)</w:t>
            </w:r>
          </w:p>
        </w:tc>
        <w:tc>
          <w:tcPr>
            <w:tcW w:w="1775" w:type="dxa"/>
            <w:vMerge w:val="restart"/>
            <w:shd w:val="clear" w:color="auto" w:fill="auto"/>
            <w:vAlign w:val="center"/>
          </w:tcPr>
          <w:p w14:paraId="4CA7B9D1" w14:textId="77777777" w:rsidR="00461715" w:rsidRPr="001248FC" w:rsidRDefault="00240887" w:rsidP="00461715">
            <w:pPr>
              <w:widowControl w:val="0"/>
              <w:autoSpaceDE w:val="0"/>
              <w:autoSpaceDN w:val="0"/>
              <w:spacing w:after="0" w:line="333" w:lineRule="auto"/>
              <w:ind w:right="247" w:firstLine="0"/>
              <w:jc w:val="center"/>
              <w:rPr>
                <w:rFonts w:eastAsia="Times New Roman" w:cs="Times New Roman"/>
                <w:b/>
                <w:sz w:val="18"/>
                <w:szCs w:val="18"/>
                <w:lang w:val="en-US"/>
              </w:rPr>
            </w:pPr>
            <w:r w:rsidRPr="001248FC">
              <w:rPr>
                <w:rFonts w:eastAsia="Times New Roman" w:cs="Times New Roman"/>
                <w:b/>
                <w:sz w:val="18"/>
                <w:szCs w:val="18"/>
                <w:lang w:val="en-US"/>
              </w:rPr>
              <w:t>Fitted/Forecas</w:t>
            </w:r>
            <w:r w:rsidR="00461715" w:rsidRPr="001248FC">
              <w:rPr>
                <w:rFonts w:eastAsia="Times New Roman" w:cs="Times New Roman"/>
                <w:b/>
                <w:sz w:val="18"/>
                <w:szCs w:val="18"/>
                <w:lang w:val="en-US"/>
              </w:rPr>
              <w:t>t</w:t>
            </w:r>
          </w:p>
          <w:p w14:paraId="26357688" w14:textId="69751B5D" w:rsidR="00240887" w:rsidRPr="001248FC" w:rsidRDefault="00240887" w:rsidP="00461715">
            <w:pPr>
              <w:widowControl w:val="0"/>
              <w:autoSpaceDE w:val="0"/>
              <w:autoSpaceDN w:val="0"/>
              <w:spacing w:after="0" w:line="333" w:lineRule="auto"/>
              <w:ind w:right="247" w:firstLine="0"/>
              <w:jc w:val="center"/>
              <w:rPr>
                <w:rFonts w:eastAsia="Times New Roman" w:cs="Times New Roman"/>
                <w:b/>
                <w:sz w:val="18"/>
                <w:szCs w:val="18"/>
                <w:lang w:val="en-US"/>
              </w:rPr>
            </w:pPr>
            <w:r w:rsidRPr="001248FC">
              <w:rPr>
                <w:rFonts w:eastAsia="Times New Roman" w:cs="Times New Roman"/>
                <w:b/>
                <w:spacing w:val="-4"/>
                <w:sz w:val="18"/>
                <w:szCs w:val="18"/>
                <w:lang w:val="en-US"/>
              </w:rPr>
              <w:t>(M)</w:t>
            </w:r>
          </w:p>
        </w:tc>
        <w:tc>
          <w:tcPr>
            <w:tcW w:w="2588" w:type="dxa"/>
            <w:gridSpan w:val="2"/>
            <w:shd w:val="clear" w:color="auto" w:fill="auto"/>
            <w:vAlign w:val="center"/>
          </w:tcPr>
          <w:p w14:paraId="6C110948" w14:textId="77777777" w:rsidR="00240887" w:rsidRPr="001248FC" w:rsidRDefault="00240887" w:rsidP="00461715">
            <w:pPr>
              <w:widowControl w:val="0"/>
              <w:autoSpaceDE w:val="0"/>
              <w:autoSpaceDN w:val="0"/>
              <w:spacing w:before="130" w:after="0" w:line="333" w:lineRule="auto"/>
              <w:ind w:left="822" w:right="437" w:hanging="364"/>
              <w:jc w:val="center"/>
              <w:rPr>
                <w:rFonts w:eastAsia="Times New Roman" w:cs="Times New Roman"/>
                <w:b/>
                <w:sz w:val="18"/>
                <w:szCs w:val="18"/>
                <w:lang w:val="en-US"/>
              </w:rPr>
            </w:pPr>
            <w:r w:rsidRPr="001248FC">
              <w:rPr>
                <w:rFonts w:eastAsia="Times New Roman" w:cs="Times New Roman"/>
                <w:b/>
                <w:sz w:val="18"/>
                <w:szCs w:val="18"/>
                <w:lang w:val="en-US"/>
              </w:rPr>
              <w:t>80%</w:t>
            </w:r>
            <w:r w:rsidRPr="001248FC">
              <w:rPr>
                <w:rFonts w:eastAsia="Times New Roman" w:cs="Times New Roman"/>
                <w:b/>
                <w:spacing w:val="-13"/>
                <w:sz w:val="18"/>
                <w:szCs w:val="18"/>
                <w:lang w:val="en-US"/>
              </w:rPr>
              <w:t xml:space="preserve"> </w:t>
            </w:r>
            <w:r w:rsidRPr="001248FC">
              <w:rPr>
                <w:rFonts w:eastAsia="Times New Roman" w:cs="Times New Roman"/>
                <w:b/>
                <w:sz w:val="18"/>
                <w:szCs w:val="18"/>
                <w:lang w:val="en-US"/>
              </w:rPr>
              <w:t xml:space="preserve">Confidence </w:t>
            </w:r>
            <w:r w:rsidRPr="001248FC">
              <w:rPr>
                <w:rFonts w:eastAsia="Times New Roman" w:cs="Times New Roman"/>
                <w:b/>
                <w:spacing w:val="-2"/>
                <w:sz w:val="18"/>
                <w:szCs w:val="18"/>
                <w:lang w:val="en-US"/>
              </w:rPr>
              <w:t>Interval</w:t>
            </w:r>
          </w:p>
        </w:tc>
        <w:tc>
          <w:tcPr>
            <w:tcW w:w="2588" w:type="dxa"/>
            <w:gridSpan w:val="2"/>
            <w:shd w:val="clear" w:color="auto" w:fill="auto"/>
            <w:vAlign w:val="center"/>
          </w:tcPr>
          <w:p w14:paraId="649E131A" w14:textId="77777777" w:rsidR="00240887" w:rsidRPr="001248FC" w:rsidRDefault="00240887" w:rsidP="00461715">
            <w:pPr>
              <w:widowControl w:val="0"/>
              <w:autoSpaceDE w:val="0"/>
              <w:autoSpaceDN w:val="0"/>
              <w:spacing w:before="130" w:after="0" w:line="333" w:lineRule="auto"/>
              <w:ind w:left="822" w:right="437" w:hanging="364"/>
              <w:jc w:val="center"/>
              <w:rPr>
                <w:rFonts w:eastAsia="Times New Roman" w:cs="Times New Roman"/>
                <w:b/>
                <w:sz w:val="18"/>
                <w:szCs w:val="18"/>
                <w:lang w:val="en-US"/>
              </w:rPr>
            </w:pPr>
            <w:r w:rsidRPr="001248FC">
              <w:rPr>
                <w:rFonts w:eastAsia="Times New Roman" w:cs="Times New Roman"/>
                <w:b/>
                <w:sz w:val="18"/>
                <w:szCs w:val="18"/>
                <w:lang w:val="en-US"/>
              </w:rPr>
              <w:t xml:space="preserve">95%Confidence </w:t>
            </w:r>
            <w:r w:rsidRPr="001248FC">
              <w:rPr>
                <w:rFonts w:eastAsia="Times New Roman" w:cs="Times New Roman"/>
                <w:b/>
                <w:spacing w:val="-2"/>
                <w:sz w:val="18"/>
                <w:szCs w:val="18"/>
                <w:lang w:val="en-US"/>
              </w:rPr>
              <w:t>Interval</w:t>
            </w:r>
          </w:p>
        </w:tc>
        <w:tc>
          <w:tcPr>
            <w:tcW w:w="799" w:type="dxa"/>
            <w:vMerge w:val="restart"/>
            <w:shd w:val="clear" w:color="auto" w:fill="auto"/>
            <w:vAlign w:val="center"/>
          </w:tcPr>
          <w:p w14:paraId="1F4FC7B4"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b/>
                <w:sz w:val="18"/>
                <w:szCs w:val="18"/>
                <w:lang w:val="en-US"/>
              </w:rPr>
            </w:pPr>
          </w:p>
          <w:p w14:paraId="52AD1683" w14:textId="77777777" w:rsidR="00240887" w:rsidRPr="001248FC" w:rsidRDefault="00240887" w:rsidP="00461715">
            <w:pPr>
              <w:widowControl w:val="0"/>
              <w:autoSpaceDE w:val="0"/>
              <w:autoSpaceDN w:val="0"/>
              <w:spacing w:before="88" w:after="0" w:line="240" w:lineRule="auto"/>
              <w:ind w:firstLine="0"/>
              <w:jc w:val="center"/>
              <w:rPr>
                <w:rFonts w:eastAsia="Times New Roman" w:cs="Times New Roman"/>
                <w:b/>
                <w:sz w:val="18"/>
                <w:szCs w:val="18"/>
                <w:lang w:val="en-US"/>
              </w:rPr>
            </w:pPr>
          </w:p>
          <w:p w14:paraId="55457C6D" w14:textId="77777777" w:rsidR="00240887" w:rsidRPr="001248FC" w:rsidRDefault="00240887" w:rsidP="00461715">
            <w:pPr>
              <w:widowControl w:val="0"/>
              <w:autoSpaceDE w:val="0"/>
              <w:autoSpaceDN w:val="0"/>
              <w:spacing w:after="0" w:line="240" w:lineRule="auto"/>
              <w:ind w:left="264" w:firstLine="0"/>
              <w:jc w:val="center"/>
              <w:rPr>
                <w:rFonts w:eastAsia="Times New Roman" w:cs="Times New Roman"/>
                <w:b/>
                <w:sz w:val="18"/>
                <w:szCs w:val="18"/>
                <w:lang w:val="en-US"/>
              </w:rPr>
            </w:pPr>
            <w:r w:rsidRPr="001248FC">
              <w:rPr>
                <w:rFonts w:eastAsia="Times New Roman" w:cs="Times New Roman"/>
                <w:b/>
                <w:spacing w:val="-2"/>
                <w:sz w:val="18"/>
                <w:szCs w:val="18"/>
                <w:lang w:val="en-US"/>
              </w:rPr>
              <w:t>Status</w:t>
            </w:r>
          </w:p>
        </w:tc>
      </w:tr>
      <w:tr w:rsidR="00461715" w:rsidRPr="001248FC" w14:paraId="0D89EDB9" w14:textId="77777777" w:rsidTr="0054639D">
        <w:trPr>
          <w:trHeight w:val="20"/>
          <w:jc w:val="center"/>
        </w:trPr>
        <w:tc>
          <w:tcPr>
            <w:tcW w:w="435" w:type="dxa"/>
            <w:vMerge/>
            <w:tcBorders>
              <w:bottom w:val="single" w:sz="4" w:space="0" w:color="auto"/>
            </w:tcBorders>
            <w:shd w:val="clear" w:color="auto" w:fill="auto"/>
            <w:vAlign w:val="center"/>
          </w:tcPr>
          <w:p w14:paraId="0E19A5DF"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sz w:val="18"/>
                <w:szCs w:val="18"/>
                <w:lang w:val="en-US"/>
              </w:rPr>
            </w:pPr>
          </w:p>
        </w:tc>
        <w:tc>
          <w:tcPr>
            <w:tcW w:w="825" w:type="dxa"/>
            <w:vMerge/>
            <w:tcBorders>
              <w:bottom w:val="single" w:sz="4" w:space="0" w:color="auto"/>
            </w:tcBorders>
            <w:shd w:val="clear" w:color="auto" w:fill="auto"/>
            <w:vAlign w:val="center"/>
          </w:tcPr>
          <w:p w14:paraId="08FD12DD"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sz w:val="18"/>
                <w:szCs w:val="18"/>
                <w:lang w:val="en-US"/>
              </w:rPr>
            </w:pPr>
          </w:p>
        </w:tc>
        <w:tc>
          <w:tcPr>
            <w:tcW w:w="1775" w:type="dxa"/>
            <w:vMerge/>
            <w:tcBorders>
              <w:bottom w:val="single" w:sz="4" w:space="0" w:color="auto"/>
            </w:tcBorders>
            <w:shd w:val="clear" w:color="auto" w:fill="auto"/>
            <w:vAlign w:val="center"/>
          </w:tcPr>
          <w:p w14:paraId="6FC95A42"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sz w:val="18"/>
                <w:szCs w:val="18"/>
                <w:lang w:val="en-US"/>
              </w:rPr>
            </w:pPr>
          </w:p>
        </w:tc>
        <w:tc>
          <w:tcPr>
            <w:tcW w:w="1301" w:type="dxa"/>
            <w:tcBorders>
              <w:bottom w:val="single" w:sz="4" w:space="0" w:color="auto"/>
            </w:tcBorders>
            <w:shd w:val="clear" w:color="auto" w:fill="auto"/>
            <w:vAlign w:val="center"/>
          </w:tcPr>
          <w:p w14:paraId="1A989C1A" w14:textId="77777777" w:rsidR="00240887" w:rsidRPr="001248FC" w:rsidRDefault="00240887" w:rsidP="00461715">
            <w:pPr>
              <w:widowControl w:val="0"/>
              <w:autoSpaceDE w:val="0"/>
              <w:autoSpaceDN w:val="0"/>
              <w:spacing w:before="130" w:after="0" w:line="240" w:lineRule="auto"/>
              <w:ind w:left="15" w:firstLine="0"/>
              <w:jc w:val="center"/>
              <w:rPr>
                <w:rFonts w:eastAsia="Times New Roman" w:cs="Times New Roman"/>
                <w:b/>
                <w:sz w:val="18"/>
                <w:szCs w:val="18"/>
                <w:lang w:val="en-US"/>
              </w:rPr>
            </w:pPr>
            <w:r w:rsidRPr="001248FC">
              <w:rPr>
                <w:rFonts w:eastAsia="Times New Roman" w:cs="Times New Roman"/>
                <w:b/>
                <w:spacing w:val="-2"/>
                <w:sz w:val="18"/>
                <w:szCs w:val="18"/>
                <w:lang w:val="en-US"/>
              </w:rPr>
              <w:t>Lower</w:t>
            </w:r>
          </w:p>
        </w:tc>
        <w:tc>
          <w:tcPr>
            <w:tcW w:w="1287" w:type="dxa"/>
            <w:tcBorders>
              <w:bottom w:val="single" w:sz="4" w:space="0" w:color="auto"/>
            </w:tcBorders>
            <w:shd w:val="clear" w:color="auto" w:fill="auto"/>
            <w:vAlign w:val="center"/>
          </w:tcPr>
          <w:p w14:paraId="6BA94A50" w14:textId="77777777" w:rsidR="00240887" w:rsidRPr="001248FC" w:rsidRDefault="00240887" w:rsidP="00461715">
            <w:pPr>
              <w:widowControl w:val="0"/>
              <w:autoSpaceDE w:val="0"/>
              <w:autoSpaceDN w:val="0"/>
              <w:spacing w:before="130" w:after="0" w:line="240" w:lineRule="auto"/>
              <w:ind w:left="15" w:firstLine="0"/>
              <w:jc w:val="center"/>
              <w:rPr>
                <w:rFonts w:eastAsia="Times New Roman" w:cs="Times New Roman"/>
                <w:b/>
                <w:sz w:val="18"/>
                <w:szCs w:val="18"/>
                <w:lang w:val="en-US"/>
              </w:rPr>
            </w:pPr>
            <w:r w:rsidRPr="001248FC">
              <w:rPr>
                <w:rFonts w:eastAsia="Times New Roman" w:cs="Times New Roman"/>
                <w:b/>
                <w:spacing w:val="-2"/>
                <w:sz w:val="18"/>
                <w:szCs w:val="18"/>
                <w:lang w:val="en-US"/>
              </w:rPr>
              <w:t>Upper</w:t>
            </w:r>
          </w:p>
        </w:tc>
        <w:tc>
          <w:tcPr>
            <w:tcW w:w="1298" w:type="dxa"/>
            <w:tcBorders>
              <w:bottom w:val="single" w:sz="4" w:space="0" w:color="auto"/>
            </w:tcBorders>
            <w:shd w:val="clear" w:color="auto" w:fill="auto"/>
            <w:vAlign w:val="center"/>
          </w:tcPr>
          <w:p w14:paraId="5894DA18" w14:textId="77777777" w:rsidR="00240887" w:rsidRPr="001248FC" w:rsidRDefault="00240887" w:rsidP="00461715">
            <w:pPr>
              <w:widowControl w:val="0"/>
              <w:autoSpaceDE w:val="0"/>
              <w:autoSpaceDN w:val="0"/>
              <w:spacing w:before="130" w:after="0" w:line="240" w:lineRule="auto"/>
              <w:ind w:left="15" w:firstLine="0"/>
              <w:jc w:val="center"/>
              <w:rPr>
                <w:rFonts w:eastAsia="Times New Roman" w:cs="Times New Roman"/>
                <w:b/>
                <w:sz w:val="18"/>
                <w:szCs w:val="18"/>
                <w:lang w:val="en-US"/>
              </w:rPr>
            </w:pPr>
            <w:r w:rsidRPr="001248FC">
              <w:rPr>
                <w:rFonts w:eastAsia="Times New Roman" w:cs="Times New Roman"/>
                <w:b/>
                <w:spacing w:val="-2"/>
                <w:sz w:val="18"/>
                <w:szCs w:val="18"/>
                <w:lang w:val="en-US"/>
              </w:rPr>
              <w:t>Lower</w:t>
            </w:r>
          </w:p>
        </w:tc>
        <w:tc>
          <w:tcPr>
            <w:tcW w:w="1290" w:type="dxa"/>
            <w:tcBorders>
              <w:bottom w:val="single" w:sz="4" w:space="0" w:color="auto"/>
            </w:tcBorders>
            <w:shd w:val="clear" w:color="auto" w:fill="auto"/>
            <w:vAlign w:val="center"/>
          </w:tcPr>
          <w:p w14:paraId="617FAE72" w14:textId="77777777" w:rsidR="00240887" w:rsidRPr="001248FC" w:rsidRDefault="00240887" w:rsidP="00461715">
            <w:pPr>
              <w:widowControl w:val="0"/>
              <w:autoSpaceDE w:val="0"/>
              <w:autoSpaceDN w:val="0"/>
              <w:spacing w:before="130" w:after="0" w:line="240" w:lineRule="auto"/>
              <w:ind w:left="15" w:firstLine="0"/>
              <w:jc w:val="center"/>
              <w:rPr>
                <w:rFonts w:eastAsia="Times New Roman" w:cs="Times New Roman"/>
                <w:b/>
                <w:sz w:val="18"/>
                <w:szCs w:val="18"/>
                <w:lang w:val="en-US"/>
              </w:rPr>
            </w:pPr>
            <w:r w:rsidRPr="001248FC">
              <w:rPr>
                <w:rFonts w:eastAsia="Times New Roman" w:cs="Times New Roman"/>
                <w:b/>
                <w:spacing w:val="-2"/>
                <w:sz w:val="18"/>
                <w:szCs w:val="18"/>
                <w:lang w:val="en-US"/>
              </w:rPr>
              <w:t>Upper</w:t>
            </w:r>
          </w:p>
        </w:tc>
        <w:tc>
          <w:tcPr>
            <w:tcW w:w="799" w:type="dxa"/>
            <w:vMerge/>
            <w:tcBorders>
              <w:bottom w:val="single" w:sz="4" w:space="0" w:color="auto"/>
            </w:tcBorders>
            <w:shd w:val="clear" w:color="auto" w:fill="auto"/>
            <w:vAlign w:val="center"/>
          </w:tcPr>
          <w:p w14:paraId="7A54428C" w14:textId="77777777" w:rsidR="00240887" w:rsidRPr="001248FC" w:rsidRDefault="00240887" w:rsidP="00461715">
            <w:pPr>
              <w:widowControl w:val="0"/>
              <w:autoSpaceDE w:val="0"/>
              <w:autoSpaceDN w:val="0"/>
              <w:spacing w:after="0" w:line="240" w:lineRule="auto"/>
              <w:ind w:firstLine="0"/>
              <w:jc w:val="center"/>
              <w:rPr>
                <w:rFonts w:eastAsia="Times New Roman" w:cs="Times New Roman"/>
                <w:sz w:val="18"/>
                <w:szCs w:val="18"/>
                <w:lang w:val="en-US"/>
              </w:rPr>
            </w:pPr>
          </w:p>
        </w:tc>
      </w:tr>
      <w:bookmarkEnd w:id="119"/>
      <w:tr w:rsidR="00461715" w:rsidRPr="001248FC" w14:paraId="75E51CB1" w14:textId="77777777" w:rsidTr="0054639D">
        <w:trPr>
          <w:trHeight w:val="20"/>
          <w:jc w:val="center"/>
        </w:trPr>
        <w:tc>
          <w:tcPr>
            <w:tcW w:w="435" w:type="dxa"/>
            <w:tcBorders>
              <w:top w:val="single" w:sz="4" w:space="0" w:color="auto"/>
              <w:bottom w:val="nil"/>
            </w:tcBorders>
            <w:shd w:val="clear" w:color="auto" w:fill="auto"/>
            <w:vAlign w:val="center"/>
          </w:tcPr>
          <w:p w14:paraId="7F71853B"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2014</w:t>
            </w:r>
          </w:p>
        </w:tc>
        <w:tc>
          <w:tcPr>
            <w:tcW w:w="825" w:type="dxa"/>
            <w:tcBorders>
              <w:top w:val="single" w:sz="4" w:space="0" w:color="auto"/>
              <w:bottom w:val="nil"/>
            </w:tcBorders>
            <w:shd w:val="clear" w:color="auto" w:fill="auto"/>
            <w:vAlign w:val="center"/>
          </w:tcPr>
          <w:p w14:paraId="41111D06"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70.01</w:t>
            </w:r>
          </w:p>
        </w:tc>
        <w:tc>
          <w:tcPr>
            <w:tcW w:w="1775" w:type="dxa"/>
            <w:tcBorders>
              <w:top w:val="single" w:sz="4" w:space="0" w:color="auto"/>
              <w:bottom w:val="nil"/>
            </w:tcBorders>
            <w:shd w:val="clear" w:color="auto" w:fill="auto"/>
            <w:vAlign w:val="center"/>
          </w:tcPr>
          <w:p w14:paraId="48933AEF"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70.03</w:t>
            </w:r>
          </w:p>
        </w:tc>
        <w:tc>
          <w:tcPr>
            <w:tcW w:w="1301" w:type="dxa"/>
            <w:tcBorders>
              <w:top w:val="single" w:sz="4" w:space="0" w:color="auto"/>
              <w:bottom w:val="nil"/>
            </w:tcBorders>
            <w:shd w:val="clear" w:color="auto" w:fill="auto"/>
            <w:vAlign w:val="center"/>
          </w:tcPr>
          <w:p w14:paraId="5348AECD" w14:textId="0BE29C0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tcBorders>
              <w:top w:val="single" w:sz="4" w:space="0" w:color="auto"/>
              <w:bottom w:val="nil"/>
            </w:tcBorders>
            <w:shd w:val="clear" w:color="auto" w:fill="auto"/>
            <w:vAlign w:val="center"/>
          </w:tcPr>
          <w:p w14:paraId="2666CF5B" w14:textId="7E997983"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tcBorders>
              <w:top w:val="single" w:sz="4" w:space="0" w:color="auto"/>
              <w:bottom w:val="nil"/>
            </w:tcBorders>
            <w:shd w:val="clear" w:color="auto" w:fill="auto"/>
            <w:vAlign w:val="center"/>
          </w:tcPr>
          <w:p w14:paraId="512DAA94" w14:textId="49A11CD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tcBorders>
              <w:top w:val="single" w:sz="4" w:space="0" w:color="auto"/>
              <w:bottom w:val="nil"/>
            </w:tcBorders>
            <w:shd w:val="clear" w:color="auto" w:fill="auto"/>
            <w:vAlign w:val="center"/>
          </w:tcPr>
          <w:p w14:paraId="5FF5C568" w14:textId="513B535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tcBorders>
              <w:top w:val="single" w:sz="4" w:space="0" w:color="auto"/>
              <w:bottom w:val="nil"/>
            </w:tcBorders>
            <w:shd w:val="clear" w:color="auto" w:fill="auto"/>
            <w:vAlign w:val="center"/>
          </w:tcPr>
          <w:p w14:paraId="72A31838"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05995383" w14:textId="77777777" w:rsidTr="0054639D">
        <w:trPr>
          <w:trHeight w:val="20"/>
          <w:jc w:val="center"/>
        </w:trPr>
        <w:tc>
          <w:tcPr>
            <w:tcW w:w="435" w:type="dxa"/>
            <w:tcBorders>
              <w:top w:val="nil"/>
            </w:tcBorders>
            <w:shd w:val="clear" w:color="auto" w:fill="auto"/>
            <w:vAlign w:val="center"/>
          </w:tcPr>
          <w:p w14:paraId="718AB858"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2015</w:t>
            </w:r>
          </w:p>
        </w:tc>
        <w:tc>
          <w:tcPr>
            <w:tcW w:w="825" w:type="dxa"/>
            <w:tcBorders>
              <w:top w:val="nil"/>
            </w:tcBorders>
            <w:shd w:val="clear" w:color="auto" w:fill="auto"/>
            <w:vAlign w:val="center"/>
          </w:tcPr>
          <w:p w14:paraId="71CF0685"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77.29</w:t>
            </w:r>
          </w:p>
        </w:tc>
        <w:tc>
          <w:tcPr>
            <w:tcW w:w="1775" w:type="dxa"/>
            <w:tcBorders>
              <w:top w:val="nil"/>
            </w:tcBorders>
            <w:shd w:val="clear" w:color="auto" w:fill="auto"/>
            <w:vAlign w:val="center"/>
          </w:tcPr>
          <w:p w14:paraId="2E3A149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80.27</w:t>
            </w:r>
          </w:p>
        </w:tc>
        <w:tc>
          <w:tcPr>
            <w:tcW w:w="1301" w:type="dxa"/>
            <w:tcBorders>
              <w:top w:val="nil"/>
            </w:tcBorders>
            <w:shd w:val="clear" w:color="auto" w:fill="auto"/>
            <w:vAlign w:val="center"/>
          </w:tcPr>
          <w:p w14:paraId="053439C7" w14:textId="4444C2F8"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tcBorders>
              <w:top w:val="nil"/>
            </w:tcBorders>
            <w:shd w:val="clear" w:color="auto" w:fill="auto"/>
            <w:vAlign w:val="center"/>
          </w:tcPr>
          <w:p w14:paraId="3F9929C3" w14:textId="01FEA2C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tcBorders>
              <w:top w:val="nil"/>
            </w:tcBorders>
            <w:shd w:val="clear" w:color="auto" w:fill="auto"/>
            <w:vAlign w:val="center"/>
          </w:tcPr>
          <w:p w14:paraId="71E3E698" w14:textId="37BF04C6"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tcBorders>
              <w:top w:val="nil"/>
            </w:tcBorders>
            <w:shd w:val="clear" w:color="auto" w:fill="auto"/>
            <w:vAlign w:val="center"/>
          </w:tcPr>
          <w:p w14:paraId="4F123D5E" w14:textId="0EE17C68"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tcBorders>
              <w:top w:val="nil"/>
            </w:tcBorders>
            <w:shd w:val="clear" w:color="auto" w:fill="auto"/>
            <w:vAlign w:val="center"/>
          </w:tcPr>
          <w:p w14:paraId="09C92B93"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71193B54" w14:textId="77777777" w:rsidTr="001248FC">
        <w:trPr>
          <w:trHeight w:val="20"/>
          <w:jc w:val="center"/>
        </w:trPr>
        <w:tc>
          <w:tcPr>
            <w:tcW w:w="435" w:type="dxa"/>
            <w:shd w:val="clear" w:color="auto" w:fill="auto"/>
            <w:vAlign w:val="center"/>
          </w:tcPr>
          <w:p w14:paraId="6625896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2016</w:t>
            </w:r>
          </w:p>
        </w:tc>
        <w:tc>
          <w:tcPr>
            <w:tcW w:w="825" w:type="dxa"/>
            <w:shd w:val="clear" w:color="auto" w:fill="auto"/>
            <w:vAlign w:val="center"/>
          </w:tcPr>
          <w:p w14:paraId="491512D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83.81</w:t>
            </w:r>
          </w:p>
        </w:tc>
        <w:tc>
          <w:tcPr>
            <w:tcW w:w="1775" w:type="dxa"/>
            <w:shd w:val="clear" w:color="auto" w:fill="auto"/>
            <w:vAlign w:val="center"/>
          </w:tcPr>
          <w:p w14:paraId="488023C2"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85.28</w:t>
            </w:r>
          </w:p>
        </w:tc>
        <w:tc>
          <w:tcPr>
            <w:tcW w:w="1301" w:type="dxa"/>
            <w:shd w:val="clear" w:color="auto" w:fill="auto"/>
            <w:vAlign w:val="center"/>
          </w:tcPr>
          <w:p w14:paraId="76E8B406" w14:textId="552DDB1A"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584F2F42" w14:textId="0DD810F4"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70D4D229" w14:textId="1E5B5662"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2F8F7145" w14:textId="75BDAD58"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2CF94001"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0E23103F" w14:textId="77777777" w:rsidTr="001248FC">
        <w:trPr>
          <w:trHeight w:val="20"/>
          <w:jc w:val="center"/>
        </w:trPr>
        <w:tc>
          <w:tcPr>
            <w:tcW w:w="435" w:type="dxa"/>
            <w:shd w:val="clear" w:color="auto" w:fill="auto"/>
            <w:vAlign w:val="center"/>
          </w:tcPr>
          <w:p w14:paraId="700604F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2017</w:t>
            </w:r>
          </w:p>
        </w:tc>
        <w:tc>
          <w:tcPr>
            <w:tcW w:w="825" w:type="dxa"/>
            <w:shd w:val="clear" w:color="auto" w:fill="auto"/>
            <w:vAlign w:val="center"/>
          </w:tcPr>
          <w:p w14:paraId="31F976E3"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90.41</w:t>
            </w:r>
          </w:p>
        </w:tc>
        <w:tc>
          <w:tcPr>
            <w:tcW w:w="1775" w:type="dxa"/>
            <w:shd w:val="clear" w:color="auto" w:fill="auto"/>
            <w:vAlign w:val="center"/>
          </w:tcPr>
          <w:p w14:paraId="4A529F62"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88.94</w:t>
            </w:r>
          </w:p>
        </w:tc>
        <w:tc>
          <w:tcPr>
            <w:tcW w:w="1301" w:type="dxa"/>
            <w:shd w:val="clear" w:color="auto" w:fill="auto"/>
            <w:vAlign w:val="center"/>
          </w:tcPr>
          <w:p w14:paraId="5EB93FED" w14:textId="63E3F429"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03D65253" w14:textId="0BCD0AD6"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5020EADB" w14:textId="3CD2A00A"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19DEAFF3" w14:textId="2FB7E36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0F10AF55"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5E2301E7" w14:textId="77777777" w:rsidTr="001248FC">
        <w:trPr>
          <w:trHeight w:val="20"/>
          <w:jc w:val="center"/>
        </w:trPr>
        <w:tc>
          <w:tcPr>
            <w:tcW w:w="435" w:type="dxa"/>
            <w:shd w:val="clear" w:color="auto" w:fill="auto"/>
            <w:vAlign w:val="center"/>
          </w:tcPr>
          <w:p w14:paraId="7232F57C"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2018</w:t>
            </w:r>
          </w:p>
        </w:tc>
        <w:tc>
          <w:tcPr>
            <w:tcW w:w="825" w:type="dxa"/>
            <w:shd w:val="clear" w:color="auto" w:fill="auto"/>
            <w:vAlign w:val="center"/>
          </w:tcPr>
          <w:p w14:paraId="28008385"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99.69</w:t>
            </w:r>
          </w:p>
        </w:tc>
        <w:tc>
          <w:tcPr>
            <w:tcW w:w="1775" w:type="dxa"/>
            <w:shd w:val="clear" w:color="auto" w:fill="auto"/>
            <w:vAlign w:val="center"/>
          </w:tcPr>
          <w:p w14:paraId="36C2475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97.99</w:t>
            </w:r>
          </w:p>
        </w:tc>
        <w:tc>
          <w:tcPr>
            <w:tcW w:w="1301" w:type="dxa"/>
            <w:shd w:val="clear" w:color="auto" w:fill="auto"/>
            <w:vAlign w:val="center"/>
          </w:tcPr>
          <w:p w14:paraId="56373C54" w14:textId="39B928DD"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2012420D" w14:textId="27C57C98"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777CB6E6" w14:textId="4B69EB28"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06818F04" w14:textId="79CBD34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335850DD"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30F009C1" w14:textId="77777777" w:rsidTr="001248FC">
        <w:trPr>
          <w:trHeight w:val="20"/>
          <w:jc w:val="center"/>
        </w:trPr>
        <w:tc>
          <w:tcPr>
            <w:tcW w:w="435" w:type="dxa"/>
            <w:shd w:val="clear" w:color="auto" w:fill="auto"/>
            <w:vAlign w:val="center"/>
          </w:tcPr>
          <w:p w14:paraId="000CF009"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2019</w:t>
            </w:r>
          </w:p>
        </w:tc>
        <w:tc>
          <w:tcPr>
            <w:tcW w:w="825" w:type="dxa"/>
            <w:shd w:val="clear" w:color="auto" w:fill="auto"/>
            <w:vAlign w:val="center"/>
          </w:tcPr>
          <w:p w14:paraId="0B61391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109.79</w:t>
            </w:r>
          </w:p>
        </w:tc>
        <w:tc>
          <w:tcPr>
            <w:tcW w:w="1775" w:type="dxa"/>
            <w:shd w:val="clear" w:color="auto" w:fill="auto"/>
            <w:vAlign w:val="center"/>
          </w:tcPr>
          <w:p w14:paraId="2BD76366"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104.48</w:t>
            </w:r>
          </w:p>
        </w:tc>
        <w:tc>
          <w:tcPr>
            <w:tcW w:w="1301" w:type="dxa"/>
            <w:shd w:val="clear" w:color="auto" w:fill="auto"/>
            <w:vAlign w:val="center"/>
          </w:tcPr>
          <w:p w14:paraId="010D0ADB" w14:textId="6EA818B6"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6C6629CE" w14:textId="56AC034A"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265EB129" w14:textId="4D0D0459"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19BF3183" w14:textId="6CFFE7DF"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56DB2A3B"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05FDE30B" w14:textId="77777777" w:rsidTr="001248FC">
        <w:trPr>
          <w:trHeight w:val="20"/>
          <w:jc w:val="center"/>
        </w:trPr>
        <w:tc>
          <w:tcPr>
            <w:tcW w:w="435" w:type="dxa"/>
            <w:shd w:val="clear" w:color="auto" w:fill="auto"/>
            <w:vAlign w:val="center"/>
          </w:tcPr>
          <w:p w14:paraId="03B2EF4F"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2020</w:t>
            </w:r>
          </w:p>
        </w:tc>
        <w:tc>
          <w:tcPr>
            <w:tcW w:w="825" w:type="dxa"/>
            <w:shd w:val="clear" w:color="auto" w:fill="auto"/>
            <w:vAlign w:val="center"/>
          </w:tcPr>
          <w:p w14:paraId="0293540A"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119.69</w:t>
            </w:r>
          </w:p>
        </w:tc>
        <w:tc>
          <w:tcPr>
            <w:tcW w:w="1775" w:type="dxa"/>
            <w:shd w:val="clear" w:color="auto" w:fill="auto"/>
            <w:vAlign w:val="center"/>
          </w:tcPr>
          <w:p w14:paraId="690BA8CC"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117.68</w:t>
            </w:r>
          </w:p>
        </w:tc>
        <w:tc>
          <w:tcPr>
            <w:tcW w:w="1301" w:type="dxa"/>
            <w:shd w:val="clear" w:color="auto" w:fill="auto"/>
            <w:vAlign w:val="center"/>
          </w:tcPr>
          <w:p w14:paraId="7F57778B" w14:textId="3746109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599213BE" w14:textId="4C666FE9"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540C50CA" w14:textId="01EE8AD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77843D61" w14:textId="2FDE04EA"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2733B6F0"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0C4D0722" w14:textId="77777777" w:rsidTr="001248FC">
        <w:trPr>
          <w:trHeight w:val="20"/>
          <w:jc w:val="center"/>
        </w:trPr>
        <w:tc>
          <w:tcPr>
            <w:tcW w:w="435" w:type="dxa"/>
            <w:shd w:val="clear" w:color="auto" w:fill="auto"/>
            <w:vAlign w:val="center"/>
          </w:tcPr>
          <w:p w14:paraId="77FBC5E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2021</w:t>
            </w:r>
          </w:p>
        </w:tc>
        <w:tc>
          <w:tcPr>
            <w:tcW w:w="825" w:type="dxa"/>
            <w:shd w:val="clear" w:color="auto" w:fill="auto"/>
            <w:vAlign w:val="center"/>
          </w:tcPr>
          <w:p w14:paraId="10E435DE"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126.45</w:t>
            </w:r>
          </w:p>
        </w:tc>
        <w:tc>
          <w:tcPr>
            <w:tcW w:w="1775" w:type="dxa"/>
            <w:shd w:val="clear" w:color="auto" w:fill="auto"/>
            <w:vAlign w:val="center"/>
          </w:tcPr>
          <w:p w14:paraId="1DF33E5F"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129.68</w:t>
            </w:r>
          </w:p>
        </w:tc>
        <w:tc>
          <w:tcPr>
            <w:tcW w:w="1301" w:type="dxa"/>
            <w:shd w:val="clear" w:color="auto" w:fill="auto"/>
            <w:vAlign w:val="center"/>
          </w:tcPr>
          <w:p w14:paraId="17AC893F" w14:textId="127F7D8B"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5119FB58" w14:textId="57F1DBF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6CCC476B" w14:textId="5902A90D"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73DCB5A6" w14:textId="16270AA3"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7531A32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4AC183D8" w14:textId="77777777" w:rsidTr="001248FC">
        <w:trPr>
          <w:trHeight w:val="20"/>
          <w:jc w:val="center"/>
        </w:trPr>
        <w:tc>
          <w:tcPr>
            <w:tcW w:w="435" w:type="dxa"/>
            <w:shd w:val="clear" w:color="auto" w:fill="auto"/>
            <w:vAlign w:val="center"/>
          </w:tcPr>
          <w:p w14:paraId="02174F7D"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2022</w:t>
            </w:r>
          </w:p>
        </w:tc>
        <w:tc>
          <w:tcPr>
            <w:tcW w:w="825" w:type="dxa"/>
            <w:shd w:val="clear" w:color="auto" w:fill="auto"/>
            <w:vAlign w:val="center"/>
          </w:tcPr>
          <w:p w14:paraId="5351215C"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136.00</w:t>
            </w:r>
          </w:p>
        </w:tc>
        <w:tc>
          <w:tcPr>
            <w:tcW w:w="1775" w:type="dxa"/>
            <w:shd w:val="clear" w:color="auto" w:fill="auto"/>
            <w:vAlign w:val="center"/>
          </w:tcPr>
          <w:p w14:paraId="6A79B40B"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137.46</w:t>
            </w:r>
          </w:p>
        </w:tc>
        <w:tc>
          <w:tcPr>
            <w:tcW w:w="1301" w:type="dxa"/>
            <w:shd w:val="clear" w:color="auto" w:fill="auto"/>
            <w:vAlign w:val="center"/>
          </w:tcPr>
          <w:p w14:paraId="59FCF0DF" w14:textId="2A2472AD"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57B183E9" w14:textId="465D2220"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501E66DF" w14:textId="70A66E39"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395D6210" w14:textId="08613C6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4E87CC9D"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425EF9E3" w14:textId="77777777" w:rsidTr="001248FC">
        <w:trPr>
          <w:trHeight w:val="20"/>
          <w:jc w:val="center"/>
        </w:trPr>
        <w:tc>
          <w:tcPr>
            <w:tcW w:w="435" w:type="dxa"/>
            <w:shd w:val="clear" w:color="auto" w:fill="auto"/>
            <w:vAlign w:val="center"/>
          </w:tcPr>
          <w:p w14:paraId="7CEBC30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2023</w:t>
            </w:r>
          </w:p>
        </w:tc>
        <w:tc>
          <w:tcPr>
            <w:tcW w:w="825" w:type="dxa"/>
            <w:shd w:val="clear" w:color="auto" w:fill="auto"/>
            <w:vAlign w:val="center"/>
          </w:tcPr>
          <w:p w14:paraId="7BA57094"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149.48</w:t>
            </w:r>
          </w:p>
        </w:tc>
        <w:tc>
          <w:tcPr>
            <w:tcW w:w="1775" w:type="dxa"/>
            <w:shd w:val="clear" w:color="auto" w:fill="auto"/>
            <w:vAlign w:val="center"/>
          </w:tcPr>
          <w:p w14:paraId="14DCCEFC"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146.80</w:t>
            </w:r>
          </w:p>
        </w:tc>
        <w:tc>
          <w:tcPr>
            <w:tcW w:w="1301" w:type="dxa"/>
            <w:shd w:val="clear" w:color="auto" w:fill="auto"/>
            <w:vAlign w:val="center"/>
          </w:tcPr>
          <w:p w14:paraId="75FD5EB4" w14:textId="3892320B"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87" w:type="dxa"/>
            <w:shd w:val="clear" w:color="auto" w:fill="auto"/>
            <w:vAlign w:val="center"/>
          </w:tcPr>
          <w:p w14:paraId="14271255" w14:textId="3BF04015"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8" w:type="dxa"/>
            <w:shd w:val="clear" w:color="auto" w:fill="auto"/>
            <w:vAlign w:val="center"/>
          </w:tcPr>
          <w:p w14:paraId="39F712EF" w14:textId="7CA267AC"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290" w:type="dxa"/>
            <w:shd w:val="clear" w:color="auto" w:fill="auto"/>
            <w:vAlign w:val="center"/>
          </w:tcPr>
          <w:p w14:paraId="569E1C4F" w14:textId="50EA843E"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799" w:type="dxa"/>
            <w:shd w:val="clear" w:color="auto" w:fill="auto"/>
            <w:vAlign w:val="center"/>
          </w:tcPr>
          <w:p w14:paraId="0AB0F97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Historical</w:t>
            </w:r>
          </w:p>
        </w:tc>
      </w:tr>
      <w:tr w:rsidR="00461715" w:rsidRPr="001248FC" w14:paraId="1C4734B8" w14:textId="77777777" w:rsidTr="001248FC">
        <w:trPr>
          <w:trHeight w:val="20"/>
          <w:jc w:val="center"/>
        </w:trPr>
        <w:tc>
          <w:tcPr>
            <w:tcW w:w="435" w:type="dxa"/>
            <w:shd w:val="clear" w:color="auto" w:fill="auto"/>
            <w:vAlign w:val="center"/>
          </w:tcPr>
          <w:p w14:paraId="50A54105"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4"/>
                <w:sz w:val="18"/>
                <w:szCs w:val="18"/>
                <w:lang w:val="en-US"/>
              </w:rPr>
              <w:t>2024</w:t>
            </w:r>
          </w:p>
        </w:tc>
        <w:tc>
          <w:tcPr>
            <w:tcW w:w="825" w:type="dxa"/>
            <w:shd w:val="clear" w:color="auto" w:fill="auto"/>
            <w:vAlign w:val="center"/>
          </w:tcPr>
          <w:p w14:paraId="6EBC4890" w14:textId="648368E7" w:rsidR="00240887" w:rsidRPr="001248FC" w:rsidRDefault="005F4AF0"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48389DCB"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155.63</w:t>
            </w:r>
          </w:p>
        </w:tc>
        <w:tc>
          <w:tcPr>
            <w:tcW w:w="1301" w:type="dxa"/>
            <w:shd w:val="clear" w:color="auto" w:fill="auto"/>
            <w:vAlign w:val="center"/>
          </w:tcPr>
          <w:p w14:paraId="3F0A5AB9"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151.31</w:t>
            </w:r>
          </w:p>
        </w:tc>
        <w:tc>
          <w:tcPr>
            <w:tcW w:w="1287" w:type="dxa"/>
            <w:shd w:val="clear" w:color="auto" w:fill="auto"/>
            <w:vAlign w:val="center"/>
          </w:tcPr>
          <w:p w14:paraId="0B474D37"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159.95</w:t>
            </w:r>
          </w:p>
        </w:tc>
        <w:tc>
          <w:tcPr>
            <w:tcW w:w="1298" w:type="dxa"/>
            <w:shd w:val="clear" w:color="auto" w:fill="auto"/>
            <w:vAlign w:val="center"/>
          </w:tcPr>
          <w:p w14:paraId="496A00EF"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149.03</w:t>
            </w:r>
          </w:p>
        </w:tc>
        <w:tc>
          <w:tcPr>
            <w:tcW w:w="1290" w:type="dxa"/>
            <w:shd w:val="clear" w:color="auto" w:fill="auto"/>
            <w:vAlign w:val="center"/>
          </w:tcPr>
          <w:p w14:paraId="02B2B562"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162.23</w:t>
            </w:r>
          </w:p>
        </w:tc>
        <w:tc>
          <w:tcPr>
            <w:tcW w:w="799" w:type="dxa"/>
            <w:shd w:val="clear" w:color="auto" w:fill="auto"/>
            <w:vAlign w:val="center"/>
          </w:tcPr>
          <w:p w14:paraId="1CE51AF0" w14:textId="77777777" w:rsidR="00240887" w:rsidRPr="001248FC" w:rsidRDefault="00240887"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pacing w:val="-2"/>
                <w:sz w:val="18"/>
                <w:szCs w:val="18"/>
                <w:lang w:val="en-US"/>
              </w:rPr>
              <w:t>Forecast</w:t>
            </w:r>
          </w:p>
        </w:tc>
      </w:tr>
      <w:tr w:rsidR="00461715" w:rsidRPr="001248FC" w14:paraId="5B01CF50" w14:textId="77777777" w:rsidTr="001248FC">
        <w:trPr>
          <w:trHeight w:val="20"/>
          <w:jc w:val="center"/>
        </w:trPr>
        <w:tc>
          <w:tcPr>
            <w:tcW w:w="435" w:type="dxa"/>
            <w:shd w:val="clear" w:color="auto" w:fill="auto"/>
            <w:vAlign w:val="center"/>
          </w:tcPr>
          <w:p w14:paraId="474CD352" w14:textId="6BE83021"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eastAsia="Times New Roman" w:cs="Times New Roman"/>
                <w:spacing w:val="-4"/>
                <w:sz w:val="18"/>
                <w:szCs w:val="18"/>
                <w:lang w:val="en-US"/>
              </w:rPr>
              <w:t>2025</w:t>
            </w:r>
          </w:p>
        </w:tc>
        <w:tc>
          <w:tcPr>
            <w:tcW w:w="825" w:type="dxa"/>
            <w:shd w:val="clear" w:color="auto" w:fill="auto"/>
            <w:vAlign w:val="center"/>
          </w:tcPr>
          <w:p w14:paraId="6953DE68" w14:textId="0F657760"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51883204" w14:textId="0A211EB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163.13</w:t>
            </w:r>
          </w:p>
        </w:tc>
        <w:tc>
          <w:tcPr>
            <w:tcW w:w="1301" w:type="dxa"/>
            <w:shd w:val="clear" w:color="auto" w:fill="auto"/>
            <w:vAlign w:val="center"/>
          </w:tcPr>
          <w:p w14:paraId="70F3B56B" w14:textId="33A48A0E"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157.02</w:t>
            </w:r>
          </w:p>
        </w:tc>
        <w:tc>
          <w:tcPr>
            <w:tcW w:w="1287" w:type="dxa"/>
            <w:shd w:val="clear" w:color="auto" w:fill="auto"/>
            <w:vAlign w:val="center"/>
          </w:tcPr>
          <w:p w14:paraId="5083AE46" w14:textId="4A5115AD"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169.23</w:t>
            </w:r>
          </w:p>
        </w:tc>
        <w:tc>
          <w:tcPr>
            <w:tcW w:w="1298" w:type="dxa"/>
            <w:shd w:val="clear" w:color="auto" w:fill="auto"/>
            <w:vAlign w:val="center"/>
          </w:tcPr>
          <w:p w14:paraId="66C19C8D" w14:textId="23B9587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153.79</w:t>
            </w:r>
          </w:p>
        </w:tc>
        <w:tc>
          <w:tcPr>
            <w:tcW w:w="1290" w:type="dxa"/>
            <w:shd w:val="clear" w:color="auto" w:fill="auto"/>
            <w:vAlign w:val="center"/>
          </w:tcPr>
          <w:p w14:paraId="2C9FC75B" w14:textId="188416DD"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172.47</w:t>
            </w:r>
          </w:p>
        </w:tc>
        <w:tc>
          <w:tcPr>
            <w:tcW w:w="799" w:type="dxa"/>
            <w:shd w:val="clear" w:color="auto" w:fill="auto"/>
            <w:vAlign w:val="center"/>
          </w:tcPr>
          <w:p w14:paraId="08AFCAC0" w14:textId="1E6DEE42"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Forecast</w:t>
            </w:r>
          </w:p>
        </w:tc>
      </w:tr>
      <w:tr w:rsidR="00461715" w:rsidRPr="001248FC" w14:paraId="2932AAA7" w14:textId="77777777" w:rsidTr="001248FC">
        <w:trPr>
          <w:trHeight w:val="20"/>
          <w:jc w:val="center"/>
        </w:trPr>
        <w:tc>
          <w:tcPr>
            <w:tcW w:w="435" w:type="dxa"/>
            <w:shd w:val="clear" w:color="auto" w:fill="auto"/>
            <w:vAlign w:val="center"/>
          </w:tcPr>
          <w:p w14:paraId="7586FBE2" w14:textId="7A5A28DF"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eastAsia="Times New Roman" w:cs="Times New Roman"/>
                <w:spacing w:val="-4"/>
                <w:sz w:val="18"/>
                <w:szCs w:val="18"/>
                <w:lang w:val="en-US"/>
              </w:rPr>
              <w:t>2026</w:t>
            </w:r>
          </w:p>
        </w:tc>
        <w:tc>
          <w:tcPr>
            <w:tcW w:w="825" w:type="dxa"/>
            <w:shd w:val="clear" w:color="auto" w:fill="auto"/>
            <w:vAlign w:val="center"/>
          </w:tcPr>
          <w:p w14:paraId="567A09B5" w14:textId="410E4321"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22D3414B" w14:textId="58AF24EF"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170.63</w:t>
            </w:r>
          </w:p>
        </w:tc>
        <w:tc>
          <w:tcPr>
            <w:tcW w:w="1301" w:type="dxa"/>
            <w:shd w:val="clear" w:color="auto" w:fill="auto"/>
            <w:vAlign w:val="center"/>
          </w:tcPr>
          <w:p w14:paraId="1D7C9A3D" w14:textId="5228C927"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163.15</w:t>
            </w:r>
          </w:p>
        </w:tc>
        <w:tc>
          <w:tcPr>
            <w:tcW w:w="1287" w:type="dxa"/>
            <w:shd w:val="clear" w:color="auto" w:fill="auto"/>
            <w:vAlign w:val="center"/>
          </w:tcPr>
          <w:p w14:paraId="5035CE48" w14:textId="01B9BF54"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178.10</w:t>
            </w:r>
          </w:p>
        </w:tc>
        <w:tc>
          <w:tcPr>
            <w:tcW w:w="1298" w:type="dxa"/>
            <w:shd w:val="clear" w:color="auto" w:fill="auto"/>
            <w:vAlign w:val="center"/>
          </w:tcPr>
          <w:p w14:paraId="3B377BDE" w14:textId="4DEDAB0B"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159.19</w:t>
            </w:r>
          </w:p>
        </w:tc>
        <w:tc>
          <w:tcPr>
            <w:tcW w:w="1290" w:type="dxa"/>
            <w:shd w:val="clear" w:color="auto" w:fill="auto"/>
            <w:vAlign w:val="center"/>
          </w:tcPr>
          <w:p w14:paraId="5A97DA13" w14:textId="31C7A150"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182.06</w:t>
            </w:r>
          </w:p>
        </w:tc>
        <w:tc>
          <w:tcPr>
            <w:tcW w:w="799" w:type="dxa"/>
            <w:shd w:val="clear" w:color="auto" w:fill="auto"/>
            <w:vAlign w:val="center"/>
          </w:tcPr>
          <w:p w14:paraId="0E95F05C" w14:textId="52843C26"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Forecast</w:t>
            </w:r>
          </w:p>
        </w:tc>
      </w:tr>
      <w:tr w:rsidR="00461715" w:rsidRPr="001248FC" w14:paraId="63261CC2" w14:textId="77777777" w:rsidTr="001248FC">
        <w:trPr>
          <w:trHeight w:val="20"/>
          <w:jc w:val="center"/>
        </w:trPr>
        <w:tc>
          <w:tcPr>
            <w:tcW w:w="435" w:type="dxa"/>
            <w:shd w:val="clear" w:color="auto" w:fill="auto"/>
            <w:vAlign w:val="center"/>
          </w:tcPr>
          <w:p w14:paraId="7F255AB7" w14:textId="36045F96"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eastAsia="Times New Roman" w:cs="Times New Roman"/>
                <w:spacing w:val="-4"/>
                <w:sz w:val="18"/>
                <w:szCs w:val="18"/>
                <w:lang w:val="en-US"/>
              </w:rPr>
              <w:t>2027</w:t>
            </w:r>
          </w:p>
        </w:tc>
        <w:tc>
          <w:tcPr>
            <w:tcW w:w="825" w:type="dxa"/>
            <w:shd w:val="clear" w:color="auto" w:fill="auto"/>
            <w:vAlign w:val="center"/>
          </w:tcPr>
          <w:p w14:paraId="571618FD" w14:textId="2A2D5632"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05C97B27" w14:textId="3A3506D6"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z w:val="18"/>
                <w:szCs w:val="18"/>
                <w:lang w:val="en-US"/>
              </w:rPr>
              <w:t>178.12</w:t>
            </w:r>
          </w:p>
        </w:tc>
        <w:tc>
          <w:tcPr>
            <w:tcW w:w="1301" w:type="dxa"/>
            <w:shd w:val="clear" w:color="auto" w:fill="auto"/>
            <w:vAlign w:val="center"/>
          </w:tcPr>
          <w:p w14:paraId="1D864775" w14:textId="1F540F51"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z w:val="18"/>
                <w:szCs w:val="18"/>
                <w:lang w:val="en-US"/>
              </w:rPr>
              <w:t>169.49</w:t>
            </w:r>
          </w:p>
        </w:tc>
        <w:tc>
          <w:tcPr>
            <w:tcW w:w="1287" w:type="dxa"/>
            <w:shd w:val="clear" w:color="auto" w:fill="auto"/>
            <w:vAlign w:val="center"/>
          </w:tcPr>
          <w:p w14:paraId="43702780" w14:textId="76DC6C84"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z w:val="18"/>
                <w:szCs w:val="18"/>
                <w:lang w:val="en-US"/>
              </w:rPr>
              <w:t>186.76</w:t>
            </w:r>
          </w:p>
        </w:tc>
        <w:tc>
          <w:tcPr>
            <w:tcW w:w="1298" w:type="dxa"/>
            <w:shd w:val="clear" w:color="auto" w:fill="auto"/>
            <w:vAlign w:val="center"/>
          </w:tcPr>
          <w:p w14:paraId="40A824BA" w14:textId="013BF8D8"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z w:val="18"/>
                <w:szCs w:val="18"/>
                <w:lang w:val="en-US"/>
              </w:rPr>
              <w:t>164.92</w:t>
            </w:r>
          </w:p>
        </w:tc>
        <w:tc>
          <w:tcPr>
            <w:tcW w:w="1290" w:type="dxa"/>
            <w:shd w:val="clear" w:color="auto" w:fill="auto"/>
            <w:vAlign w:val="center"/>
          </w:tcPr>
          <w:p w14:paraId="0D95DB80" w14:textId="74C637B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z w:val="18"/>
                <w:szCs w:val="18"/>
                <w:lang w:val="en-US"/>
              </w:rPr>
              <w:t>191.33</w:t>
            </w:r>
          </w:p>
        </w:tc>
        <w:tc>
          <w:tcPr>
            <w:tcW w:w="799" w:type="dxa"/>
            <w:shd w:val="clear" w:color="auto" w:fill="auto"/>
            <w:vAlign w:val="center"/>
          </w:tcPr>
          <w:p w14:paraId="49126E81" w14:textId="7354E2C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Forecast</w:t>
            </w:r>
          </w:p>
        </w:tc>
      </w:tr>
      <w:tr w:rsidR="00461715" w:rsidRPr="001248FC" w14:paraId="37BDAC63" w14:textId="77777777" w:rsidTr="001248FC">
        <w:trPr>
          <w:trHeight w:val="20"/>
          <w:jc w:val="center"/>
        </w:trPr>
        <w:tc>
          <w:tcPr>
            <w:tcW w:w="435" w:type="dxa"/>
            <w:shd w:val="clear" w:color="auto" w:fill="auto"/>
            <w:vAlign w:val="center"/>
          </w:tcPr>
          <w:p w14:paraId="76375485" w14:textId="606F052C"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eastAsia="Times New Roman" w:cs="Times New Roman"/>
                <w:spacing w:val="-4"/>
                <w:sz w:val="18"/>
                <w:szCs w:val="18"/>
                <w:lang w:val="en-US"/>
              </w:rPr>
              <w:t>2028</w:t>
            </w:r>
          </w:p>
        </w:tc>
        <w:tc>
          <w:tcPr>
            <w:tcW w:w="825" w:type="dxa"/>
            <w:shd w:val="clear" w:color="auto" w:fill="auto"/>
            <w:vAlign w:val="center"/>
          </w:tcPr>
          <w:p w14:paraId="43B26422" w14:textId="31A6AEF1"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2DB842E5" w14:textId="40ACDE7C"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185.62</w:t>
            </w:r>
          </w:p>
        </w:tc>
        <w:tc>
          <w:tcPr>
            <w:tcW w:w="1301" w:type="dxa"/>
            <w:shd w:val="clear" w:color="auto" w:fill="auto"/>
            <w:vAlign w:val="center"/>
          </w:tcPr>
          <w:p w14:paraId="10EB1D2B" w14:textId="42E0047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175.97</w:t>
            </w:r>
          </w:p>
        </w:tc>
        <w:tc>
          <w:tcPr>
            <w:tcW w:w="1287" w:type="dxa"/>
            <w:shd w:val="clear" w:color="auto" w:fill="auto"/>
            <w:vAlign w:val="center"/>
          </w:tcPr>
          <w:p w14:paraId="26CAA329" w14:textId="27189676"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195.27</w:t>
            </w:r>
          </w:p>
        </w:tc>
        <w:tc>
          <w:tcPr>
            <w:tcW w:w="1298" w:type="dxa"/>
            <w:shd w:val="clear" w:color="auto" w:fill="auto"/>
            <w:vAlign w:val="center"/>
          </w:tcPr>
          <w:p w14:paraId="46E219A3" w14:textId="7550F40C"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170.86</w:t>
            </w:r>
          </w:p>
        </w:tc>
        <w:tc>
          <w:tcPr>
            <w:tcW w:w="1290" w:type="dxa"/>
            <w:shd w:val="clear" w:color="auto" w:fill="auto"/>
            <w:vAlign w:val="center"/>
          </w:tcPr>
          <w:p w14:paraId="6AFE4F77" w14:textId="3DAF5FA1"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200.39</w:t>
            </w:r>
          </w:p>
        </w:tc>
        <w:tc>
          <w:tcPr>
            <w:tcW w:w="799" w:type="dxa"/>
            <w:shd w:val="clear" w:color="auto" w:fill="auto"/>
            <w:vAlign w:val="center"/>
          </w:tcPr>
          <w:p w14:paraId="393B6C7C" w14:textId="0BF4734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Forecast</w:t>
            </w:r>
          </w:p>
        </w:tc>
      </w:tr>
      <w:tr w:rsidR="00461715" w:rsidRPr="001248FC" w14:paraId="7C77B02C" w14:textId="77777777" w:rsidTr="001248FC">
        <w:trPr>
          <w:trHeight w:val="20"/>
          <w:jc w:val="center"/>
        </w:trPr>
        <w:tc>
          <w:tcPr>
            <w:tcW w:w="435" w:type="dxa"/>
            <w:shd w:val="clear" w:color="auto" w:fill="auto"/>
            <w:vAlign w:val="center"/>
          </w:tcPr>
          <w:p w14:paraId="3000C34D" w14:textId="3BF7A285"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eastAsia="Times New Roman" w:cs="Times New Roman"/>
                <w:spacing w:val="-4"/>
                <w:sz w:val="18"/>
                <w:szCs w:val="18"/>
                <w:lang w:val="en-US"/>
              </w:rPr>
              <w:t>2029</w:t>
            </w:r>
          </w:p>
        </w:tc>
        <w:tc>
          <w:tcPr>
            <w:tcW w:w="825" w:type="dxa"/>
            <w:shd w:val="clear" w:color="auto" w:fill="auto"/>
            <w:vAlign w:val="center"/>
          </w:tcPr>
          <w:p w14:paraId="28513E7C" w14:textId="189A1868"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eastAsia="Times New Roman" w:cs="Times New Roman"/>
                <w:spacing w:val="-10"/>
                <w:sz w:val="18"/>
                <w:szCs w:val="18"/>
                <w:lang w:val="en-US"/>
              </w:rPr>
              <w:t>-</w:t>
            </w:r>
            <w:r w:rsidR="00FF5E02" w:rsidRPr="001248FC">
              <w:rPr>
                <w:rFonts w:eastAsia="Times New Roman" w:cs="Times New Roman"/>
                <w:spacing w:val="-10"/>
                <w:sz w:val="18"/>
                <w:szCs w:val="18"/>
                <w:lang w:val="en-US"/>
              </w:rPr>
              <w:t xml:space="preserve"> </w:t>
            </w:r>
          </w:p>
        </w:tc>
        <w:tc>
          <w:tcPr>
            <w:tcW w:w="1775" w:type="dxa"/>
            <w:shd w:val="clear" w:color="auto" w:fill="auto"/>
            <w:vAlign w:val="center"/>
          </w:tcPr>
          <w:p w14:paraId="4FD6E8E6" w14:textId="16275313"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193.12</w:t>
            </w:r>
          </w:p>
        </w:tc>
        <w:tc>
          <w:tcPr>
            <w:tcW w:w="1301" w:type="dxa"/>
            <w:shd w:val="clear" w:color="auto" w:fill="auto"/>
            <w:vAlign w:val="center"/>
          </w:tcPr>
          <w:p w14:paraId="02B18ED5" w14:textId="7DAAB0D4"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182.54</w:t>
            </w:r>
          </w:p>
        </w:tc>
        <w:tc>
          <w:tcPr>
            <w:tcW w:w="1287" w:type="dxa"/>
            <w:shd w:val="clear" w:color="auto" w:fill="auto"/>
            <w:vAlign w:val="center"/>
          </w:tcPr>
          <w:p w14:paraId="70C13B98" w14:textId="184EA64F"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203.69</w:t>
            </w:r>
          </w:p>
        </w:tc>
        <w:tc>
          <w:tcPr>
            <w:tcW w:w="1298" w:type="dxa"/>
            <w:shd w:val="clear" w:color="auto" w:fill="auto"/>
            <w:vAlign w:val="center"/>
          </w:tcPr>
          <w:p w14:paraId="40183B98" w14:textId="1C4EF0C1"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176.95</w:t>
            </w:r>
          </w:p>
        </w:tc>
        <w:tc>
          <w:tcPr>
            <w:tcW w:w="1290" w:type="dxa"/>
            <w:shd w:val="clear" w:color="auto" w:fill="auto"/>
            <w:vAlign w:val="center"/>
          </w:tcPr>
          <w:p w14:paraId="7CB30D0F" w14:textId="1B76DD9A"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eastAsia="Times New Roman" w:cs="Times New Roman"/>
                <w:sz w:val="18"/>
                <w:szCs w:val="18"/>
                <w:lang w:val="en-US"/>
              </w:rPr>
              <w:t>209.29</w:t>
            </w:r>
          </w:p>
        </w:tc>
        <w:tc>
          <w:tcPr>
            <w:tcW w:w="799" w:type="dxa"/>
            <w:shd w:val="clear" w:color="auto" w:fill="auto"/>
            <w:vAlign w:val="center"/>
          </w:tcPr>
          <w:p w14:paraId="7C08E64A" w14:textId="3A202D58"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eastAsia="Times New Roman" w:cs="Times New Roman"/>
                <w:spacing w:val="-2"/>
                <w:sz w:val="18"/>
                <w:szCs w:val="18"/>
                <w:lang w:val="en-US"/>
              </w:rPr>
              <w:t>Forecast</w:t>
            </w:r>
          </w:p>
        </w:tc>
      </w:tr>
      <w:tr w:rsidR="00461715" w:rsidRPr="001248FC" w14:paraId="105C5754" w14:textId="77777777" w:rsidTr="001248FC">
        <w:trPr>
          <w:trHeight w:val="20"/>
          <w:jc w:val="center"/>
        </w:trPr>
        <w:tc>
          <w:tcPr>
            <w:tcW w:w="435" w:type="dxa"/>
            <w:shd w:val="clear" w:color="auto" w:fill="auto"/>
          </w:tcPr>
          <w:p w14:paraId="36FFFC53" w14:textId="49BB7285"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4"/>
                <w:sz w:val="18"/>
                <w:szCs w:val="18"/>
                <w:lang w:val="en-US"/>
              </w:rPr>
            </w:pPr>
            <w:r w:rsidRPr="001248FC">
              <w:rPr>
                <w:rFonts w:cs="Times New Roman"/>
                <w:sz w:val="18"/>
                <w:szCs w:val="18"/>
              </w:rPr>
              <w:t>2030</w:t>
            </w:r>
          </w:p>
        </w:tc>
        <w:tc>
          <w:tcPr>
            <w:tcW w:w="825" w:type="dxa"/>
            <w:shd w:val="clear" w:color="auto" w:fill="auto"/>
          </w:tcPr>
          <w:p w14:paraId="157FDFA9" w14:textId="240A9119" w:rsidR="00461715" w:rsidRPr="001248FC" w:rsidRDefault="005F4AF0" w:rsidP="00461715">
            <w:pPr>
              <w:widowControl w:val="0"/>
              <w:autoSpaceDE w:val="0"/>
              <w:autoSpaceDN w:val="0"/>
              <w:spacing w:before="135" w:after="0" w:line="240" w:lineRule="auto"/>
              <w:ind w:left="15" w:firstLine="0"/>
              <w:jc w:val="center"/>
              <w:rPr>
                <w:rFonts w:eastAsia="Times New Roman" w:cs="Times New Roman"/>
                <w:spacing w:val="-10"/>
                <w:sz w:val="18"/>
                <w:szCs w:val="18"/>
                <w:lang w:val="en-US"/>
              </w:rPr>
            </w:pPr>
            <w:r>
              <w:rPr>
                <w:rFonts w:cs="Times New Roman"/>
                <w:sz w:val="18"/>
                <w:szCs w:val="18"/>
              </w:rPr>
              <w:t>-</w:t>
            </w:r>
            <w:r w:rsidR="00FF5E02" w:rsidRPr="001248FC">
              <w:rPr>
                <w:rFonts w:cs="Times New Roman"/>
                <w:sz w:val="18"/>
                <w:szCs w:val="18"/>
              </w:rPr>
              <w:t xml:space="preserve"> </w:t>
            </w:r>
          </w:p>
        </w:tc>
        <w:tc>
          <w:tcPr>
            <w:tcW w:w="1775" w:type="dxa"/>
            <w:shd w:val="clear" w:color="auto" w:fill="auto"/>
          </w:tcPr>
          <w:p w14:paraId="65B41243" w14:textId="288EFF61"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cs="Times New Roman"/>
                <w:sz w:val="18"/>
                <w:szCs w:val="18"/>
              </w:rPr>
              <w:t>200.62</w:t>
            </w:r>
          </w:p>
        </w:tc>
        <w:tc>
          <w:tcPr>
            <w:tcW w:w="1301" w:type="dxa"/>
            <w:shd w:val="clear" w:color="auto" w:fill="auto"/>
          </w:tcPr>
          <w:p w14:paraId="482D7333" w14:textId="10E7EAA8"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cs="Times New Roman"/>
                <w:sz w:val="18"/>
                <w:szCs w:val="18"/>
              </w:rPr>
              <w:t>189.19</w:t>
            </w:r>
          </w:p>
        </w:tc>
        <w:tc>
          <w:tcPr>
            <w:tcW w:w="1287" w:type="dxa"/>
            <w:shd w:val="clear" w:color="auto" w:fill="auto"/>
          </w:tcPr>
          <w:p w14:paraId="12A943B9" w14:textId="2C21EE46"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cs="Times New Roman"/>
                <w:sz w:val="18"/>
                <w:szCs w:val="18"/>
              </w:rPr>
              <w:t>212.04</w:t>
            </w:r>
          </w:p>
        </w:tc>
        <w:tc>
          <w:tcPr>
            <w:tcW w:w="1298" w:type="dxa"/>
            <w:shd w:val="clear" w:color="auto" w:fill="auto"/>
          </w:tcPr>
          <w:p w14:paraId="0297BBAB" w14:textId="2CBEB299"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cs="Times New Roman"/>
                <w:sz w:val="18"/>
                <w:szCs w:val="18"/>
              </w:rPr>
              <w:t>183.15</w:t>
            </w:r>
          </w:p>
        </w:tc>
        <w:tc>
          <w:tcPr>
            <w:tcW w:w="1290" w:type="dxa"/>
            <w:shd w:val="clear" w:color="auto" w:fill="auto"/>
          </w:tcPr>
          <w:p w14:paraId="12075016" w14:textId="2AD64FC8"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z w:val="18"/>
                <w:szCs w:val="18"/>
                <w:lang w:val="en-US"/>
              </w:rPr>
            </w:pPr>
            <w:r w:rsidRPr="001248FC">
              <w:rPr>
                <w:rFonts w:cs="Times New Roman"/>
                <w:sz w:val="18"/>
                <w:szCs w:val="18"/>
              </w:rPr>
              <w:t>218.09</w:t>
            </w:r>
          </w:p>
        </w:tc>
        <w:tc>
          <w:tcPr>
            <w:tcW w:w="799" w:type="dxa"/>
            <w:shd w:val="clear" w:color="auto" w:fill="auto"/>
          </w:tcPr>
          <w:p w14:paraId="3D9821FA" w14:textId="7ABF67F8" w:rsidR="00461715" w:rsidRPr="001248FC" w:rsidRDefault="00461715" w:rsidP="00461715">
            <w:pPr>
              <w:widowControl w:val="0"/>
              <w:autoSpaceDE w:val="0"/>
              <w:autoSpaceDN w:val="0"/>
              <w:spacing w:before="135" w:after="0" w:line="240" w:lineRule="auto"/>
              <w:ind w:left="15" w:firstLine="0"/>
              <w:jc w:val="center"/>
              <w:rPr>
                <w:rFonts w:eastAsia="Times New Roman" w:cs="Times New Roman"/>
                <w:spacing w:val="-2"/>
                <w:sz w:val="18"/>
                <w:szCs w:val="18"/>
                <w:lang w:val="en-US"/>
              </w:rPr>
            </w:pPr>
            <w:r w:rsidRPr="001248FC">
              <w:rPr>
                <w:rFonts w:cs="Times New Roman"/>
                <w:sz w:val="18"/>
                <w:szCs w:val="18"/>
              </w:rPr>
              <w:t>Forecast</w:t>
            </w:r>
          </w:p>
        </w:tc>
      </w:tr>
    </w:tbl>
    <w:p w14:paraId="092D1E40" w14:textId="77777777" w:rsidR="00240887" w:rsidRDefault="00240887" w:rsidP="00240887">
      <w:pPr>
        <w:widowControl w:val="0"/>
        <w:autoSpaceDE w:val="0"/>
        <w:autoSpaceDN w:val="0"/>
        <w:spacing w:after="0" w:line="240" w:lineRule="auto"/>
        <w:ind w:firstLine="0"/>
        <w:jc w:val="left"/>
        <w:rPr>
          <w:rFonts w:eastAsia="Times New Roman" w:cs="Times New Roman"/>
          <w:sz w:val="22"/>
          <w:lang w:val="en-US"/>
        </w:rPr>
      </w:pPr>
    </w:p>
    <w:p w14:paraId="7C21AD65" w14:textId="77777777"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 xml:space="preserve">Historical, fitted and forecasted values of deposit accounts using ARIMAX model are presented as a Table 17 for the period 2014-2030. There is a remarkable growth in financial inclusion in Bangladesh for deposit accounts, as the historical data shows that the number of </w:t>
      </w:r>
      <w:r w:rsidRPr="00376243">
        <w:rPr>
          <w:rFonts w:eastAsia="Times New Roman" w:cs="Times New Roman"/>
          <w:szCs w:val="24"/>
          <w:lang w:val="en-US"/>
        </w:rPr>
        <w:lastRenderedPageBreak/>
        <w:t>deposit accounts increased from 70.01 million in 2014 to 149.48 million in 2023.</w:t>
      </w:r>
    </w:p>
    <w:p w14:paraId="330605B6" w14:textId="77777777"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The residuals from this fitted trend are very close to the observations in the historical period. For example, the model estimated 146.80 million deposit accounts in 2023 compared to the actual value of 149.48 million. These patterns are also seen in other years suggesting that the ARIMAX model is sufficient to explain the growth trend in the deposits of accounts over the past. The relatively small discrepancies between actual and fitted values indicate good performance and forecasting power of the model.</w:t>
      </w:r>
    </w:p>
    <w:p w14:paraId="0915E113" w14:textId="79CB35E6"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Forecast results show that deposit accounts will continue to rise during the forecast period. The deposit accounts are likely to grow from 155.63 million to 200.62 million by 2030. This is an overall increase of around 45m deposit accounts on the 7</w:t>
      </w:r>
      <w:r w:rsidR="0054555A">
        <w:rPr>
          <w:rFonts w:eastAsia="Times New Roman" w:cs="Times New Roman"/>
          <w:szCs w:val="24"/>
          <w:lang w:val="en-US"/>
        </w:rPr>
        <w:t>-</w:t>
      </w:r>
      <w:r w:rsidRPr="00376243">
        <w:rPr>
          <w:rFonts w:eastAsia="Times New Roman" w:cs="Times New Roman"/>
          <w:szCs w:val="24"/>
          <w:lang w:val="en-US"/>
        </w:rPr>
        <w:t>year, year forecast horizon.</w:t>
      </w:r>
    </w:p>
    <w:p w14:paraId="27685418" w14:textId="77777777"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The level of uncertainty of the forecasts is indicated by the confidence intervals. The 95% confidence interval for the 2024 time period is 149.03 million to 162.23 million deposit accounts. In 2030, the range will be 183.15 million to 218.09 million deposit accounts. Widening confidence intervals over time (as the forecasting horizon expands) are typical of time series forecasting models.</w:t>
      </w:r>
    </w:p>
    <w:p w14:paraId="686EED6A" w14:textId="77777777"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The forecast indicates that Bangladesh's financial inclusion is expected to further improve in the near future. This is likely to be aided by the sustained growth of mobile financial services, ATM networks, and digital banking infrastructure. While the growth trend is positive, the gradual expansion of the confidence interval shows that financial and technological policies that support growth should be continued in the future.</w:t>
      </w:r>
    </w:p>
    <w:p w14:paraId="7F55C0AE" w14:textId="0296ED67" w:rsidR="00376243" w:rsidRPr="00376243" w:rsidRDefault="00376243" w:rsidP="00376243">
      <w:pPr>
        <w:widowControl w:val="0"/>
        <w:autoSpaceDE w:val="0"/>
        <w:autoSpaceDN w:val="0"/>
        <w:spacing w:before="240"/>
        <w:ind w:firstLine="0"/>
        <w:rPr>
          <w:rFonts w:eastAsia="Times New Roman" w:cs="Times New Roman"/>
          <w:szCs w:val="24"/>
          <w:lang w:val="en-US"/>
        </w:rPr>
      </w:pPr>
      <w:r w:rsidRPr="00376243">
        <w:rPr>
          <w:rFonts w:eastAsia="Times New Roman" w:cs="Times New Roman"/>
          <w:szCs w:val="24"/>
          <w:lang w:val="en-US"/>
        </w:rPr>
        <w:t>The ARIMAX forecasting model estimates a continuing robust growth of deposit accounts until 2030, which further suggests that Bangladesh will continue to progress in achieving fuller financial inclusion and access to formal financial services.</w:t>
      </w:r>
    </w:p>
    <w:p w14:paraId="4D7DC246" w14:textId="6E27D01E" w:rsidR="00A96213" w:rsidRPr="00240887" w:rsidRDefault="009E361C" w:rsidP="00370421">
      <w:pPr>
        <w:pStyle w:val="Heading3"/>
      </w:pPr>
      <w:bookmarkStart w:id="120" w:name="_Toc233742736"/>
      <w:r>
        <w:lastRenderedPageBreak/>
        <w:t>4.1</w:t>
      </w:r>
      <w:r w:rsidR="00B605A2">
        <w:t>9</w:t>
      </w:r>
      <w:r>
        <w:t xml:space="preserve"> </w:t>
      </w:r>
      <w:r w:rsidR="00A96213" w:rsidRPr="00A96213">
        <w:t>ARIMAX Forecast of Deposit Accounts (2014</w:t>
      </w:r>
      <w:r w:rsidR="00FF5E02">
        <w:t xml:space="preserve">, </w:t>
      </w:r>
      <w:r w:rsidR="00A96213" w:rsidRPr="00A96213">
        <w:t>2030)</w:t>
      </w:r>
      <w:bookmarkEnd w:id="120"/>
    </w:p>
    <w:p w14:paraId="28CA0A7C" w14:textId="02BAEB0F" w:rsidR="00240887" w:rsidRPr="00240887" w:rsidRDefault="00B0238F" w:rsidP="00B0238F">
      <w:pPr>
        <w:widowControl w:val="0"/>
        <w:autoSpaceDE w:val="0"/>
        <w:autoSpaceDN w:val="0"/>
        <w:spacing w:before="240"/>
        <w:ind w:firstLine="0"/>
        <w:jc w:val="center"/>
        <w:rPr>
          <w:rFonts w:eastAsia="Times New Roman" w:cs="Times New Roman"/>
          <w:szCs w:val="24"/>
          <w:lang w:val="en-US"/>
        </w:rPr>
      </w:pPr>
      <w:r>
        <w:rPr>
          <w:noProof/>
        </w:rPr>
        <w:drawing>
          <wp:inline distT="0" distB="0" distL="0" distR="0" wp14:anchorId="57D854B3" wp14:editId="0A666EA0">
            <wp:extent cx="5334000" cy="2705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382521" cy="2729707"/>
                    </a:xfrm>
                    <a:prstGeom prst="rect">
                      <a:avLst/>
                    </a:prstGeom>
                    <a:noFill/>
                  </pic:spPr>
                </pic:pic>
              </a:graphicData>
            </a:graphic>
          </wp:inline>
        </w:drawing>
      </w:r>
    </w:p>
    <w:p w14:paraId="2F97108E" w14:textId="358C305C" w:rsidR="00A96213" w:rsidRPr="00A96213" w:rsidRDefault="00A96213" w:rsidP="00B0238F">
      <w:pPr>
        <w:pStyle w:val="Caption"/>
        <w:jc w:val="center"/>
        <w:rPr>
          <w:rFonts w:eastAsia="Times New Roman" w:cs="Times New Roman"/>
          <w:sz w:val="18"/>
          <w:lang w:val="en-US"/>
        </w:rPr>
      </w:pPr>
      <w:bookmarkStart w:id="121" w:name="_Toc233260739"/>
      <w:bookmarkStart w:id="122" w:name="_Toc235173871"/>
      <w:r w:rsidRPr="00A96213">
        <w:rPr>
          <w:sz w:val="18"/>
          <w:szCs w:val="12"/>
        </w:rPr>
        <w:t xml:space="preserve">Figure </w:t>
      </w:r>
      <w:r w:rsidRPr="00A96213">
        <w:rPr>
          <w:sz w:val="18"/>
          <w:szCs w:val="12"/>
        </w:rPr>
        <w:fldChar w:fldCharType="begin"/>
      </w:r>
      <w:r w:rsidRPr="00A96213">
        <w:rPr>
          <w:sz w:val="18"/>
          <w:szCs w:val="12"/>
        </w:rPr>
        <w:instrText xml:space="preserve"> SEQ Figure \* ARABIC </w:instrText>
      </w:r>
      <w:r w:rsidRPr="00A96213">
        <w:rPr>
          <w:sz w:val="18"/>
          <w:szCs w:val="12"/>
        </w:rPr>
        <w:fldChar w:fldCharType="separate"/>
      </w:r>
      <w:r w:rsidR="00B16731">
        <w:rPr>
          <w:noProof/>
          <w:sz w:val="18"/>
          <w:szCs w:val="12"/>
        </w:rPr>
        <w:t>9</w:t>
      </w:r>
      <w:r w:rsidRPr="00A96213">
        <w:rPr>
          <w:sz w:val="18"/>
          <w:szCs w:val="12"/>
        </w:rPr>
        <w:fldChar w:fldCharType="end"/>
      </w:r>
      <w:r w:rsidRPr="00A96213">
        <w:rPr>
          <w:sz w:val="18"/>
          <w:szCs w:val="12"/>
        </w:rPr>
        <w:t>: Forecast vs Actual</w:t>
      </w:r>
      <w:bookmarkEnd w:id="121"/>
      <w:bookmarkEnd w:id="122"/>
    </w:p>
    <w:p w14:paraId="59D22B6B" w14:textId="430D04F4" w:rsidR="00A96213" w:rsidRPr="00A96213" w:rsidRDefault="00A96213" w:rsidP="00A96213">
      <w:pPr>
        <w:widowControl w:val="0"/>
        <w:autoSpaceDE w:val="0"/>
        <w:autoSpaceDN w:val="0"/>
        <w:spacing w:before="240"/>
        <w:ind w:firstLine="0"/>
        <w:rPr>
          <w:rFonts w:eastAsia="Times New Roman" w:cs="Times New Roman"/>
          <w:szCs w:val="24"/>
          <w:lang w:val="en-US"/>
        </w:rPr>
      </w:pPr>
      <w:r w:rsidRPr="00A96213">
        <w:rPr>
          <w:rFonts w:eastAsia="Times New Roman" w:cs="Times New Roman"/>
          <w:szCs w:val="24"/>
          <w:lang w:val="en-US"/>
        </w:rPr>
        <w:t>Figure</w:t>
      </w:r>
      <w:r w:rsidR="0024536E">
        <w:rPr>
          <w:rFonts w:eastAsia="Times New Roman" w:cs="Times New Roman"/>
          <w:szCs w:val="24"/>
          <w:lang w:val="en-US"/>
        </w:rPr>
        <w:t xml:space="preserve"> 9</w:t>
      </w:r>
      <w:r w:rsidRPr="00A96213">
        <w:rPr>
          <w:rFonts w:eastAsia="Times New Roman" w:cs="Times New Roman"/>
          <w:szCs w:val="24"/>
          <w:lang w:val="en-US"/>
        </w:rPr>
        <w:t xml:space="preserve"> shows the historical values, fitted values and forecast values of the index of deposit accounts in Bangladesh using the ARIMAX model with explanatory variables ATM coverage, number of mobile financial accounts and bank branches. The black line depicts the actual observations, and the red line depicts the fitted line and forecasts from the model. 80% and 95% forecast confidence intervals are shaded in blue.</w:t>
      </w:r>
    </w:p>
    <w:p w14:paraId="04340670" w14:textId="49FFD39A" w:rsidR="00A96213" w:rsidRPr="00A96213" w:rsidRDefault="00A96213" w:rsidP="00A96213">
      <w:pPr>
        <w:widowControl w:val="0"/>
        <w:autoSpaceDE w:val="0"/>
        <w:autoSpaceDN w:val="0"/>
        <w:spacing w:before="240"/>
        <w:ind w:firstLine="0"/>
        <w:rPr>
          <w:rFonts w:eastAsia="Times New Roman" w:cs="Times New Roman"/>
          <w:szCs w:val="24"/>
          <w:lang w:val="en-US"/>
        </w:rPr>
      </w:pPr>
      <w:r w:rsidRPr="00A96213">
        <w:rPr>
          <w:rFonts w:eastAsia="Times New Roman" w:cs="Times New Roman"/>
          <w:szCs w:val="24"/>
          <w:lang w:val="en-US"/>
        </w:rPr>
        <w:t xml:space="preserve">The </w:t>
      </w:r>
      <w:r w:rsidR="0054555A">
        <w:rPr>
          <w:rFonts w:eastAsia="Times New Roman" w:cs="Times New Roman"/>
          <w:szCs w:val="24"/>
          <w:lang w:val="en-US"/>
        </w:rPr>
        <w:t>figure</w:t>
      </w:r>
      <w:r w:rsidRPr="00A96213">
        <w:rPr>
          <w:rFonts w:eastAsia="Times New Roman" w:cs="Times New Roman"/>
          <w:szCs w:val="24"/>
          <w:lang w:val="en-US"/>
        </w:rPr>
        <w:t xml:space="preserve"> shows that the number of deposit accounts has been growing consistently over time, from 2014 to 2023. This shows that there has been significant progress in financial inclusion, with the number of deposit accounts rising from around 70 million in 2014 to close to 150 million in 2023. The fitted values are very close to the observed values, indicating that the ARIMAX model is fitting the data well and capturing the underlying pattern and dynamics of the deposit accounts.</w:t>
      </w:r>
    </w:p>
    <w:p w14:paraId="04D99A89" w14:textId="5196C6DA" w:rsidR="00A96213" w:rsidRPr="00A96213" w:rsidRDefault="00A96213" w:rsidP="00A96213">
      <w:pPr>
        <w:widowControl w:val="0"/>
        <w:autoSpaceDE w:val="0"/>
        <w:autoSpaceDN w:val="0"/>
        <w:spacing w:before="240"/>
        <w:ind w:firstLine="0"/>
        <w:rPr>
          <w:rFonts w:eastAsia="Times New Roman" w:cs="Times New Roman"/>
          <w:szCs w:val="24"/>
          <w:lang w:val="en-US"/>
        </w:rPr>
      </w:pPr>
      <w:r w:rsidRPr="00A96213">
        <w:rPr>
          <w:rFonts w:eastAsia="Times New Roman" w:cs="Times New Roman"/>
          <w:szCs w:val="24"/>
          <w:lang w:val="en-US"/>
        </w:rPr>
        <w:t xml:space="preserve">The dashed line between the historical period and the forecast period (2024 </w:t>
      </w:r>
      <w:proofErr w:type="spellStart"/>
      <w:r w:rsidRPr="00A96213">
        <w:rPr>
          <w:rFonts w:eastAsia="Times New Roman" w:cs="Times New Roman"/>
          <w:szCs w:val="24"/>
          <w:lang w:val="en-US"/>
        </w:rPr>
        <w:t>on</w:t>
      </w:r>
      <w:r w:rsidR="00E90843">
        <w:rPr>
          <w:rFonts w:eastAsia="Times New Roman" w:cs="Times New Roman"/>
          <w:szCs w:val="24"/>
          <w:lang w:val="en-US"/>
        </w:rPr>
        <w:t xml:space="preserve"> </w:t>
      </w:r>
      <w:r w:rsidRPr="00A96213">
        <w:rPr>
          <w:rFonts w:eastAsia="Times New Roman" w:cs="Times New Roman"/>
          <w:szCs w:val="24"/>
          <w:lang w:val="en-US"/>
        </w:rPr>
        <w:t>wards</w:t>
      </w:r>
      <w:proofErr w:type="spellEnd"/>
      <w:r w:rsidRPr="00A96213">
        <w:rPr>
          <w:rFonts w:eastAsia="Times New Roman" w:cs="Times New Roman"/>
          <w:szCs w:val="24"/>
          <w:lang w:val="en-US"/>
        </w:rPr>
        <w:t>) indicates the transition. Based on these forecasts, deposit accounts are projected to grow steadily over the next several years and will probably reach roughly $35 billion by the end of 2023. The model predicts that the number of deposit accounts will reach about 155.63 million by 2024 and 200.62 million by 2030. This is over 34 percent higher than the forecast period.</w:t>
      </w:r>
    </w:p>
    <w:p w14:paraId="42650551" w14:textId="0C77B6D8" w:rsidR="00A96213" w:rsidRPr="00A96213" w:rsidRDefault="00A96213" w:rsidP="00A96213">
      <w:pPr>
        <w:widowControl w:val="0"/>
        <w:autoSpaceDE w:val="0"/>
        <w:autoSpaceDN w:val="0"/>
        <w:spacing w:before="240"/>
        <w:ind w:firstLine="0"/>
        <w:rPr>
          <w:rFonts w:eastAsia="Times New Roman" w:cs="Times New Roman"/>
          <w:szCs w:val="24"/>
          <w:lang w:val="en-US"/>
        </w:rPr>
      </w:pPr>
      <w:r w:rsidRPr="00A96213">
        <w:rPr>
          <w:rFonts w:eastAsia="Times New Roman" w:cs="Times New Roman"/>
          <w:szCs w:val="24"/>
          <w:lang w:val="en-US"/>
        </w:rPr>
        <w:t>The confidence bands around the forecasts expand after 2024, which is indicative of the added uncertainty of long</w:t>
      </w:r>
      <w:r w:rsidR="00FF5E02">
        <w:rPr>
          <w:rFonts w:eastAsia="Times New Roman" w:cs="Times New Roman"/>
          <w:szCs w:val="24"/>
          <w:lang w:val="en-US"/>
        </w:rPr>
        <w:t xml:space="preserve">, </w:t>
      </w:r>
      <w:r w:rsidRPr="00A96213">
        <w:rPr>
          <w:rFonts w:eastAsia="Times New Roman" w:cs="Times New Roman"/>
          <w:szCs w:val="24"/>
          <w:lang w:val="en-US"/>
        </w:rPr>
        <w:t xml:space="preserve">term forecasts. However, both the lower and the upper confidence limits </w:t>
      </w:r>
      <w:r w:rsidRPr="00A96213">
        <w:rPr>
          <w:rFonts w:eastAsia="Times New Roman" w:cs="Times New Roman"/>
          <w:szCs w:val="24"/>
          <w:lang w:val="en-US"/>
        </w:rPr>
        <w:lastRenderedPageBreak/>
        <w:t>keep on rising, indicating that even in less favorable conditions the deposit accounts are likely to continue growing in the future</w:t>
      </w:r>
    </w:p>
    <w:p w14:paraId="16EC38B6" w14:textId="058146A7" w:rsidR="00A96213" w:rsidRPr="00A96213" w:rsidRDefault="00A96213" w:rsidP="00A96213">
      <w:pPr>
        <w:widowControl w:val="0"/>
        <w:autoSpaceDE w:val="0"/>
        <w:autoSpaceDN w:val="0"/>
        <w:spacing w:before="240"/>
        <w:ind w:firstLine="0"/>
        <w:rPr>
          <w:rFonts w:eastAsia="Times New Roman" w:cs="Times New Roman"/>
          <w:szCs w:val="24"/>
          <w:lang w:val="en-US"/>
        </w:rPr>
      </w:pPr>
      <w:r w:rsidRPr="00A96213">
        <w:rPr>
          <w:rFonts w:eastAsia="Times New Roman" w:cs="Times New Roman"/>
          <w:szCs w:val="24"/>
          <w:lang w:val="en-US"/>
        </w:rPr>
        <w:t>According to the forecast pattern, digital banking services, mobile financial accounts, ATM network, and banking infrastructure will continue to play a vital role in financial inclusion in Bangladesh. Based on the projection of the ARIMAX model, the availability of formal financial services in the future may grow steadily, which will facilitate Bangladesh to realize its wider financial inclusion goals in the coming years.</w:t>
      </w:r>
    </w:p>
    <w:p w14:paraId="6A993396" w14:textId="4049F86B" w:rsidR="00B0238F" w:rsidRPr="00370421" w:rsidRDefault="00A96213" w:rsidP="00A96213">
      <w:pPr>
        <w:widowControl w:val="0"/>
        <w:autoSpaceDE w:val="0"/>
        <w:autoSpaceDN w:val="0"/>
        <w:spacing w:before="240"/>
        <w:ind w:firstLine="0"/>
        <w:rPr>
          <w:rFonts w:eastAsia="Times New Roman" w:cs="Times New Roman"/>
          <w:b/>
          <w:bCs/>
          <w:szCs w:val="24"/>
          <w:lang w:val="en-US"/>
        </w:rPr>
      </w:pPr>
      <w:r w:rsidRPr="009E361C">
        <w:rPr>
          <w:rFonts w:eastAsia="Times New Roman" w:cs="Times New Roman"/>
          <w:b/>
          <w:bCs/>
          <w:szCs w:val="24"/>
          <w:lang w:val="en-US"/>
        </w:rPr>
        <w:t xml:space="preserve">Key Finding from Figure </w:t>
      </w:r>
      <w:r w:rsidR="0024536E">
        <w:rPr>
          <w:rFonts w:eastAsia="Times New Roman" w:cs="Times New Roman"/>
          <w:b/>
          <w:bCs/>
          <w:szCs w:val="24"/>
          <w:lang w:val="en-US"/>
        </w:rPr>
        <w:t>9</w:t>
      </w:r>
      <w:r w:rsidRPr="009E361C">
        <w:rPr>
          <w:rFonts w:eastAsia="Times New Roman" w:cs="Times New Roman"/>
          <w:b/>
          <w:bCs/>
          <w:szCs w:val="24"/>
          <w:lang w:val="en-US"/>
        </w:rPr>
        <w:t>:</w:t>
      </w:r>
      <w:r w:rsidR="00370421">
        <w:rPr>
          <w:rFonts w:eastAsia="Times New Roman" w:cs="Times New Roman"/>
          <w:b/>
          <w:bCs/>
          <w:szCs w:val="24"/>
          <w:lang w:val="en-US"/>
        </w:rPr>
        <w:t xml:space="preserve"> </w:t>
      </w:r>
      <w:r w:rsidRPr="00A96213">
        <w:rPr>
          <w:rFonts w:eastAsia="Times New Roman" w:cs="Times New Roman"/>
          <w:szCs w:val="24"/>
          <w:lang w:val="en-US"/>
        </w:rPr>
        <w:t>Based on the ARIMAX model prediction, the number of digital banking accounts is projected to rise from around 150 million in 2023 to more than 200 million by 2030, highlighting the critical role of digital banking in improving financial inclusion in Bangladesh in the coming years.</w:t>
      </w:r>
    </w:p>
    <w:p w14:paraId="2F33CEEA" w14:textId="13B8F9CB" w:rsidR="00BD0DA1" w:rsidRPr="00BD0DA1" w:rsidRDefault="00BD0DA1" w:rsidP="00370421">
      <w:pPr>
        <w:pStyle w:val="Heading3"/>
        <w:rPr>
          <w:color w:val="2D3748"/>
          <w:sz w:val="22"/>
        </w:rPr>
      </w:pPr>
      <w:bookmarkStart w:id="123" w:name="_Toc233742737"/>
      <w:r>
        <w:t xml:space="preserve">4.21 </w:t>
      </w:r>
      <w:r w:rsidRPr="00BD0DA1">
        <w:t>Summary of Empirical Findings and Hypothesis Testing</w:t>
      </w:r>
      <w:bookmarkEnd w:id="123"/>
    </w:p>
    <w:p w14:paraId="7195ABDD" w14:textId="77777777" w:rsidR="00BD0DA1" w:rsidRDefault="00BD0DA1" w:rsidP="00370421">
      <w:pPr>
        <w:spacing w:before="240" w:after="240" w:line="276" w:lineRule="auto"/>
        <w:ind w:firstLine="0"/>
        <w:rPr>
          <w:rFonts w:eastAsia="MS Mincho" w:cs="Times New Roman"/>
          <w:szCs w:val="24"/>
          <w:lang w:val="en-US"/>
        </w:rPr>
      </w:pPr>
      <w:r w:rsidRPr="00370421">
        <w:rPr>
          <w:rFonts w:eastAsia="MS Mincho" w:cs="Times New Roman"/>
          <w:szCs w:val="24"/>
          <w:lang w:val="en-US"/>
        </w:rPr>
        <w:t>The following table synthesizes the empirical results from the statistical models (ARDL, ARIMAX, and ECM) evaluated against the research hypotheses regarding financial inclusion drivers.</w:t>
      </w:r>
    </w:p>
    <w:p w14:paraId="2D588B0E" w14:textId="5BC5C950" w:rsidR="009224F8" w:rsidRPr="009224F8" w:rsidRDefault="009224F8" w:rsidP="009224F8">
      <w:pPr>
        <w:pStyle w:val="Caption"/>
        <w:keepNext/>
        <w:spacing w:after="0"/>
        <w:jc w:val="center"/>
        <w:rPr>
          <w:sz w:val="18"/>
          <w:szCs w:val="12"/>
        </w:rPr>
      </w:pPr>
      <w:bookmarkStart w:id="124" w:name="_Toc235173915"/>
      <w:r w:rsidRPr="009224F8">
        <w:rPr>
          <w:sz w:val="18"/>
          <w:szCs w:val="12"/>
        </w:rPr>
        <w:t xml:space="preserve">Table </w:t>
      </w:r>
      <w:r w:rsidRPr="009224F8">
        <w:rPr>
          <w:sz w:val="18"/>
          <w:szCs w:val="12"/>
        </w:rPr>
        <w:fldChar w:fldCharType="begin"/>
      </w:r>
      <w:r w:rsidRPr="009224F8">
        <w:rPr>
          <w:sz w:val="18"/>
          <w:szCs w:val="12"/>
        </w:rPr>
        <w:instrText xml:space="preserve"> SEQ Table \* ARABIC </w:instrText>
      </w:r>
      <w:r w:rsidRPr="009224F8">
        <w:rPr>
          <w:sz w:val="18"/>
          <w:szCs w:val="12"/>
        </w:rPr>
        <w:fldChar w:fldCharType="separate"/>
      </w:r>
      <w:r w:rsidRPr="009224F8">
        <w:rPr>
          <w:noProof/>
          <w:sz w:val="18"/>
          <w:szCs w:val="12"/>
        </w:rPr>
        <w:t>18</w:t>
      </w:r>
      <w:r w:rsidRPr="009224F8">
        <w:rPr>
          <w:sz w:val="18"/>
          <w:szCs w:val="12"/>
        </w:rPr>
        <w:fldChar w:fldCharType="end"/>
      </w:r>
      <w:r w:rsidRPr="009224F8">
        <w:rPr>
          <w:sz w:val="18"/>
          <w:szCs w:val="12"/>
        </w:rPr>
        <w:t xml:space="preserve"> Summary of Empirical Findings and Hypothesis Testing</w:t>
      </w:r>
      <w:bookmarkEnd w:id="124"/>
    </w:p>
    <w:tbl>
      <w:tblPr>
        <w:tblStyle w:val="PlainTable4"/>
        <w:tblW w:w="0" w:type="auto"/>
        <w:tblBorders>
          <w:top w:val="single" w:sz="4" w:space="0" w:color="auto"/>
          <w:bottom w:val="single" w:sz="4" w:space="0" w:color="auto"/>
        </w:tblBorders>
        <w:tblLayout w:type="fixed"/>
        <w:tblLook w:val="04A0" w:firstRow="1" w:lastRow="0" w:firstColumn="1" w:lastColumn="0" w:noHBand="0" w:noVBand="1"/>
      </w:tblPr>
      <w:tblGrid>
        <w:gridCol w:w="2464"/>
        <w:gridCol w:w="1215"/>
        <w:gridCol w:w="1061"/>
        <w:gridCol w:w="4286"/>
      </w:tblGrid>
      <w:tr w:rsidR="0054639D" w:rsidRPr="0054639D" w14:paraId="64F6C286" w14:textId="77777777" w:rsidTr="009224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top w:val="single" w:sz="4" w:space="0" w:color="auto"/>
              <w:bottom w:val="single" w:sz="4" w:space="0" w:color="auto"/>
            </w:tcBorders>
            <w:shd w:val="clear" w:color="auto" w:fill="auto"/>
            <w:vAlign w:val="center"/>
          </w:tcPr>
          <w:p w14:paraId="3885116D" w14:textId="451C5528" w:rsidR="0054639D" w:rsidRPr="0054639D" w:rsidRDefault="0054639D" w:rsidP="009224F8">
            <w:pPr>
              <w:spacing w:line="240" w:lineRule="auto"/>
              <w:ind w:firstLine="0"/>
              <w:jc w:val="left"/>
              <w:rPr>
                <w:rFonts w:eastAsia="MS Mincho" w:cs="Times New Roman"/>
                <w:color w:val="333333"/>
                <w:sz w:val="18"/>
                <w:szCs w:val="18"/>
                <w:lang w:val="en-US"/>
              </w:rPr>
            </w:pPr>
            <w:r w:rsidRPr="0054639D">
              <w:rPr>
                <w:sz w:val="18"/>
                <w:szCs w:val="18"/>
              </w:rPr>
              <w:t>Hypothesis</w:t>
            </w:r>
          </w:p>
        </w:tc>
        <w:tc>
          <w:tcPr>
            <w:tcW w:w="1215" w:type="dxa"/>
            <w:tcBorders>
              <w:top w:val="single" w:sz="4" w:space="0" w:color="auto"/>
              <w:bottom w:val="single" w:sz="4" w:space="0" w:color="auto"/>
            </w:tcBorders>
            <w:shd w:val="clear" w:color="auto" w:fill="auto"/>
            <w:vAlign w:val="center"/>
          </w:tcPr>
          <w:p w14:paraId="63FA6593" w14:textId="6AFBA73C" w:rsidR="0054639D" w:rsidRPr="0054639D" w:rsidRDefault="0054639D" w:rsidP="009224F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MS Mincho" w:cs="Times New Roman"/>
                <w:color w:val="333333"/>
                <w:sz w:val="18"/>
                <w:szCs w:val="18"/>
                <w:lang w:val="en-US"/>
              </w:rPr>
            </w:pPr>
            <w:r w:rsidRPr="0054639D">
              <w:rPr>
                <w:sz w:val="18"/>
                <w:szCs w:val="18"/>
              </w:rPr>
              <w:t>Empirical Result</w:t>
            </w:r>
          </w:p>
        </w:tc>
        <w:tc>
          <w:tcPr>
            <w:tcW w:w="1061" w:type="dxa"/>
            <w:tcBorders>
              <w:top w:val="single" w:sz="4" w:space="0" w:color="auto"/>
              <w:bottom w:val="single" w:sz="4" w:space="0" w:color="auto"/>
            </w:tcBorders>
            <w:shd w:val="clear" w:color="auto" w:fill="auto"/>
            <w:vAlign w:val="center"/>
          </w:tcPr>
          <w:p w14:paraId="1817B696" w14:textId="534BA27B" w:rsidR="0054639D" w:rsidRPr="0054639D" w:rsidRDefault="0054639D" w:rsidP="009224F8">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eastAsia="MS Mincho" w:cs="Times New Roman"/>
                <w:b w:val="0"/>
                <w:color w:val="333333"/>
                <w:sz w:val="18"/>
                <w:szCs w:val="18"/>
                <w:lang w:val="en-US"/>
              </w:rPr>
            </w:pPr>
            <w:r w:rsidRPr="0054639D">
              <w:rPr>
                <w:sz w:val="18"/>
                <w:szCs w:val="18"/>
              </w:rPr>
              <w:t>Decision</w:t>
            </w:r>
          </w:p>
        </w:tc>
        <w:tc>
          <w:tcPr>
            <w:tcW w:w="4286" w:type="dxa"/>
            <w:tcBorders>
              <w:top w:val="single" w:sz="4" w:space="0" w:color="auto"/>
              <w:bottom w:val="single" w:sz="4" w:space="0" w:color="auto"/>
            </w:tcBorders>
            <w:shd w:val="clear" w:color="auto" w:fill="auto"/>
            <w:vAlign w:val="center"/>
          </w:tcPr>
          <w:p w14:paraId="60C44778" w14:textId="17A521ED" w:rsidR="0054639D" w:rsidRPr="0054639D" w:rsidRDefault="0054639D" w:rsidP="009224F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MS Mincho" w:cs="Times New Roman"/>
                <w:color w:val="333333"/>
                <w:sz w:val="18"/>
                <w:szCs w:val="18"/>
                <w:lang w:val="en-US"/>
              </w:rPr>
            </w:pPr>
            <w:r w:rsidRPr="0054639D">
              <w:rPr>
                <w:sz w:val="18"/>
                <w:szCs w:val="18"/>
              </w:rPr>
              <w:t>Justification</w:t>
            </w:r>
          </w:p>
        </w:tc>
      </w:tr>
      <w:tr w:rsidR="0054639D" w:rsidRPr="0054639D" w14:paraId="227A3194" w14:textId="77777777" w:rsidTr="00922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top w:val="single" w:sz="4" w:space="0" w:color="auto"/>
            </w:tcBorders>
            <w:shd w:val="clear" w:color="auto" w:fill="auto"/>
            <w:vAlign w:val="center"/>
          </w:tcPr>
          <w:p w14:paraId="48056562" w14:textId="33ED6BCC" w:rsidR="0054639D" w:rsidRPr="0054639D" w:rsidRDefault="0054639D" w:rsidP="009224F8">
            <w:pPr>
              <w:spacing w:after="200"/>
              <w:ind w:firstLine="0"/>
              <w:rPr>
                <w:rFonts w:eastAsia="MS Mincho" w:cs="Times New Roman"/>
                <w:color w:val="333333"/>
                <w:sz w:val="18"/>
                <w:szCs w:val="18"/>
                <w:lang w:val="en-US"/>
              </w:rPr>
            </w:pPr>
            <w:r w:rsidRPr="0054639D">
              <w:rPr>
                <w:rFonts w:eastAsia="MS Mincho" w:cs="Times New Roman"/>
                <w:b w:val="0"/>
                <w:bCs w:val="0"/>
                <w:color w:val="333333"/>
                <w:sz w:val="16"/>
                <w:szCs w:val="16"/>
                <w:lang w:val="en-US"/>
              </w:rPr>
              <w:t>H</w:t>
            </w:r>
            <w:r w:rsidRPr="0054639D">
              <w:rPr>
                <w:rFonts w:eastAsia="MS Mincho" w:cs="Times New Roman"/>
                <w:b w:val="0"/>
                <w:bCs w:val="0"/>
                <w:color w:val="333333"/>
                <w:sz w:val="18"/>
                <w:szCs w:val="18"/>
                <w:lang w:val="en-US"/>
              </w:rPr>
              <w:t xml:space="preserve">₁: An increase in the number of commercial bank branches has a positive effect on </w:t>
            </w:r>
            <w:r w:rsidR="009224F8" w:rsidRPr="009224F8">
              <w:rPr>
                <w:rFonts w:eastAsia="MS Mincho" w:cs="Times New Roman"/>
                <w:b w:val="0"/>
                <w:bCs w:val="0"/>
                <w:color w:val="333333"/>
                <w:sz w:val="18"/>
                <w:szCs w:val="18"/>
                <w:lang w:val="en-US"/>
              </w:rPr>
              <w:t>financi</w:t>
            </w:r>
            <w:r w:rsidR="009224F8" w:rsidRPr="0054639D">
              <w:rPr>
                <w:rFonts w:eastAsia="MS Mincho" w:cs="Times New Roman"/>
                <w:b w:val="0"/>
                <w:bCs w:val="0"/>
                <w:color w:val="333333"/>
                <w:sz w:val="18"/>
                <w:szCs w:val="18"/>
                <w:lang w:val="en-US"/>
              </w:rPr>
              <w:t>al</w:t>
            </w:r>
            <w:r w:rsidR="009224F8">
              <w:rPr>
                <w:rFonts w:eastAsia="MS Mincho" w:cs="Times New Roman"/>
                <w:b w:val="0"/>
                <w:bCs w:val="0"/>
                <w:color w:val="333333"/>
                <w:sz w:val="18"/>
                <w:szCs w:val="18"/>
                <w:lang w:val="en-US"/>
              </w:rPr>
              <w:t xml:space="preserve"> </w:t>
            </w:r>
            <w:r w:rsidRPr="0054639D">
              <w:rPr>
                <w:rFonts w:eastAsia="MS Mincho" w:cs="Times New Roman"/>
                <w:b w:val="0"/>
                <w:bCs w:val="0"/>
                <w:color w:val="333333"/>
                <w:sz w:val="18"/>
                <w:szCs w:val="18"/>
                <w:lang w:val="en-US"/>
              </w:rPr>
              <w:t>inclusion in Bangladesh</w:t>
            </w:r>
            <w:r w:rsidRPr="0054639D">
              <w:rPr>
                <w:rFonts w:eastAsia="MS Mincho" w:cs="Times New Roman"/>
                <w:b w:val="0"/>
                <w:bCs w:val="0"/>
                <w:color w:val="333333"/>
                <w:sz w:val="16"/>
                <w:szCs w:val="16"/>
                <w:lang w:val="en-US"/>
              </w:rPr>
              <w:t>.</w:t>
            </w:r>
          </w:p>
        </w:tc>
        <w:tc>
          <w:tcPr>
            <w:tcW w:w="1215" w:type="dxa"/>
            <w:tcBorders>
              <w:top w:val="single" w:sz="4" w:space="0" w:color="auto"/>
            </w:tcBorders>
            <w:shd w:val="clear" w:color="auto" w:fill="auto"/>
            <w:vAlign w:val="center"/>
          </w:tcPr>
          <w:p w14:paraId="120F3234"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Partially supported</w:t>
            </w:r>
          </w:p>
        </w:tc>
        <w:tc>
          <w:tcPr>
            <w:tcW w:w="1061" w:type="dxa"/>
            <w:tcBorders>
              <w:top w:val="single" w:sz="4" w:space="0" w:color="auto"/>
            </w:tcBorders>
            <w:shd w:val="clear" w:color="auto" w:fill="auto"/>
            <w:vAlign w:val="center"/>
          </w:tcPr>
          <w:p w14:paraId="6C05A0F2"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bCs/>
                <w:sz w:val="18"/>
                <w:szCs w:val="18"/>
                <w:lang w:val="en-US"/>
              </w:rPr>
            </w:pPr>
            <w:r w:rsidRPr="0054639D">
              <w:rPr>
                <w:rFonts w:eastAsia="MS Mincho" w:cs="Times New Roman"/>
                <w:bCs/>
                <w:color w:val="333333"/>
                <w:sz w:val="18"/>
                <w:szCs w:val="18"/>
                <w:lang w:val="en-US"/>
              </w:rPr>
              <w:t>Accepted (with lag effect)</w:t>
            </w:r>
          </w:p>
        </w:tc>
        <w:tc>
          <w:tcPr>
            <w:tcW w:w="4286" w:type="dxa"/>
            <w:tcBorders>
              <w:top w:val="single" w:sz="4" w:space="0" w:color="auto"/>
            </w:tcBorders>
            <w:shd w:val="clear" w:color="auto" w:fill="auto"/>
            <w:vAlign w:val="center"/>
          </w:tcPr>
          <w:p w14:paraId="2EFC5CA0" w14:textId="77777777" w:rsidR="0054639D" w:rsidRPr="0054639D" w:rsidRDefault="0054639D" w:rsidP="009224F8">
            <w:pPr>
              <w:spacing w:after="200"/>
              <w:ind w:firstLine="0"/>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The contemporaneous coefficient is negative (β = −2.8145), but the lagged coefficient is positive and statistically significant (β = 3.0287, p = 0.0453). Therefore, commercial bank branches positively influence financial inclusion after a time lag, not immediately.</w:t>
            </w:r>
          </w:p>
        </w:tc>
      </w:tr>
      <w:tr w:rsidR="0054639D" w:rsidRPr="0054639D" w14:paraId="73B26E19" w14:textId="77777777" w:rsidTr="009224F8">
        <w:tc>
          <w:tcPr>
            <w:cnfStyle w:val="001000000000" w:firstRow="0" w:lastRow="0" w:firstColumn="1" w:lastColumn="0" w:oddVBand="0" w:evenVBand="0" w:oddHBand="0" w:evenHBand="0" w:firstRowFirstColumn="0" w:firstRowLastColumn="0" w:lastRowFirstColumn="0" w:lastRowLastColumn="0"/>
            <w:tcW w:w="2464" w:type="dxa"/>
            <w:shd w:val="clear" w:color="auto" w:fill="auto"/>
            <w:vAlign w:val="center"/>
          </w:tcPr>
          <w:p w14:paraId="44CCD13C" w14:textId="77777777" w:rsidR="0054639D" w:rsidRPr="0054639D" w:rsidRDefault="0054639D" w:rsidP="009224F8">
            <w:pPr>
              <w:spacing w:after="200"/>
              <w:ind w:firstLine="0"/>
              <w:rPr>
                <w:rFonts w:eastAsia="MS Mincho" w:cs="Times New Roman"/>
                <w:b w:val="0"/>
                <w:bCs w:val="0"/>
                <w:sz w:val="18"/>
                <w:szCs w:val="18"/>
                <w:lang w:val="en-US"/>
              </w:rPr>
            </w:pPr>
            <w:r w:rsidRPr="0054639D">
              <w:rPr>
                <w:rFonts w:eastAsia="MS Mincho" w:cs="Times New Roman"/>
                <w:b w:val="0"/>
                <w:bCs w:val="0"/>
                <w:color w:val="333333"/>
                <w:sz w:val="18"/>
                <w:szCs w:val="18"/>
                <w:lang w:val="en-US"/>
              </w:rPr>
              <w:t>H₂: An increase in the number of automated teller machines (ATMs) positively influences financial inclusion.</w:t>
            </w:r>
          </w:p>
        </w:tc>
        <w:tc>
          <w:tcPr>
            <w:tcW w:w="1215" w:type="dxa"/>
            <w:shd w:val="clear" w:color="auto" w:fill="auto"/>
            <w:vAlign w:val="center"/>
          </w:tcPr>
          <w:p w14:paraId="0083B5CE" w14:textId="77777777" w:rsidR="0054639D" w:rsidRPr="0054639D" w:rsidRDefault="0054639D" w:rsidP="009224F8">
            <w:pPr>
              <w:spacing w:after="200"/>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Positive but insignificant</w:t>
            </w:r>
          </w:p>
        </w:tc>
        <w:tc>
          <w:tcPr>
            <w:tcW w:w="1061" w:type="dxa"/>
            <w:shd w:val="clear" w:color="auto" w:fill="auto"/>
            <w:vAlign w:val="center"/>
          </w:tcPr>
          <w:p w14:paraId="57E24C7E" w14:textId="77777777" w:rsidR="0054639D" w:rsidRPr="0054639D" w:rsidRDefault="0054639D" w:rsidP="009224F8">
            <w:pPr>
              <w:spacing w:after="200"/>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Rejected</w:t>
            </w:r>
          </w:p>
        </w:tc>
        <w:tc>
          <w:tcPr>
            <w:tcW w:w="4286" w:type="dxa"/>
            <w:shd w:val="clear" w:color="auto" w:fill="auto"/>
            <w:vAlign w:val="center"/>
          </w:tcPr>
          <w:p w14:paraId="1F9D6182" w14:textId="77777777" w:rsidR="0054639D" w:rsidRPr="0054639D" w:rsidRDefault="0054639D" w:rsidP="009224F8">
            <w:pPr>
              <w:spacing w:after="200"/>
              <w:ind w:firstLine="0"/>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Although the ATM coefficient is positive in the ECM (β = 839.6457), it is not statistically significant (p = 0.1074). Therefore, there is insufficient evidence that ATM expansion significantly improves financial inclusion.</w:t>
            </w:r>
          </w:p>
        </w:tc>
      </w:tr>
      <w:tr w:rsidR="0054639D" w:rsidRPr="0054639D" w14:paraId="7C5AD80E" w14:textId="77777777" w:rsidTr="00922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shd w:val="clear" w:color="auto" w:fill="auto"/>
            <w:vAlign w:val="center"/>
          </w:tcPr>
          <w:p w14:paraId="1F36A5ED" w14:textId="77777777" w:rsidR="0054639D" w:rsidRPr="0054639D" w:rsidRDefault="0054639D" w:rsidP="009224F8">
            <w:pPr>
              <w:spacing w:after="200"/>
              <w:ind w:firstLine="0"/>
              <w:rPr>
                <w:rFonts w:eastAsia="MS Mincho" w:cs="Times New Roman"/>
                <w:b w:val="0"/>
                <w:bCs w:val="0"/>
                <w:sz w:val="18"/>
                <w:szCs w:val="18"/>
                <w:lang w:val="en-US"/>
              </w:rPr>
            </w:pPr>
            <w:r w:rsidRPr="0054639D">
              <w:rPr>
                <w:rFonts w:eastAsia="MS Mincho" w:cs="Times New Roman"/>
                <w:b w:val="0"/>
                <w:bCs w:val="0"/>
                <w:color w:val="333333"/>
                <w:sz w:val="18"/>
                <w:szCs w:val="18"/>
                <w:lang w:val="en-US"/>
              </w:rPr>
              <w:t>H₃: Growth in mobile financial services, measured by active mobile money accounts and transaction value, significantly enhances financial inclusion.</w:t>
            </w:r>
          </w:p>
        </w:tc>
        <w:tc>
          <w:tcPr>
            <w:tcW w:w="1215" w:type="dxa"/>
            <w:shd w:val="clear" w:color="auto" w:fill="auto"/>
            <w:vAlign w:val="center"/>
          </w:tcPr>
          <w:p w14:paraId="0E883DDB"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Supported</w:t>
            </w:r>
          </w:p>
        </w:tc>
        <w:tc>
          <w:tcPr>
            <w:tcW w:w="1061" w:type="dxa"/>
            <w:shd w:val="clear" w:color="auto" w:fill="auto"/>
            <w:vAlign w:val="center"/>
          </w:tcPr>
          <w:p w14:paraId="1BB9BC59"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bCs/>
                <w:sz w:val="18"/>
                <w:szCs w:val="18"/>
                <w:lang w:val="en-US"/>
              </w:rPr>
            </w:pPr>
            <w:r w:rsidRPr="0054639D">
              <w:rPr>
                <w:rFonts w:eastAsia="MS Mincho" w:cs="Times New Roman"/>
                <w:bCs/>
                <w:color w:val="333333"/>
                <w:sz w:val="18"/>
                <w:szCs w:val="18"/>
                <w:lang w:val="en-US"/>
              </w:rPr>
              <w:t>Accepted</w:t>
            </w:r>
          </w:p>
        </w:tc>
        <w:tc>
          <w:tcPr>
            <w:tcW w:w="4286" w:type="dxa"/>
            <w:shd w:val="clear" w:color="auto" w:fill="auto"/>
            <w:vAlign w:val="center"/>
          </w:tcPr>
          <w:p w14:paraId="3F7B683E" w14:textId="77777777" w:rsidR="0054639D" w:rsidRPr="0054639D" w:rsidRDefault="0054639D" w:rsidP="009224F8">
            <w:pPr>
              <w:spacing w:after="200"/>
              <w:ind w:firstLine="0"/>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Mobile financial service accounts have a significant positive long-run effect (β = 0.1790, p = 0.0305) and a significant positive short-run effect (β = 0.2215, p = 0.0006). This provides strong evidence that mobile financial services enhance financial inclusion. (Note: Your analysis includes active MFS accounts only, not transaction value.)</w:t>
            </w:r>
          </w:p>
        </w:tc>
      </w:tr>
      <w:tr w:rsidR="0054639D" w:rsidRPr="0054639D" w14:paraId="665E8FBC" w14:textId="77777777" w:rsidTr="009224F8">
        <w:tc>
          <w:tcPr>
            <w:cnfStyle w:val="001000000000" w:firstRow="0" w:lastRow="0" w:firstColumn="1" w:lastColumn="0" w:oddVBand="0" w:evenVBand="0" w:oddHBand="0" w:evenHBand="0" w:firstRowFirstColumn="0" w:firstRowLastColumn="0" w:lastRowFirstColumn="0" w:lastRowLastColumn="0"/>
            <w:tcW w:w="2464" w:type="dxa"/>
            <w:shd w:val="clear" w:color="auto" w:fill="auto"/>
            <w:vAlign w:val="center"/>
          </w:tcPr>
          <w:p w14:paraId="441F8081" w14:textId="77777777" w:rsidR="0054639D" w:rsidRPr="0054639D" w:rsidRDefault="0054639D" w:rsidP="009224F8">
            <w:pPr>
              <w:spacing w:after="200"/>
              <w:ind w:firstLine="0"/>
              <w:jc w:val="left"/>
              <w:rPr>
                <w:rFonts w:eastAsia="MS Mincho" w:cs="Times New Roman"/>
                <w:b w:val="0"/>
                <w:bCs w:val="0"/>
                <w:sz w:val="18"/>
                <w:szCs w:val="18"/>
                <w:lang w:val="en-US"/>
              </w:rPr>
            </w:pPr>
            <w:r w:rsidRPr="0054639D">
              <w:rPr>
                <w:rFonts w:eastAsia="MS Mincho" w:cs="Times New Roman"/>
                <w:b w:val="0"/>
                <w:bCs w:val="0"/>
                <w:color w:val="333333"/>
                <w:sz w:val="18"/>
                <w:szCs w:val="18"/>
                <w:lang w:val="en-US"/>
              </w:rPr>
              <w:lastRenderedPageBreak/>
              <w:t>H₄: Digital financial services have a stronger long-run impact on financial inclusion than conventional banking infrastructure.</w:t>
            </w:r>
          </w:p>
        </w:tc>
        <w:tc>
          <w:tcPr>
            <w:tcW w:w="1215" w:type="dxa"/>
            <w:shd w:val="clear" w:color="auto" w:fill="auto"/>
            <w:vAlign w:val="center"/>
          </w:tcPr>
          <w:p w14:paraId="0791B29A" w14:textId="77777777" w:rsidR="0054639D" w:rsidRPr="0054639D" w:rsidRDefault="0054639D" w:rsidP="009224F8">
            <w:pPr>
              <w:spacing w:after="200"/>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Supported</w:t>
            </w:r>
          </w:p>
        </w:tc>
        <w:tc>
          <w:tcPr>
            <w:tcW w:w="1061" w:type="dxa"/>
            <w:shd w:val="clear" w:color="auto" w:fill="auto"/>
            <w:vAlign w:val="center"/>
          </w:tcPr>
          <w:p w14:paraId="7B7D7A56" w14:textId="77777777" w:rsidR="0054639D" w:rsidRPr="0054639D" w:rsidRDefault="0054639D" w:rsidP="009224F8">
            <w:pPr>
              <w:spacing w:after="200"/>
              <w:ind w:firstLine="0"/>
              <w:jc w:val="left"/>
              <w:cnfStyle w:val="000000000000" w:firstRow="0" w:lastRow="0" w:firstColumn="0" w:lastColumn="0" w:oddVBand="0" w:evenVBand="0" w:oddHBand="0" w:evenHBand="0" w:firstRowFirstColumn="0" w:firstRowLastColumn="0" w:lastRowFirstColumn="0" w:lastRowLastColumn="0"/>
              <w:rPr>
                <w:rFonts w:eastAsia="MS Mincho" w:cs="Times New Roman"/>
                <w:bCs/>
                <w:sz w:val="18"/>
                <w:szCs w:val="18"/>
                <w:lang w:val="en-US"/>
              </w:rPr>
            </w:pPr>
            <w:r w:rsidRPr="0054639D">
              <w:rPr>
                <w:rFonts w:eastAsia="MS Mincho" w:cs="Times New Roman"/>
                <w:bCs/>
                <w:color w:val="333333"/>
                <w:sz w:val="18"/>
                <w:szCs w:val="18"/>
                <w:lang w:val="en-US"/>
              </w:rPr>
              <w:t>Accepted</w:t>
            </w:r>
          </w:p>
        </w:tc>
        <w:tc>
          <w:tcPr>
            <w:tcW w:w="4286" w:type="dxa"/>
            <w:shd w:val="clear" w:color="auto" w:fill="auto"/>
            <w:vAlign w:val="center"/>
          </w:tcPr>
          <w:p w14:paraId="17CB1E85" w14:textId="77777777" w:rsidR="0054639D" w:rsidRPr="0054639D" w:rsidRDefault="0054639D" w:rsidP="009224F8">
            <w:pPr>
              <w:spacing w:after="200"/>
              <w:ind w:firstLine="0"/>
              <w:cnfStyle w:val="000000000000" w:firstRow="0" w:lastRow="0" w:firstColumn="0" w:lastColumn="0" w:oddVBand="0" w:evenVBand="0" w:oddHBand="0"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Mobile financial services exert an immediate and statistically significant positive effect, whereas commercial bank branches contribute only after a lag. This indicates that digital financial services play a stronger and more direct role in promoting financial inclusion than traditional banking infrastructure.</w:t>
            </w:r>
          </w:p>
        </w:tc>
      </w:tr>
      <w:tr w:rsidR="0054639D" w:rsidRPr="0054639D" w14:paraId="5FF033D6" w14:textId="77777777" w:rsidTr="009224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shd w:val="clear" w:color="auto" w:fill="auto"/>
            <w:vAlign w:val="center"/>
          </w:tcPr>
          <w:p w14:paraId="54BCFAB5" w14:textId="03BA9D78" w:rsidR="0054639D" w:rsidRPr="0054639D" w:rsidRDefault="0054639D" w:rsidP="009224F8">
            <w:pPr>
              <w:spacing w:after="200"/>
              <w:ind w:firstLine="0"/>
              <w:jc w:val="left"/>
              <w:rPr>
                <w:rFonts w:eastAsia="MS Mincho" w:cs="Times New Roman"/>
                <w:color w:val="333333"/>
                <w:sz w:val="18"/>
                <w:szCs w:val="18"/>
                <w:lang w:val="en-US"/>
              </w:rPr>
            </w:pPr>
            <w:r w:rsidRPr="0054639D">
              <w:rPr>
                <w:rFonts w:eastAsia="MS Mincho" w:cs="Times New Roman"/>
                <w:b w:val="0"/>
                <w:bCs w:val="0"/>
                <w:color w:val="333333"/>
                <w:sz w:val="18"/>
                <w:szCs w:val="18"/>
                <w:lang w:val="en-US"/>
              </w:rPr>
              <w:t>H₅:Financial inclusion indicators exhibit a stable time-series pattern that can be forecasted reliably using appropriate econometric models.</w:t>
            </w:r>
          </w:p>
        </w:tc>
        <w:tc>
          <w:tcPr>
            <w:tcW w:w="1215" w:type="dxa"/>
            <w:shd w:val="clear" w:color="auto" w:fill="auto"/>
            <w:vAlign w:val="center"/>
          </w:tcPr>
          <w:p w14:paraId="70EAE2AB"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Supported</w:t>
            </w:r>
          </w:p>
        </w:tc>
        <w:tc>
          <w:tcPr>
            <w:tcW w:w="1061" w:type="dxa"/>
            <w:shd w:val="clear" w:color="auto" w:fill="auto"/>
            <w:vAlign w:val="center"/>
          </w:tcPr>
          <w:p w14:paraId="7E06B00E" w14:textId="77777777" w:rsidR="0054639D" w:rsidRPr="0054639D" w:rsidRDefault="0054639D" w:rsidP="009224F8">
            <w:pPr>
              <w:spacing w:after="200"/>
              <w:ind w:firstLine="0"/>
              <w:jc w:val="left"/>
              <w:cnfStyle w:val="000000100000" w:firstRow="0" w:lastRow="0" w:firstColumn="0" w:lastColumn="0" w:oddVBand="0" w:evenVBand="0" w:oddHBand="1" w:evenHBand="0" w:firstRowFirstColumn="0" w:firstRowLastColumn="0" w:lastRowFirstColumn="0" w:lastRowLastColumn="0"/>
              <w:rPr>
                <w:rFonts w:eastAsia="MS Mincho" w:cs="Times New Roman"/>
                <w:bCs/>
                <w:sz w:val="18"/>
                <w:szCs w:val="18"/>
                <w:lang w:val="en-US"/>
              </w:rPr>
            </w:pPr>
            <w:r w:rsidRPr="0054639D">
              <w:rPr>
                <w:rFonts w:eastAsia="MS Mincho" w:cs="Times New Roman"/>
                <w:bCs/>
                <w:color w:val="333333"/>
                <w:sz w:val="18"/>
                <w:szCs w:val="18"/>
                <w:lang w:val="en-US"/>
              </w:rPr>
              <w:t>Accepted</w:t>
            </w:r>
          </w:p>
        </w:tc>
        <w:tc>
          <w:tcPr>
            <w:tcW w:w="4286" w:type="dxa"/>
            <w:shd w:val="clear" w:color="auto" w:fill="auto"/>
            <w:vAlign w:val="center"/>
          </w:tcPr>
          <w:p w14:paraId="619D05B1" w14:textId="77777777" w:rsidR="0054639D" w:rsidRPr="0054639D" w:rsidRDefault="0054639D" w:rsidP="009224F8">
            <w:pPr>
              <w:spacing w:after="200"/>
              <w:ind w:firstLine="0"/>
              <w:cnfStyle w:val="000000100000" w:firstRow="0" w:lastRow="0" w:firstColumn="0" w:lastColumn="0" w:oddVBand="0" w:evenVBand="0" w:oddHBand="1" w:evenHBand="0" w:firstRowFirstColumn="0" w:firstRowLastColumn="0" w:lastRowFirstColumn="0" w:lastRowLastColumn="0"/>
              <w:rPr>
                <w:rFonts w:eastAsia="MS Mincho" w:cs="Times New Roman"/>
                <w:sz w:val="18"/>
                <w:szCs w:val="18"/>
                <w:lang w:val="en-US"/>
              </w:rPr>
            </w:pPr>
            <w:r w:rsidRPr="0054639D">
              <w:rPr>
                <w:rFonts w:eastAsia="MS Mincho" w:cs="Times New Roman"/>
                <w:color w:val="333333"/>
                <w:sz w:val="18"/>
                <w:szCs w:val="18"/>
                <w:lang w:val="en-US"/>
              </w:rPr>
              <w:t>The ARIMAX model demonstrated satisfactory forecasting performance, diagnostic tests supported model adequacy (except for serial correlation in the ECM), and deposit accounts are projected to increase steadily from 155.63 million (2024) to 200.62 million (2030). These findings indicate that financial inclusion follows a sufficiently stable pattern for reliable forecasting.</w:t>
            </w:r>
          </w:p>
        </w:tc>
      </w:tr>
    </w:tbl>
    <w:p w14:paraId="5582607D" w14:textId="1C332B17" w:rsidR="002D780C" w:rsidRDefault="002D780C" w:rsidP="00370421">
      <w:pPr>
        <w:pStyle w:val="Heading3"/>
      </w:pPr>
    </w:p>
    <w:p w14:paraId="5939C599" w14:textId="77777777" w:rsidR="007F108D" w:rsidRPr="007F108D" w:rsidRDefault="007F108D" w:rsidP="007F108D">
      <w:pPr>
        <w:rPr>
          <w:lang w:val="en-US"/>
        </w:rPr>
      </w:pPr>
    </w:p>
    <w:p w14:paraId="4B57CFB9" w14:textId="32F754F1" w:rsidR="00E6767B" w:rsidRDefault="002B12DD" w:rsidP="00370421">
      <w:pPr>
        <w:pStyle w:val="Heading3"/>
      </w:pPr>
      <w:bookmarkStart w:id="125" w:name="_Toc233742738"/>
      <w:r>
        <w:t>4.22 Key finding of the study</w:t>
      </w:r>
      <w:bookmarkEnd w:id="125"/>
    </w:p>
    <w:p w14:paraId="2E0F7102" w14:textId="726D31FC" w:rsidR="00E6767B" w:rsidRDefault="002B12DD" w:rsidP="00A96213">
      <w:pPr>
        <w:widowControl w:val="0"/>
        <w:autoSpaceDE w:val="0"/>
        <w:autoSpaceDN w:val="0"/>
        <w:spacing w:before="240"/>
        <w:ind w:firstLine="0"/>
        <w:rPr>
          <w:rFonts w:eastAsia="Times New Roman" w:cs="Times New Roman"/>
          <w:szCs w:val="24"/>
          <w:lang w:val="en-US"/>
        </w:rPr>
      </w:pPr>
      <w:r w:rsidRPr="002B12DD">
        <w:rPr>
          <w:rFonts w:eastAsia="Times New Roman" w:cs="Times New Roman"/>
          <w:szCs w:val="24"/>
          <w:lang w:val="en-US"/>
        </w:rPr>
        <w:t xml:space="preserve">This research aims to analyze the financial </w:t>
      </w:r>
      <w:r w:rsidR="005C0E23" w:rsidRPr="002B12DD">
        <w:rPr>
          <w:rFonts w:eastAsia="Times New Roman" w:cs="Times New Roman"/>
          <w:szCs w:val="24"/>
          <w:lang w:val="en-US"/>
        </w:rPr>
        <w:t>inclusion through</w:t>
      </w:r>
      <w:r w:rsidRPr="002B12DD">
        <w:rPr>
          <w:rFonts w:eastAsia="Times New Roman" w:cs="Times New Roman"/>
          <w:szCs w:val="24"/>
          <w:lang w:val="en-US"/>
        </w:rPr>
        <w:t xml:space="preserve"> online banking in Bangladesh from 2014 to 2023. Financial inclusion was</w:t>
      </w:r>
      <w:r>
        <w:rPr>
          <w:rFonts w:eastAsia="Times New Roman" w:cs="Times New Roman"/>
          <w:szCs w:val="24"/>
          <w:lang w:val="en-US"/>
        </w:rPr>
        <w:t xml:space="preserve"> </w:t>
      </w:r>
      <w:r w:rsidRPr="002B12DD">
        <w:rPr>
          <w:rFonts w:eastAsia="Times New Roman" w:cs="Times New Roman"/>
          <w:szCs w:val="24"/>
          <w:lang w:val="en-US"/>
        </w:rPr>
        <w:t>measured by deposit accounts and digital and conventional banking</w:t>
      </w:r>
      <w:r>
        <w:rPr>
          <w:rFonts w:eastAsia="Times New Roman" w:cs="Times New Roman"/>
          <w:szCs w:val="24"/>
          <w:lang w:val="en-US"/>
        </w:rPr>
        <w:t xml:space="preserve"> </w:t>
      </w:r>
      <w:r w:rsidRPr="002B12DD">
        <w:rPr>
          <w:rFonts w:eastAsia="Times New Roman" w:cs="Times New Roman"/>
          <w:szCs w:val="24"/>
          <w:lang w:val="en-US"/>
        </w:rPr>
        <w:t>infrastructure was proxied by active mobile money accounts, automated</w:t>
      </w:r>
      <w:r>
        <w:rPr>
          <w:rFonts w:eastAsia="Times New Roman" w:cs="Times New Roman"/>
          <w:szCs w:val="24"/>
          <w:lang w:val="en-US"/>
        </w:rPr>
        <w:t xml:space="preserve"> </w:t>
      </w:r>
      <w:r w:rsidRPr="002B12DD">
        <w:rPr>
          <w:rFonts w:eastAsia="Times New Roman" w:cs="Times New Roman"/>
          <w:szCs w:val="24"/>
          <w:lang w:val="en-US"/>
        </w:rPr>
        <w:t>teller</w:t>
      </w:r>
      <w:r>
        <w:rPr>
          <w:rFonts w:eastAsia="Times New Roman" w:cs="Times New Roman"/>
          <w:szCs w:val="24"/>
          <w:lang w:val="en-US"/>
        </w:rPr>
        <w:t xml:space="preserve"> </w:t>
      </w:r>
      <w:r w:rsidRPr="002B12DD">
        <w:rPr>
          <w:rFonts w:eastAsia="Times New Roman" w:cs="Times New Roman"/>
          <w:szCs w:val="24"/>
          <w:lang w:val="en-US"/>
        </w:rPr>
        <w:t xml:space="preserve">machines (ATMs) and commercial bank </w:t>
      </w:r>
      <w:r w:rsidR="005C0E23" w:rsidRPr="002B12DD">
        <w:rPr>
          <w:rFonts w:eastAsia="Times New Roman" w:cs="Times New Roman"/>
          <w:szCs w:val="24"/>
          <w:lang w:val="en-US"/>
        </w:rPr>
        <w:t>branches. Both</w:t>
      </w:r>
      <w:r w:rsidRPr="002B12DD">
        <w:rPr>
          <w:rFonts w:eastAsia="Times New Roman" w:cs="Times New Roman"/>
          <w:szCs w:val="24"/>
          <w:lang w:val="en-US"/>
        </w:rPr>
        <w:t xml:space="preserve"> short run and long run</w:t>
      </w:r>
      <w:r>
        <w:rPr>
          <w:rFonts w:eastAsia="Times New Roman" w:cs="Times New Roman"/>
          <w:szCs w:val="24"/>
          <w:lang w:val="en-US"/>
        </w:rPr>
        <w:t xml:space="preserve"> </w:t>
      </w:r>
      <w:r w:rsidRPr="002B12DD">
        <w:rPr>
          <w:rFonts w:eastAsia="Times New Roman" w:cs="Times New Roman"/>
          <w:szCs w:val="24"/>
          <w:lang w:val="en-US"/>
        </w:rPr>
        <w:t>relationships were analyzed using ARIMAX and ARDL models and future trends of</w:t>
      </w:r>
      <w:r>
        <w:rPr>
          <w:rFonts w:eastAsia="Times New Roman" w:cs="Times New Roman"/>
          <w:szCs w:val="24"/>
          <w:lang w:val="en-US"/>
        </w:rPr>
        <w:t xml:space="preserve"> </w:t>
      </w:r>
      <w:r w:rsidRPr="002B12DD">
        <w:rPr>
          <w:rFonts w:eastAsia="Times New Roman" w:cs="Times New Roman"/>
          <w:szCs w:val="24"/>
          <w:lang w:val="en-US"/>
        </w:rPr>
        <w:t>financial inclusion were forecasted.</w:t>
      </w:r>
      <w:r>
        <w:rPr>
          <w:rFonts w:eastAsia="Times New Roman" w:cs="Times New Roman"/>
          <w:szCs w:val="24"/>
          <w:lang w:val="en-US"/>
        </w:rPr>
        <w:t xml:space="preserve"> </w:t>
      </w:r>
      <w:r w:rsidRPr="002B12DD">
        <w:rPr>
          <w:rFonts w:eastAsia="Times New Roman" w:cs="Times New Roman"/>
          <w:szCs w:val="24"/>
          <w:lang w:val="en-US"/>
        </w:rPr>
        <w:t>All financial inclusion indicators have shown a</w:t>
      </w:r>
      <w:r>
        <w:rPr>
          <w:rFonts w:eastAsia="Times New Roman" w:cs="Times New Roman"/>
          <w:szCs w:val="24"/>
          <w:lang w:val="en-US"/>
        </w:rPr>
        <w:t xml:space="preserve"> </w:t>
      </w:r>
      <w:r w:rsidRPr="002B12DD">
        <w:rPr>
          <w:rFonts w:eastAsia="Times New Roman" w:cs="Times New Roman"/>
          <w:szCs w:val="24"/>
          <w:lang w:val="en-US"/>
        </w:rPr>
        <w:t>significant</w:t>
      </w:r>
      <w:r>
        <w:rPr>
          <w:rFonts w:eastAsia="Times New Roman" w:cs="Times New Roman"/>
          <w:szCs w:val="24"/>
          <w:lang w:val="en-US"/>
        </w:rPr>
        <w:t xml:space="preserve"> </w:t>
      </w:r>
      <w:r w:rsidRPr="002B12DD">
        <w:rPr>
          <w:rFonts w:eastAsia="Times New Roman" w:cs="Times New Roman"/>
          <w:szCs w:val="24"/>
          <w:lang w:val="en-US"/>
        </w:rPr>
        <w:t>improvement in the descriptive analysis of the study period. The</w:t>
      </w:r>
      <w:r>
        <w:rPr>
          <w:rFonts w:eastAsia="Times New Roman" w:cs="Times New Roman"/>
          <w:szCs w:val="24"/>
          <w:lang w:val="en-US"/>
        </w:rPr>
        <w:t xml:space="preserve"> </w:t>
      </w:r>
      <w:r w:rsidRPr="002B12DD">
        <w:rPr>
          <w:rFonts w:eastAsia="Times New Roman" w:cs="Times New Roman"/>
          <w:szCs w:val="24"/>
          <w:lang w:val="en-US"/>
        </w:rPr>
        <w:t>average number of accounts was 106.26 million in 2023, up from 70.01 million in</w:t>
      </w:r>
      <w:r>
        <w:rPr>
          <w:rFonts w:eastAsia="Times New Roman" w:cs="Times New Roman"/>
          <w:szCs w:val="24"/>
          <w:lang w:val="en-US"/>
        </w:rPr>
        <w:t xml:space="preserve"> </w:t>
      </w:r>
      <w:r w:rsidRPr="002B12DD">
        <w:rPr>
          <w:rFonts w:eastAsia="Times New Roman" w:cs="Times New Roman"/>
          <w:szCs w:val="24"/>
          <w:lang w:val="en-US"/>
        </w:rPr>
        <w:t>2014, to 149.48 million in 2023. Likewise, the number of active mobile money</w:t>
      </w:r>
      <w:r>
        <w:rPr>
          <w:rFonts w:eastAsia="Times New Roman" w:cs="Times New Roman"/>
          <w:szCs w:val="24"/>
          <w:lang w:val="en-US"/>
        </w:rPr>
        <w:t xml:space="preserve"> </w:t>
      </w:r>
      <w:r w:rsidRPr="002B12DD">
        <w:rPr>
          <w:rFonts w:eastAsia="Times New Roman" w:cs="Times New Roman"/>
          <w:szCs w:val="24"/>
          <w:lang w:val="en-US"/>
        </w:rPr>
        <w:t>accounts grew substantially from 9.50 million to 83.69 million, highlighting</w:t>
      </w:r>
      <w:r>
        <w:rPr>
          <w:rFonts w:eastAsia="Times New Roman" w:cs="Times New Roman"/>
          <w:szCs w:val="24"/>
          <w:lang w:val="en-US"/>
        </w:rPr>
        <w:t xml:space="preserve"> </w:t>
      </w:r>
      <w:r w:rsidRPr="002B12DD">
        <w:rPr>
          <w:rFonts w:eastAsia="Times New Roman" w:cs="Times New Roman"/>
          <w:szCs w:val="24"/>
          <w:lang w:val="en-US"/>
        </w:rPr>
        <w:t>the swift growth of digital financial services in Bangladesh. The density of</w:t>
      </w:r>
      <w:r>
        <w:rPr>
          <w:rFonts w:eastAsia="Times New Roman" w:cs="Times New Roman"/>
          <w:szCs w:val="24"/>
          <w:lang w:val="en-US"/>
        </w:rPr>
        <w:t xml:space="preserve"> </w:t>
      </w:r>
      <w:r w:rsidRPr="002B12DD">
        <w:rPr>
          <w:rFonts w:eastAsia="Times New Roman" w:cs="Times New Roman"/>
          <w:szCs w:val="24"/>
          <w:lang w:val="en-US"/>
        </w:rPr>
        <w:t>commercial bank branches and ATM coverage also showed positive growth trend during</w:t>
      </w:r>
      <w:r>
        <w:rPr>
          <w:rFonts w:eastAsia="Times New Roman" w:cs="Times New Roman"/>
          <w:szCs w:val="24"/>
          <w:lang w:val="en-US"/>
        </w:rPr>
        <w:t xml:space="preserve"> </w:t>
      </w:r>
      <w:r w:rsidRPr="002B12DD">
        <w:rPr>
          <w:rFonts w:eastAsia="Times New Roman" w:cs="Times New Roman"/>
          <w:szCs w:val="24"/>
          <w:lang w:val="en-US"/>
        </w:rPr>
        <w:t>the study period.</w:t>
      </w:r>
      <w:r>
        <w:rPr>
          <w:rFonts w:eastAsia="Times New Roman" w:cs="Times New Roman"/>
          <w:szCs w:val="24"/>
          <w:lang w:val="en-US"/>
        </w:rPr>
        <w:t xml:space="preserve"> </w:t>
      </w:r>
      <w:r w:rsidRPr="002B12DD">
        <w:rPr>
          <w:rFonts w:eastAsia="Times New Roman" w:cs="Times New Roman"/>
          <w:szCs w:val="24"/>
          <w:lang w:val="en-US"/>
        </w:rPr>
        <w:t>Mobile financial services have been identified as an</w:t>
      </w:r>
      <w:r>
        <w:rPr>
          <w:rFonts w:eastAsia="Times New Roman" w:cs="Times New Roman"/>
          <w:szCs w:val="24"/>
          <w:lang w:val="en-US"/>
        </w:rPr>
        <w:t xml:space="preserve"> </w:t>
      </w:r>
      <w:r w:rsidRPr="002B12DD">
        <w:rPr>
          <w:rFonts w:eastAsia="Times New Roman" w:cs="Times New Roman"/>
          <w:szCs w:val="24"/>
          <w:lang w:val="en-US"/>
        </w:rPr>
        <w:t>important determinant of financial inclusion for the ARIMAX model. Forecasting</w:t>
      </w:r>
      <w:r>
        <w:rPr>
          <w:rFonts w:eastAsia="Times New Roman" w:cs="Times New Roman"/>
          <w:szCs w:val="24"/>
          <w:lang w:val="en-US"/>
        </w:rPr>
        <w:t xml:space="preserve"> </w:t>
      </w:r>
      <w:r w:rsidRPr="002B12DD">
        <w:rPr>
          <w:rFonts w:eastAsia="Times New Roman" w:cs="Times New Roman"/>
          <w:szCs w:val="24"/>
          <w:lang w:val="en-US"/>
        </w:rPr>
        <w:t>performance of the</w:t>
      </w:r>
      <w:r>
        <w:rPr>
          <w:rFonts w:eastAsia="Times New Roman" w:cs="Times New Roman"/>
          <w:szCs w:val="24"/>
          <w:lang w:val="en-US"/>
        </w:rPr>
        <w:t xml:space="preserve"> </w:t>
      </w:r>
      <w:r w:rsidRPr="002B12DD">
        <w:rPr>
          <w:rFonts w:eastAsia="Times New Roman" w:cs="Times New Roman"/>
          <w:szCs w:val="24"/>
          <w:lang w:val="en-US"/>
        </w:rPr>
        <w:t>model was acceptable and the test of the residuals was not</w:t>
      </w:r>
      <w:r>
        <w:rPr>
          <w:rFonts w:eastAsia="Times New Roman" w:cs="Times New Roman"/>
          <w:szCs w:val="24"/>
          <w:lang w:val="en-US"/>
        </w:rPr>
        <w:t xml:space="preserve"> </w:t>
      </w:r>
      <w:r w:rsidRPr="002B12DD">
        <w:rPr>
          <w:rFonts w:eastAsia="Times New Roman" w:cs="Times New Roman"/>
          <w:szCs w:val="24"/>
          <w:lang w:val="en-US"/>
        </w:rPr>
        <w:t>rejected. According to the forecast, the number of account holders at banks</w:t>
      </w:r>
      <w:r>
        <w:rPr>
          <w:rFonts w:eastAsia="Times New Roman" w:cs="Times New Roman"/>
          <w:szCs w:val="24"/>
          <w:lang w:val="en-US"/>
        </w:rPr>
        <w:t xml:space="preserve"> </w:t>
      </w:r>
      <w:r w:rsidRPr="002B12DD">
        <w:rPr>
          <w:rFonts w:eastAsia="Times New Roman" w:cs="Times New Roman"/>
          <w:szCs w:val="24"/>
          <w:lang w:val="en-US"/>
        </w:rPr>
        <w:t>will be further projected to rise during the forecast period and is expected to</w:t>
      </w:r>
      <w:r>
        <w:rPr>
          <w:rFonts w:eastAsia="Times New Roman" w:cs="Times New Roman"/>
          <w:szCs w:val="24"/>
          <w:lang w:val="en-US"/>
        </w:rPr>
        <w:t xml:space="preserve"> </w:t>
      </w:r>
      <w:r w:rsidRPr="002B12DD">
        <w:rPr>
          <w:rFonts w:eastAsia="Times New Roman" w:cs="Times New Roman"/>
          <w:szCs w:val="24"/>
          <w:lang w:val="en-US"/>
        </w:rPr>
        <w:t>exceed 200.62 million by 2030. This implies that with current digital banking</w:t>
      </w:r>
      <w:r>
        <w:rPr>
          <w:rFonts w:eastAsia="Times New Roman" w:cs="Times New Roman"/>
          <w:szCs w:val="24"/>
          <w:lang w:val="en-US"/>
        </w:rPr>
        <w:t xml:space="preserve"> </w:t>
      </w:r>
      <w:r w:rsidRPr="002B12DD">
        <w:rPr>
          <w:rFonts w:eastAsia="Times New Roman" w:cs="Times New Roman"/>
          <w:szCs w:val="24"/>
          <w:lang w:val="en-US"/>
        </w:rPr>
        <w:t>adoption trends, financial inclusion is likely to gain further in Bangladesh.</w:t>
      </w:r>
      <w:r>
        <w:rPr>
          <w:rFonts w:eastAsia="Times New Roman" w:cs="Times New Roman"/>
          <w:szCs w:val="24"/>
          <w:lang w:val="en-US"/>
        </w:rPr>
        <w:t xml:space="preserve"> </w:t>
      </w:r>
      <w:r w:rsidRPr="002B12DD">
        <w:rPr>
          <w:rFonts w:eastAsia="Times New Roman" w:cs="Times New Roman"/>
          <w:szCs w:val="24"/>
          <w:lang w:val="en-US"/>
        </w:rPr>
        <w:t>The ARDL estimation results showed that there was a</w:t>
      </w:r>
      <w:r>
        <w:rPr>
          <w:rFonts w:eastAsia="Times New Roman" w:cs="Times New Roman"/>
          <w:szCs w:val="24"/>
          <w:lang w:val="en-US"/>
        </w:rPr>
        <w:t xml:space="preserve"> </w:t>
      </w:r>
      <w:r w:rsidRPr="002B12DD">
        <w:rPr>
          <w:rFonts w:eastAsia="Times New Roman" w:cs="Times New Roman"/>
          <w:szCs w:val="24"/>
          <w:lang w:val="en-US"/>
        </w:rPr>
        <w:t xml:space="preserve">significant positive relationship between mobile </w:t>
      </w:r>
      <w:r w:rsidRPr="002B12DD">
        <w:rPr>
          <w:rFonts w:eastAsia="Times New Roman" w:cs="Times New Roman"/>
          <w:szCs w:val="24"/>
          <w:lang w:val="en-US"/>
        </w:rPr>
        <w:lastRenderedPageBreak/>
        <w:t>financial services and deposit</w:t>
      </w:r>
      <w:r>
        <w:rPr>
          <w:rFonts w:eastAsia="Times New Roman" w:cs="Times New Roman"/>
          <w:szCs w:val="24"/>
          <w:lang w:val="en-US"/>
        </w:rPr>
        <w:t xml:space="preserve"> </w:t>
      </w:r>
      <w:r w:rsidRPr="002B12DD">
        <w:rPr>
          <w:rFonts w:eastAsia="Times New Roman" w:cs="Times New Roman"/>
          <w:szCs w:val="24"/>
          <w:lang w:val="en-US"/>
        </w:rPr>
        <w:t>accounts. The expansion of mobile banking has a positive and statistically</w:t>
      </w:r>
      <w:r>
        <w:rPr>
          <w:rFonts w:eastAsia="Times New Roman" w:cs="Times New Roman"/>
          <w:szCs w:val="24"/>
          <w:lang w:val="en-US"/>
        </w:rPr>
        <w:t xml:space="preserve"> </w:t>
      </w:r>
      <w:r w:rsidRPr="002B12DD">
        <w:rPr>
          <w:rFonts w:eastAsia="Times New Roman" w:cs="Times New Roman"/>
          <w:szCs w:val="24"/>
          <w:lang w:val="en-US"/>
        </w:rPr>
        <w:t>significant coefficient, thus suggesting that mobile banking services help</w:t>
      </w:r>
      <w:r>
        <w:rPr>
          <w:rFonts w:eastAsia="Times New Roman" w:cs="Times New Roman"/>
          <w:szCs w:val="24"/>
          <w:lang w:val="en-US"/>
        </w:rPr>
        <w:t xml:space="preserve"> </w:t>
      </w:r>
      <w:r w:rsidRPr="002B12DD">
        <w:rPr>
          <w:rFonts w:eastAsia="Times New Roman" w:cs="Times New Roman"/>
          <w:szCs w:val="24"/>
          <w:lang w:val="en-US"/>
        </w:rPr>
        <w:t>directly with the participation in the formal financial system. Results</w:t>
      </w:r>
      <w:r>
        <w:rPr>
          <w:rFonts w:eastAsia="Times New Roman" w:cs="Times New Roman"/>
          <w:szCs w:val="24"/>
          <w:lang w:val="en-US"/>
        </w:rPr>
        <w:t xml:space="preserve"> </w:t>
      </w:r>
      <w:r w:rsidRPr="002B12DD">
        <w:rPr>
          <w:rFonts w:eastAsia="Times New Roman" w:cs="Times New Roman"/>
          <w:szCs w:val="24"/>
          <w:lang w:val="en-US"/>
        </w:rPr>
        <w:t>indicate that mobile financial services are an effective means to access</w:t>
      </w:r>
      <w:r>
        <w:rPr>
          <w:rFonts w:eastAsia="Times New Roman" w:cs="Times New Roman"/>
          <w:szCs w:val="24"/>
          <w:lang w:val="en-US"/>
        </w:rPr>
        <w:t xml:space="preserve"> </w:t>
      </w:r>
      <w:r w:rsidRPr="002B12DD">
        <w:rPr>
          <w:rFonts w:eastAsia="Times New Roman" w:cs="Times New Roman"/>
          <w:szCs w:val="24"/>
          <w:lang w:val="en-US"/>
        </w:rPr>
        <w:t>previously unbanked and underbanked populations.</w:t>
      </w:r>
      <w:r>
        <w:rPr>
          <w:rFonts w:eastAsia="Times New Roman" w:cs="Times New Roman"/>
          <w:szCs w:val="24"/>
          <w:lang w:val="en-US"/>
        </w:rPr>
        <w:t xml:space="preserve"> </w:t>
      </w:r>
      <w:r w:rsidRPr="002B12DD">
        <w:rPr>
          <w:rFonts w:eastAsia="Times New Roman" w:cs="Times New Roman"/>
          <w:szCs w:val="24"/>
          <w:lang w:val="en-US"/>
        </w:rPr>
        <w:t>The lagged account variable was determined to be</w:t>
      </w:r>
      <w:r>
        <w:rPr>
          <w:rFonts w:eastAsia="Times New Roman" w:cs="Times New Roman"/>
          <w:szCs w:val="24"/>
          <w:lang w:val="en-US"/>
        </w:rPr>
        <w:t xml:space="preserve"> </w:t>
      </w:r>
      <w:r w:rsidRPr="002B12DD">
        <w:rPr>
          <w:rFonts w:eastAsia="Times New Roman" w:cs="Times New Roman"/>
          <w:szCs w:val="24"/>
          <w:lang w:val="en-US"/>
        </w:rPr>
        <w:t>positive and highly significant, meaning that there is high persistence in</w:t>
      </w:r>
      <w:r>
        <w:rPr>
          <w:rFonts w:eastAsia="Times New Roman" w:cs="Times New Roman"/>
          <w:szCs w:val="24"/>
          <w:lang w:val="en-US"/>
        </w:rPr>
        <w:t xml:space="preserve"> </w:t>
      </w:r>
      <w:r w:rsidRPr="002B12DD">
        <w:rPr>
          <w:rFonts w:eastAsia="Times New Roman" w:cs="Times New Roman"/>
          <w:szCs w:val="24"/>
          <w:lang w:val="en-US"/>
        </w:rPr>
        <w:t>financial inclusion over time. About 74.5 percent of the current deposit</w:t>
      </w:r>
      <w:r>
        <w:rPr>
          <w:rFonts w:eastAsia="Times New Roman" w:cs="Times New Roman"/>
          <w:szCs w:val="24"/>
          <w:lang w:val="en-US"/>
        </w:rPr>
        <w:t xml:space="preserve"> </w:t>
      </w:r>
      <w:r w:rsidRPr="002B12DD">
        <w:rPr>
          <w:rFonts w:eastAsia="Times New Roman" w:cs="Times New Roman"/>
          <w:szCs w:val="24"/>
          <w:lang w:val="en-US"/>
        </w:rPr>
        <w:t>accounts can be attributed to the previous year's level of deposit accounts,</w:t>
      </w:r>
      <w:r>
        <w:rPr>
          <w:rFonts w:eastAsia="Times New Roman" w:cs="Times New Roman"/>
          <w:szCs w:val="24"/>
          <w:lang w:val="en-US"/>
        </w:rPr>
        <w:t xml:space="preserve"> </w:t>
      </w:r>
      <w:r w:rsidRPr="002B12DD">
        <w:rPr>
          <w:rFonts w:eastAsia="Times New Roman" w:cs="Times New Roman"/>
          <w:szCs w:val="24"/>
          <w:lang w:val="en-US"/>
        </w:rPr>
        <w:t>which reflects stability in the banking sector and continued growth in</w:t>
      </w:r>
      <w:r>
        <w:rPr>
          <w:rFonts w:eastAsia="Times New Roman" w:cs="Times New Roman"/>
          <w:szCs w:val="24"/>
          <w:lang w:val="en-US"/>
        </w:rPr>
        <w:t xml:space="preserve"> </w:t>
      </w:r>
      <w:r w:rsidRPr="002B12DD">
        <w:rPr>
          <w:rFonts w:eastAsia="Times New Roman" w:cs="Times New Roman"/>
          <w:szCs w:val="24"/>
          <w:lang w:val="en-US"/>
        </w:rPr>
        <w:t>financial inclusion.</w:t>
      </w:r>
      <w:r>
        <w:rPr>
          <w:rFonts w:eastAsia="Times New Roman" w:cs="Times New Roman"/>
          <w:szCs w:val="24"/>
          <w:lang w:val="en-US"/>
        </w:rPr>
        <w:t xml:space="preserve"> </w:t>
      </w:r>
      <w:r w:rsidRPr="002B12DD">
        <w:rPr>
          <w:rFonts w:eastAsia="Times New Roman" w:cs="Times New Roman"/>
          <w:szCs w:val="24"/>
          <w:lang w:val="en-US"/>
        </w:rPr>
        <w:t>The impact of commercial bank branches on financial</w:t>
      </w:r>
      <w:r>
        <w:rPr>
          <w:rFonts w:eastAsia="Times New Roman" w:cs="Times New Roman"/>
          <w:szCs w:val="24"/>
          <w:lang w:val="en-US"/>
        </w:rPr>
        <w:t xml:space="preserve"> </w:t>
      </w:r>
      <w:r w:rsidRPr="002B12DD">
        <w:rPr>
          <w:rFonts w:eastAsia="Times New Roman" w:cs="Times New Roman"/>
          <w:szCs w:val="24"/>
          <w:lang w:val="en-US"/>
        </w:rPr>
        <w:t>inclusion was mixed. The contemporaneous effect of branch expansion was</w:t>
      </w:r>
      <w:r>
        <w:rPr>
          <w:rFonts w:eastAsia="Times New Roman" w:cs="Times New Roman"/>
          <w:szCs w:val="24"/>
          <w:lang w:val="en-US"/>
        </w:rPr>
        <w:t xml:space="preserve"> </w:t>
      </w:r>
      <w:r w:rsidRPr="002B12DD">
        <w:rPr>
          <w:rFonts w:eastAsia="Times New Roman" w:cs="Times New Roman"/>
          <w:szCs w:val="24"/>
          <w:lang w:val="en-US"/>
        </w:rPr>
        <w:t>negative and the lagged effect was positive and significant. This discovery</w:t>
      </w:r>
      <w:r>
        <w:rPr>
          <w:rFonts w:eastAsia="Times New Roman" w:cs="Times New Roman"/>
          <w:szCs w:val="24"/>
          <w:lang w:val="en-US"/>
        </w:rPr>
        <w:t xml:space="preserve"> </w:t>
      </w:r>
      <w:r w:rsidRPr="002B12DD">
        <w:rPr>
          <w:rFonts w:eastAsia="Times New Roman" w:cs="Times New Roman"/>
          <w:szCs w:val="24"/>
          <w:lang w:val="en-US"/>
        </w:rPr>
        <w:t>implies that expansion of branches can require short</w:t>
      </w:r>
      <w:r w:rsidR="00FF5E02">
        <w:rPr>
          <w:rFonts w:eastAsia="Times New Roman" w:cs="Times New Roman"/>
          <w:szCs w:val="24"/>
          <w:lang w:val="en-US"/>
        </w:rPr>
        <w:t xml:space="preserve">, </w:t>
      </w:r>
      <w:r w:rsidRPr="002B12DD">
        <w:rPr>
          <w:rFonts w:eastAsia="Times New Roman" w:cs="Times New Roman"/>
          <w:szCs w:val="24"/>
          <w:lang w:val="en-US"/>
        </w:rPr>
        <w:t>term adjustment costs, but</w:t>
      </w:r>
      <w:r>
        <w:rPr>
          <w:rFonts w:eastAsia="Times New Roman" w:cs="Times New Roman"/>
          <w:szCs w:val="24"/>
          <w:lang w:val="en-US"/>
        </w:rPr>
        <w:t xml:space="preserve"> </w:t>
      </w:r>
      <w:r w:rsidRPr="002B12DD">
        <w:rPr>
          <w:rFonts w:eastAsia="Times New Roman" w:cs="Times New Roman"/>
          <w:szCs w:val="24"/>
          <w:lang w:val="en-US"/>
        </w:rPr>
        <w:t>can have a positive impact on financial inclusion once the banking system is</w:t>
      </w:r>
      <w:r>
        <w:rPr>
          <w:rFonts w:eastAsia="Times New Roman" w:cs="Times New Roman"/>
          <w:szCs w:val="24"/>
          <w:lang w:val="en-US"/>
        </w:rPr>
        <w:t xml:space="preserve"> </w:t>
      </w:r>
      <w:r w:rsidRPr="002B12DD">
        <w:rPr>
          <w:rFonts w:eastAsia="Times New Roman" w:cs="Times New Roman"/>
          <w:szCs w:val="24"/>
          <w:lang w:val="en-US"/>
        </w:rPr>
        <w:t>fully established.</w:t>
      </w:r>
      <w:r>
        <w:rPr>
          <w:rFonts w:eastAsia="Times New Roman" w:cs="Times New Roman"/>
          <w:szCs w:val="24"/>
          <w:lang w:val="en-US"/>
        </w:rPr>
        <w:t xml:space="preserve"> </w:t>
      </w:r>
      <w:r w:rsidRPr="002B12DD">
        <w:rPr>
          <w:rFonts w:eastAsia="Times New Roman" w:cs="Times New Roman"/>
          <w:szCs w:val="24"/>
          <w:lang w:val="en-US"/>
        </w:rPr>
        <w:t>The Bounds Test gave evidence of a long run</w:t>
      </w:r>
      <w:r>
        <w:rPr>
          <w:rFonts w:eastAsia="Times New Roman" w:cs="Times New Roman"/>
          <w:szCs w:val="24"/>
          <w:lang w:val="en-US"/>
        </w:rPr>
        <w:t xml:space="preserve"> </w:t>
      </w:r>
      <w:r w:rsidRPr="002B12DD">
        <w:rPr>
          <w:rFonts w:eastAsia="Times New Roman" w:cs="Times New Roman"/>
          <w:szCs w:val="24"/>
          <w:lang w:val="en-US"/>
        </w:rPr>
        <w:t>relationship between the number of deposit accounts, the number of mobile</w:t>
      </w:r>
      <w:r>
        <w:rPr>
          <w:rFonts w:eastAsia="Times New Roman" w:cs="Times New Roman"/>
          <w:szCs w:val="24"/>
          <w:lang w:val="en-US"/>
        </w:rPr>
        <w:t xml:space="preserve"> </w:t>
      </w:r>
      <w:r w:rsidRPr="002B12DD">
        <w:rPr>
          <w:rFonts w:eastAsia="Times New Roman" w:cs="Times New Roman"/>
          <w:szCs w:val="24"/>
          <w:lang w:val="en-US"/>
        </w:rPr>
        <w:t>accounts, and the number of bank branches. The Error Correction Term (ECT) was</w:t>
      </w:r>
      <w:r>
        <w:rPr>
          <w:rFonts w:eastAsia="Times New Roman" w:cs="Times New Roman"/>
          <w:szCs w:val="24"/>
          <w:lang w:val="en-US"/>
        </w:rPr>
        <w:t xml:space="preserve"> </w:t>
      </w:r>
      <w:r w:rsidRPr="002B12DD">
        <w:rPr>
          <w:rFonts w:eastAsia="Times New Roman" w:cs="Times New Roman"/>
          <w:szCs w:val="24"/>
          <w:lang w:val="en-US"/>
        </w:rPr>
        <w:t>negative and statistically significant, suggesting that the long run</w:t>
      </w:r>
      <w:r>
        <w:rPr>
          <w:rFonts w:eastAsia="Times New Roman" w:cs="Times New Roman"/>
          <w:szCs w:val="24"/>
          <w:lang w:val="en-US"/>
        </w:rPr>
        <w:t xml:space="preserve"> </w:t>
      </w:r>
      <w:r w:rsidRPr="002B12DD">
        <w:rPr>
          <w:rFonts w:eastAsia="Times New Roman" w:cs="Times New Roman"/>
          <w:szCs w:val="24"/>
          <w:lang w:val="en-US"/>
        </w:rPr>
        <w:t>equilibrium is being corrected over the period. Based on the estimated</w:t>
      </w:r>
      <w:r>
        <w:rPr>
          <w:rFonts w:eastAsia="Times New Roman" w:cs="Times New Roman"/>
          <w:szCs w:val="24"/>
          <w:lang w:val="en-US"/>
        </w:rPr>
        <w:t xml:space="preserve"> </w:t>
      </w:r>
      <w:r w:rsidRPr="002B12DD">
        <w:rPr>
          <w:rFonts w:eastAsia="Times New Roman" w:cs="Times New Roman"/>
          <w:szCs w:val="24"/>
          <w:lang w:val="en-US"/>
        </w:rPr>
        <w:t>adjustment speed, it is concluded that there exists a stable long run</w:t>
      </w:r>
      <w:r>
        <w:rPr>
          <w:rFonts w:eastAsia="Times New Roman" w:cs="Times New Roman"/>
          <w:szCs w:val="24"/>
          <w:lang w:val="en-US"/>
        </w:rPr>
        <w:t xml:space="preserve"> </w:t>
      </w:r>
      <w:r w:rsidRPr="002B12DD">
        <w:rPr>
          <w:rFonts w:eastAsia="Times New Roman" w:cs="Times New Roman"/>
          <w:szCs w:val="24"/>
          <w:lang w:val="en-US"/>
        </w:rPr>
        <w:t>relationship between the variables, as around 28.3 % of disequilibrium is</w:t>
      </w:r>
      <w:r>
        <w:rPr>
          <w:rFonts w:eastAsia="Times New Roman" w:cs="Times New Roman"/>
          <w:szCs w:val="24"/>
          <w:lang w:val="en-US"/>
        </w:rPr>
        <w:t xml:space="preserve"> </w:t>
      </w:r>
      <w:r w:rsidRPr="002B12DD">
        <w:rPr>
          <w:rFonts w:eastAsia="Times New Roman" w:cs="Times New Roman"/>
          <w:szCs w:val="24"/>
          <w:lang w:val="en-US"/>
        </w:rPr>
        <w:t>corrected within one year.</w:t>
      </w:r>
      <w:r>
        <w:rPr>
          <w:rFonts w:eastAsia="Times New Roman" w:cs="Times New Roman"/>
          <w:szCs w:val="24"/>
          <w:lang w:val="en-US"/>
        </w:rPr>
        <w:t xml:space="preserve"> </w:t>
      </w:r>
      <w:r w:rsidRPr="002B12DD">
        <w:rPr>
          <w:rFonts w:eastAsia="Times New Roman" w:cs="Times New Roman"/>
          <w:szCs w:val="24"/>
          <w:lang w:val="en-US"/>
        </w:rPr>
        <w:t>The short</w:t>
      </w:r>
      <w:r w:rsidR="00FF5E02">
        <w:rPr>
          <w:rFonts w:eastAsia="Times New Roman" w:cs="Times New Roman"/>
          <w:szCs w:val="24"/>
          <w:lang w:val="en-US"/>
        </w:rPr>
        <w:t xml:space="preserve">, </w:t>
      </w:r>
      <w:r w:rsidRPr="002B12DD">
        <w:rPr>
          <w:rFonts w:eastAsia="Times New Roman" w:cs="Times New Roman"/>
          <w:szCs w:val="24"/>
          <w:lang w:val="en-US"/>
        </w:rPr>
        <w:t>run Error Correction Model also confirmed</w:t>
      </w:r>
      <w:r>
        <w:rPr>
          <w:rFonts w:eastAsia="Times New Roman" w:cs="Times New Roman"/>
          <w:szCs w:val="24"/>
          <w:lang w:val="en-US"/>
        </w:rPr>
        <w:t xml:space="preserve"> </w:t>
      </w:r>
      <w:r w:rsidRPr="002B12DD">
        <w:rPr>
          <w:rFonts w:eastAsia="Times New Roman" w:cs="Times New Roman"/>
          <w:szCs w:val="24"/>
          <w:lang w:val="en-US"/>
        </w:rPr>
        <w:t>that the adoption of mobile financial services is positively associated with</w:t>
      </w:r>
      <w:r>
        <w:rPr>
          <w:rFonts w:eastAsia="Times New Roman" w:cs="Times New Roman"/>
          <w:szCs w:val="24"/>
          <w:lang w:val="en-US"/>
        </w:rPr>
        <w:t xml:space="preserve"> </w:t>
      </w:r>
      <w:r w:rsidRPr="002B12DD">
        <w:rPr>
          <w:rFonts w:eastAsia="Times New Roman" w:cs="Times New Roman"/>
          <w:szCs w:val="24"/>
          <w:lang w:val="en-US"/>
        </w:rPr>
        <w:t>increasing in deposit accounts with a strong positive coefficient. On the other</w:t>
      </w:r>
      <w:r>
        <w:rPr>
          <w:rFonts w:eastAsia="Times New Roman" w:cs="Times New Roman"/>
          <w:szCs w:val="24"/>
          <w:lang w:val="en-US"/>
        </w:rPr>
        <w:t xml:space="preserve"> </w:t>
      </w:r>
      <w:r w:rsidRPr="002B12DD">
        <w:rPr>
          <w:rFonts w:eastAsia="Times New Roman" w:cs="Times New Roman"/>
          <w:szCs w:val="24"/>
          <w:lang w:val="en-US"/>
        </w:rPr>
        <w:t>hand, branch expansion had a negative direct impact in the short run,</w:t>
      </w:r>
      <w:r>
        <w:rPr>
          <w:rFonts w:eastAsia="Times New Roman" w:cs="Times New Roman"/>
          <w:szCs w:val="24"/>
          <w:lang w:val="en-US"/>
        </w:rPr>
        <w:t xml:space="preserve"> </w:t>
      </w:r>
      <w:r w:rsidRPr="002B12DD">
        <w:rPr>
          <w:rFonts w:eastAsia="Times New Roman" w:cs="Times New Roman"/>
          <w:szCs w:val="24"/>
          <w:lang w:val="en-US"/>
        </w:rPr>
        <w:t>suggesting that digital financial services bring quicker gains in financial</w:t>
      </w:r>
      <w:r>
        <w:rPr>
          <w:rFonts w:eastAsia="Times New Roman" w:cs="Times New Roman"/>
          <w:szCs w:val="24"/>
          <w:lang w:val="en-US"/>
        </w:rPr>
        <w:t xml:space="preserve"> </w:t>
      </w:r>
      <w:r w:rsidRPr="002B12DD">
        <w:rPr>
          <w:rFonts w:eastAsia="Times New Roman" w:cs="Times New Roman"/>
          <w:szCs w:val="24"/>
          <w:lang w:val="en-US"/>
        </w:rPr>
        <w:t>inclusion than traditional banking systems.</w:t>
      </w:r>
      <w:r>
        <w:rPr>
          <w:rFonts w:eastAsia="Times New Roman" w:cs="Times New Roman"/>
          <w:szCs w:val="24"/>
          <w:lang w:val="en-US"/>
        </w:rPr>
        <w:t xml:space="preserve"> </w:t>
      </w:r>
      <w:r w:rsidRPr="002B12DD">
        <w:rPr>
          <w:rFonts w:eastAsia="Times New Roman" w:cs="Times New Roman"/>
          <w:szCs w:val="24"/>
          <w:lang w:val="en-US"/>
        </w:rPr>
        <w:t>The results of diagnostic tests using the model showed</w:t>
      </w:r>
      <w:r>
        <w:rPr>
          <w:rFonts w:eastAsia="Times New Roman" w:cs="Times New Roman"/>
          <w:szCs w:val="24"/>
          <w:lang w:val="en-US"/>
        </w:rPr>
        <w:t xml:space="preserve"> </w:t>
      </w:r>
      <w:r w:rsidRPr="002B12DD">
        <w:rPr>
          <w:rFonts w:eastAsia="Times New Roman" w:cs="Times New Roman"/>
          <w:szCs w:val="24"/>
          <w:lang w:val="en-US"/>
        </w:rPr>
        <w:t>that the ARDL model was in a stable state and the residual of the ARDL model</w:t>
      </w:r>
      <w:r>
        <w:rPr>
          <w:rFonts w:eastAsia="Times New Roman" w:cs="Times New Roman"/>
          <w:szCs w:val="24"/>
          <w:lang w:val="en-US"/>
        </w:rPr>
        <w:t xml:space="preserve"> </w:t>
      </w:r>
      <w:r w:rsidRPr="002B12DD">
        <w:rPr>
          <w:rFonts w:eastAsia="Times New Roman" w:cs="Times New Roman"/>
          <w:szCs w:val="24"/>
          <w:lang w:val="en-US"/>
        </w:rPr>
        <w:t>was normally distributed. But a serial correlation was observed in the</w:t>
      </w:r>
      <w:r>
        <w:rPr>
          <w:rFonts w:eastAsia="Times New Roman" w:cs="Times New Roman"/>
          <w:szCs w:val="24"/>
          <w:lang w:val="en-US"/>
        </w:rPr>
        <w:t xml:space="preserve"> </w:t>
      </w:r>
      <w:r w:rsidRPr="002B12DD">
        <w:rPr>
          <w:rFonts w:eastAsia="Times New Roman" w:cs="Times New Roman"/>
          <w:szCs w:val="24"/>
          <w:lang w:val="en-US"/>
        </w:rPr>
        <w:t>residuals and the mobile account variable had a stationarity concern. Thus,</w:t>
      </w:r>
      <w:r>
        <w:rPr>
          <w:rFonts w:eastAsia="Times New Roman" w:cs="Times New Roman"/>
          <w:szCs w:val="24"/>
          <w:lang w:val="en-US"/>
        </w:rPr>
        <w:t xml:space="preserve"> </w:t>
      </w:r>
      <w:r w:rsidRPr="002B12DD">
        <w:rPr>
          <w:rFonts w:eastAsia="Times New Roman" w:cs="Times New Roman"/>
          <w:szCs w:val="24"/>
          <w:lang w:val="en-US"/>
        </w:rPr>
        <w:t>caution needs to be exercised in interpreting the ARDL results and these</w:t>
      </w:r>
      <w:r>
        <w:rPr>
          <w:rFonts w:eastAsia="Times New Roman" w:cs="Times New Roman"/>
          <w:szCs w:val="24"/>
          <w:lang w:val="en-US"/>
        </w:rPr>
        <w:t xml:space="preserve"> </w:t>
      </w:r>
      <w:r w:rsidRPr="002B12DD">
        <w:rPr>
          <w:rFonts w:eastAsia="Times New Roman" w:cs="Times New Roman"/>
          <w:szCs w:val="24"/>
          <w:lang w:val="en-US"/>
        </w:rPr>
        <w:t>results are used as additional evidence and not as the main source of</w:t>
      </w:r>
      <w:r>
        <w:rPr>
          <w:rFonts w:eastAsia="Times New Roman" w:cs="Times New Roman"/>
          <w:szCs w:val="24"/>
          <w:lang w:val="en-US"/>
        </w:rPr>
        <w:t xml:space="preserve"> </w:t>
      </w:r>
      <w:r w:rsidRPr="002B12DD">
        <w:rPr>
          <w:rFonts w:eastAsia="Times New Roman" w:cs="Times New Roman"/>
          <w:szCs w:val="24"/>
          <w:lang w:val="en-US"/>
        </w:rPr>
        <w:t>forecasting.</w:t>
      </w:r>
      <w:r>
        <w:rPr>
          <w:rFonts w:eastAsia="Times New Roman" w:cs="Times New Roman"/>
          <w:szCs w:val="24"/>
          <w:lang w:val="en-US"/>
        </w:rPr>
        <w:t xml:space="preserve"> </w:t>
      </w:r>
      <w:r w:rsidRPr="002B12DD">
        <w:rPr>
          <w:rFonts w:eastAsia="Times New Roman" w:cs="Times New Roman"/>
          <w:szCs w:val="24"/>
          <w:lang w:val="en-US"/>
        </w:rPr>
        <w:t>The findings of this study indicate that digital</w:t>
      </w:r>
      <w:r>
        <w:rPr>
          <w:rFonts w:eastAsia="Times New Roman" w:cs="Times New Roman"/>
          <w:szCs w:val="24"/>
          <w:lang w:val="en-US"/>
        </w:rPr>
        <w:t xml:space="preserve"> </w:t>
      </w:r>
      <w:r w:rsidRPr="002B12DD">
        <w:rPr>
          <w:rFonts w:eastAsia="Times New Roman" w:cs="Times New Roman"/>
          <w:szCs w:val="24"/>
          <w:lang w:val="en-US"/>
        </w:rPr>
        <w:t>banking, particularly mobile financial services, plays a crucial role in</w:t>
      </w:r>
      <w:r>
        <w:rPr>
          <w:rFonts w:eastAsia="Times New Roman" w:cs="Times New Roman"/>
          <w:szCs w:val="24"/>
          <w:lang w:val="en-US"/>
        </w:rPr>
        <w:t xml:space="preserve"> </w:t>
      </w:r>
      <w:r w:rsidRPr="002B12DD">
        <w:rPr>
          <w:rFonts w:eastAsia="Times New Roman" w:cs="Times New Roman"/>
          <w:szCs w:val="24"/>
          <w:lang w:val="en-US"/>
        </w:rPr>
        <w:t>promoting financial inclusion in Bangladesh.</w:t>
      </w:r>
      <w:r w:rsidR="002B7CE4">
        <w:rPr>
          <w:rFonts w:eastAsia="Times New Roman" w:cs="Times New Roman"/>
          <w:szCs w:val="24"/>
          <w:lang w:val="en-US"/>
        </w:rPr>
        <w:t xml:space="preserve"> </w:t>
      </w:r>
      <w:r w:rsidRPr="002B12DD">
        <w:rPr>
          <w:rFonts w:eastAsia="Times New Roman" w:cs="Times New Roman"/>
          <w:szCs w:val="24"/>
          <w:lang w:val="en-US"/>
        </w:rPr>
        <w:t>Though banking infrastructure is</w:t>
      </w:r>
      <w:r>
        <w:rPr>
          <w:rFonts w:eastAsia="Times New Roman" w:cs="Times New Roman"/>
          <w:szCs w:val="24"/>
          <w:lang w:val="en-US"/>
        </w:rPr>
        <w:t xml:space="preserve"> </w:t>
      </w:r>
      <w:r w:rsidRPr="002B12DD">
        <w:rPr>
          <w:rFonts w:eastAsia="Times New Roman" w:cs="Times New Roman"/>
          <w:szCs w:val="24"/>
          <w:lang w:val="en-US"/>
        </w:rPr>
        <w:t>essential, mobile financial services have proven</w:t>
      </w:r>
      <w:r>
        <w:rPr>
          <w:rFonts w:eastAsia="Times New Roman" w:cs="Times New Roman"/>
          <w:szCs w:val="24"/>
          <w:lang w:val="en-US"/>
        </w:rPr>
        <w:t xml:space="preserve"> </w:t>
      </w:r>
      <w:r w:rsidRPr="002B12DD">
        <w:rPr>
          <w:rFonts w:eastAsia="Times New Roman" w:cs="Times New Roman"/>
          <w:szCs w:val="24"/>
          <w:lang w:val="en-US"/>
        </w:rPr>
        <w:t>to be the best way to increase</w:t>
      </w:r>
      <w:r>
        <w:rPr>
          <w:rFonts w:eastAsia="Times New Roman" w:cs="Times New Roman"/>
          <w:szCs w:val="24"/>
          <w:lang w:val="en-US"/>
        </w:rPr>
        <w:t xml:space="preserve"> </w:t>
      </w:r>
      <w:r w:rsidRPr="002B12DD">
        <w:rPr>
          <w:rFonts w:eastAsia="Times New Roman" w:cs="Times New Roman"/>
          <w:szCs w:val="24"/>
          <w:lang w:val="en-US"/>
        </w:rPr>
        <w:t>access to formal financial services. The forecasts further indicate that if the</w:t>
      </w:r>
      <w:r>
        <w:rPr>
          <w:rFonts w:eastAsia="Times New Roman" w:cs="Times New Roman"/>
          <w:szCs w:val="24"/>
          <w:lang w:val="en-US"/>
        </w:rPr>
        <w:t xml:space="preserve"> </w:t>
      </w:r>
      <w:r w:rsidRPr="002B12DD">
        <w:rPr>
          <w:rFonts w:eastAsia="Times New Roman" w:cs="Times New Roman"/>
          <w:szCs w:val="24"/>
          <w:lang w:val="en-US"/>
        </w:rPr>
        <w:t>investment in digital financial infrastructure continues, financial inclusion</w:t>
      </w:r>
      <w:r>
        <w:rPr>
          <w:rFonts w:eastAsia="Times New Roman" w:cs="Times New Roman"/>
          <w:szCs w:val="24"/>
          <w:lang w:val="en-US"/>
        </w:rPr>
        <w:t xml:space="preserve"> </w:t>
      </w:r>
      <w:r w:rsidRPr="002B12DD">
        <w:rPr>
          <w:rFonts w:eastAsia="Times New Roman" w:cs="Times New Roman"/>
          <w:szCs w:val="24"/>
          <w:lang w:val="en-US"/>
        </w:rPr>
        <w:t>will</w:t>
      </w:r>
      <w:r>
        <w:rPr>
          <w:rFonts w:eastAsia="Times New Roman" w:cs="Times New Roman"/>
          <w:szCs w:val="24"/>
          <w:lang w:val="en-US"/>
        </w:rPr>
        <w:t xml:space="preserve"> </w:t>
      </w:r>
      <w:r w:rsidRPr="002B12DD">
        <w:rPr>
          <w:rFonts w:eastAsia="Times New Roman" w:cs="Times New Roman"/>
          <w:szCs w:val="24"/>
          <w:lang w:val="en-US"/>
        </w:rPr>
        <w:t>expand considerably and contribute to the sustainable economic development</w:t>
      </w:r>
      <w:r>
        <w:rPr>
          <w:rFonts w:eastAsia="Times New Roman" w:cs="Times New Roman"/>
          <w:szCs w:val="24"/>
          <w:lang w:val="en-US"/>
        </w:rPr>
        <w:t xml:space="preserve"> </w:t>
      </w:r>
      <w:r w:rsidRPr="002B12DD">
        <w:rPr>
          <w:rFonts w:eastAsia="Times New Roman" w:cs="Times New Roman"/>
          <w:szCs w:val="24"/>
          <w:lang w:val="en-US"/>
        </w:rPr>
        <w:t>of Bangladesh</w:t>
      </w:r>
      <w:r>
        <w:rPr>
          <w:rFonts w:eastAsia="Times New Roman" w:cs="Times New Roman"/>
          <w:szCs w:val="24"/>
          <w:lang w:val="en-US"/>
        </w:rPr>
        <w:t>.</w:t>
      </w:r>
    </w:p>
    <w:p w14:paraId="2BED1AD4" w14:textId="77777777" w:rsidR="00E6767B" w:rsidRDefault="00E6767B" w:rsidP="00A96213">
      <w:pPr>
        <w:widowControl w:val="0"/>
        <w:autoSpaceDE w:val="0"/>
        <w:autoSpaceDN w:val="0"/>
        <w:spacing w:before="240"/>
        <w:ind w:firstLine="0"/>
        <w:rPr>
          <w:rFonts w:eastAsia="Times New Roman" w:cs="Times New Roman"/>
          <w:szCs w:val="24"/>
          <w:lang w:val="en-US"/>
        </w:rPr>
      </w:pPr>
    </w:p>
    <w:p w14:paraId="64C16C9D" w14:textId="7113A801" w:rsidR="00E6767B" w:rsidRDefault="00E6767B" w:rsidP="009224F8">
      <w:pPr>
        <w:pStyle w:val="Heading1"/>
      </w:pPr>
      <w:bookmarkStart w:id="126" w:name="_Toc233742739"/>
      <w:r>
        <w:lastRenderedPageBreak/>
        <w:t>Chapter 5</w:t>
      </w:r>
      <w:bookmarkEnd w:id="126"/>
    </w:p>
    <w:p w14:paraId="132C6700" w14:textId="2D3DC3A5" w:rsidR="00E6767B" w:rsidRPr="00E6767B" w:rsidRDefault="00E6767B" w:rsidP="00AA7722">
      <w:pPr>
        <w:pStyle w:val="Heading2"/>
      </w:pPr>
      <w:bookmarkStart w:id="127" w:name="_Toc233742740"/>
      <w:r>
        <w:t xml:space="preserve">Conclusion and </w:t>
      </w:r>
      <w:r w:rsidR="002D780C">
        <w:t>R</w:t>
      </w:r>
      <w:r>
        <w:t>ecommendation</w:t>
      </w:r>
      <w:bookmarkEnd w:id="127"/>
      <w:r>
        <w:t xml:space="preserve"> </w:t>
      </w:r>
    </w:p>
    <w:p w14:paraId="439305BE" w14:textId="1EA185E3" w:rsidR="00240887" w:rsidRPr="009E361C" w:rsidRDefault="00E6767B" w:rsidP="00370421">
      <w:pPr>
        <w:pStyle w:val="Heading3"/>
      </w:pPr>
      <w:bookmarkStart w:id="128" w:name="_Toc233742741"/>
      <w:r>
        <w:t xml:space="preserve">5.1 </w:t>
      </w:r>
      <w:r w:rsidR="002B12DD">
        <w:t>Conclusion</w:t>
      </w:r>
      <w:bookmarkEnd w:id="128"/>
      <w:r w:rsidR="002B12DD">
        <w:t xml:space="preserve"> </w:t>
      </w:r>
    </w:p>
    <w:p w14:paraId="675F0F77" w14:textId="77777777" w:rsidR="002D780C" w:rsidRDefault="00A14CD1" w:rsidP="00A66A3C">
      <w:pPr>
        <w:widowControl w:val="0"/>
        <w:autoSpaceDE w:val="0"/>
        <w:autoSpaceDN w:val="0"/>
        <w:spacing w:before="240"/>
        <w:ind w:firstLine="0"/>
        <w:rPr>
          <w:rFonts w:eastAsia="Times New Roman" w:cs="Times New Roman"/>
          <w:szCs w:val="24"/>
          <w:lang w:val="en-US"/>
        </w:rPr>
        <w:sectPr w:rsidR="002D780C" w:rsidSect="00C013B9">
          <w:headerReference w:type="default" r:id="rId40"/>
          <w:footerReference w:type="default" r:id="rId41"/>
          <w:pgSz w:w="11906" w:h="16838"/>
          <w:pgMar w:top="1440" w:right="1440" w:bottom="1440" w:left="1440" w:header="708" w:footer="708" w:gutter="0"/>
          <w:pgNumType w:start="26"/>
          <w:cols w:space="708"/>
          <w:docGrid w:linePitch="360"/>
        </w:sectPr>
      </w:pPr>
      <w:r>
        <w:rPr>
          <w:rFonts w:eastAsia="Times New Roman" w:cs="Times New Roman"/>
          <w:noProof/>
          <w:szCs w:val="24"/>
          <w:lang w:val="en-US"/>
        </w:rPr>
        <mc:AlternateContent>
          <mc:Choice Requires="wps">
            <w:drawing>
              <wp:anchor distT="0" distB="0" distL="114300" distR="114300" simplePos="0" relativeHeight="251668480" behindDoc="0" locked="0" layoutInCell="1" allowOverlap="1" wp14:anchorId="0F6975E5" wp14:editId="481174CD">
                <wp:simplePos x="0" y="0"/>
                <wp:positionH relativeFrom="column">
                  <wp:posOffset>5543550</wp:posOffset>
                </wp:positionH>
                <wp:positionV relativeFrom="paragraph">
                  <wp:posOffset>8054975</wp:posOffset>
                </wp:positionV>
                <wp:extent cx="228600" cy="171450"/>
                <wp:effectExtent l="0" t="0" r="19050" b="19050"/>
                <wp:wrapNone/>
                <wp:docPr id="18" name="Oval 18"/>
                <wp:cNvGraphicFramePr/>
                <a:graphic xmlns:a="http://schemas.openxmlformats.org/drawingml/2006/main">
                  <a:graphicData uri="http://schemas.microsoft.com/office/word/2010/wordprocessingShape">
                    <wps:wsp>
                      <wps:cNvSpPr/>
                      <wps:spPr>
                        <a:xfrm>
                          <a:off x="0" y="0"/>
                          <a:ext cx="228600" cy="17145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3233EC" id="Oval 18" o:spid="_x0000_s1026" style="position:absolute;margin-left:436.5pt;margin-top:634.25pt;width:18pt;height:1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" fillcolor="white [3212]" strokecolor="white [3212]" strokeweight="1pt">
                <v:stroke joinstyle="miter"/>
              </v:oval>
            </w:pict>
          </mc:Fallback>
        </mc:AlternateContent>
      </w:r>
      <w:r w:rsidR="007D3DB9">
        <w:rPr>
          <w:rFonts w:eastAsia="Times New Roman" w:cs="Times New Roman"/>
          <w:noProof/>
          <w:szCs w:val="24"/>
          <w:lang w:val="en-US"/>
        </w:rPr>
        <mc:AlternateContent>
          <mc:Choice Requires="wps">
            <w:drawing>
              <wp:anchor distT="0" distB="0" distL="114300" distR="114300" simplePos="0" relativeHeight="251662336" behindDoc="0" locked="0" layoutInCell="1" allowOverlap="1" wp14:anchorId="74B516BA" wp14:editId="57AE0A29">
                <wp:simplePos x="0" y="0"/>
                <wp:positionH relativeFrom="column">
                  <wp:posOffset>5562600</wp:posOffset>
                </wp:positionH>
                <wp:positionV relativeFrom="paragraph">
                  <wp:posOffset>7912100</wp:posOffset>
                </wp:positionV>
                <wp:extent cx="190500" cy="142875"/>
                <wp:effectExtent l="0" t="0" r="19050" b="28575"/>
                <wp:wrapNone/>
                <wp:docPr id="2" name="Oval 2"/>
                <wp:cNvGraphicFramePr/>
                <a:graphic xmlns:a="http://schemas.openxmlformats.org/drawingml/2006/main">
                  <a:graphicData uri="http://schemas.microsoft.com/office/word/2010/wordprocessingShape">
                    <wps:wsp>
                      <wps:cNvSpPr/>
                      <wps:spPr>
                        <a:xfrm>
                          <a:off x="0" y="0"/>
                          <a:ext cx="190500" cy="14287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F78E8B" id="Oval 2" o:spid="_x0000_s1026" style="position:absolute;margin-left:438pt;margin-top:623pt;width:15pt;height:11.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" fillcolor="white [3212]" strokecolor="white [3212]" strokeweight="1pt">
                <v:stroke joinstyle="miter"/>
              </v:oval>
            </w:pict>
          </mc:Fallback>
        </mc:AlternateContent>
      </w:r>
      <w:r w:rsidR="00A66A3C" w:rsidRPr="00A66A3C">
        <w:rPr>
          <w:rFonts w:eastAsia="Times New Roman" w:cs="Times New Roman"/>
          <w:szCs w:val="24"/>
          <w:lang w:val="en-US"/>
        </w:rPr>
        <w:t>This study is aimed at analyzing financial inclusion by using the number and percentage of commercial bank deposit account holders in Bangladesh, digital infrastructure with active mobile money/MFS account holders, and conventional infrastructure with automated teller machines (ATMs) and commercial bank branches as proxy indicators, and study the relationship between these indicators of financial inclusion and digital and conventional infrastructures using ARIMAX and ARDL models and to predict the trend of financial inclusion in the short and long run from 2014 to 2023. The results for descriptive analysis showed significant growth from 2014 to 2023 in most indicators, including the average number of bank accounts (106.26 million), which increased from 70.01 million to 149.48 million; the number of active mobile money accounts (83.69 million), which rose significantly from 9.50 million to 83.69 million, reflecting rapid growth in digital financial services; and the density of commercial bank branches per 1,000 square km, which also grew positively. The effect of the share of MFS accounts on deposit accounts is positive and statistically significant both in the long run (ARDL model</w:t>
      </w:r>
      <m:oMath>
        <m:r>
          <w:rPr>
            <w:rFonts w:ascii="Cambria Math" w:eastAsia="Times New Roman" w:hAnsi="Cambria Math" w:cs="Times New Roman"/>
            <w:szCs w:val="24"/>
            <w:lang w:val="en-US"/>
          </w:rPr>
          <m:t>; β= 0.1790,  p = 0.0305)</m:t>
        </m:r>
      </m:oMath>
      <w:r w:rsidR="00A66A3C" w:rsidRPr="00A66A3C">
        <w:rPr>
          <w:rFonts w:eastAsia="Times New Roman" w:cs="Times New Roman"/>
          <w:szCs w:val="24"/>
          <w:lang w:val="en-US"/>
        </w:rPr>
        <w:t xml:space="preserve">, and in the short run (Error Correction Model; ECM: </w:t>
      </w:r>
      <m:oMath>
        <m:r>
          <w:rPr>
            <w:rFonts w:ascii="Cambria Math" w:eastAsia="Times New Roman" w:hAnsi="Cambria Math" w:cs="Times New Roman"/>
            <w:szCs w:val="24"/>
            <w:lang w:val="en-US"/>
          </w:rPr>
          <m:t>β= 0.2215,  p = 0.0006),</m:t>
        </m:r>
      </m:oMath>
      <w:r w:rsidR="00A66A3C" w:rsidRPr="00A66A3C">
        <w:rPr>
          <w:rFonts w:eastAsia="Times New Roman" w:cs="Times New Roman"/>
          <w:szCs w:val="24"/>
          <w:lang w:val="en-US"/>
        </w:rPr>
        <w:t xml:space="preserve"> with the latter having a stronger positive effect, suggesting that digital frameworks have more rapid impact on financial inclusion than traditional banking. The effect of commercial bank branches was also mixed; although the branch expansion effect in the short term was negative, though statistically insignificant </w:t>
      </w:r>
      <m:oMath>
        <m:r>
          <w:rPr>
            <w:rFonts w:ascii="Cambria Math" w:eastAsia="Times New Roman" w:hAnsi="Cambria Math" w:cs="Times New Roman"/>
            <w:szCs w:val="24"/>
            <w:lang w:val="en-US"/>
          </w:rPr>
          <m:t>(β= -2.814 ,  p = 0.0538)</m:t>
        </m:r>
      </m:oMath>
      <w:r w:rsidR="00A66A3C" w:rsidRPr="00A66A3C">
        <w:rPr>
          <w:rFonts w:eastAsia="Times New Roman" w:cs="Times New Roman"/>
          <w:szCs w:val="24"/>
          <w:lang w:val="en-US"/>
        </w:rPr>
        <w:t>, but the effect of branch expansion in the long term was positive and statistically significant after about one</w:t>
      </w:r>
      <w:r w:rsidR="00FF5E02">
        <w:rPr>
          <w:rFonts w:eastAsia="Times New Roman" w:cs="Times New Roman"/>
          <w:szCs w:val="24"/>
          <w:lang w:val="en-US"/>
        </w:rPr>
        <w:t xml:space="preserve">, </w:t>
      </w:r>
      <w:r w:rsidR="00A66A3C" w:rsidRPr="00A66A3C">
        <w:rPr>
          <w:rFonts w:eastAsia="Times New Roman" w:cs="Times New Roman"/>
          <w:szCs w:val="24"/>
          <w:lang w:val="en-US"/>
        </w:rPr>
        <w:t>year of investment</w:t>
      </w:r>
      <m:oMath>
        <m:r>
          <w:rPr>
            <w:rFonts w:ascii="Cambria Math" w:eastAsia="Times New Roman" w:hAnsi="Cambria Math" w:cs="Times New Roman"/>
            <w:szCs w:val="24"/>
            <w:lang w:val="en-US"/>
          </w:rPr>
          <m:t xml:space="preserve"> (β= 3.0287, p = 0.0453</m:t>
        </m:r>
      </m:oMath>
      <w:r w:rsidR="00A66A3C" w:rsidRPr="00A66A3C">
        <w:rPr>
          <w:rFonts w:eastAsia="Times New Roman" w:cs="Times New Roman"/>
          <w:szCs w:val="24"/>
          <w:lang w:val="en-US"/>
        </w:rPr>
        <w:t>), it is that when a commercial bank invests in a new branch, it takes time to reach the maturity point, but after that period it has a positive effect. The previous year's level of the dependent account variable, the lagged dependent account variable, was found to be positive and highly significant (</w:t>
      </w:r>
      <w:r w:rsidR="002B7CE4">
        <w:rPr>
          <w:rFonts w:eastAsia="Times New Roman" w:cs="Times New Roman"/>
          <w:szCs w:val="24"/>
          <w:lang w:val="en-US"/>
        </w:rPr>
        <w:t>r</w:t>
      </w:r>
      <w:r w:rsidR="008E47EC">
        <w:rPr>
          <w:rFonts w:eastAsia="Times New Roman" w:cs="Times New Roman"/>
          <w:szCs w:val="24"/>
          <w:lang w:val="en-US"/>
        </w:rPr>
        <w:t xml:space="preserve"> </w:t>
      </w:r>
      <w:r w:rsidR="00A66A3C" w:rsidRPr="00A66A3C">
        <w:rPr>
          <w:rFonts w:eastAsia="Times New Roman" w:cs="Times New Roman"/>
          <w:szCs w:val="24"/>
          <w:lang w:val="en-US"/>
        </w:rPr>
        <w:t xml:space="preserve">= 0.7454, p = 0.0026), indicating a high degree of persistence and stability over time; that is, 74.5% to 75% of the dependent account variable was explained by the previous year's level. The statistical results were inconclusive, but the results showed that ATMs have positive impacts, as indicated by positive coefficients in both the ARIMAX and ECM models, however, only the coefficient of ECM is statistically significant </w:t>
      </w:r>
      <m:oMath>
        <m:r>
          <w:rPr>
            <w:rFonts w:ascii="Cambria Math" w:eastAsia="Times New Roman" w:hAnsi="Cambria Math" w:cs="Times New Roman"/>
            <w:szCs w:val="24"/>
            <w:lang w:val="en-US"/>
          </w:rPr>
          <m:t>( β= 839.65,  p = 0.0002)</m:t>
        </m:r>
      </m:oMath>
      <w:r w:rsidR="00A66A3C" w:rsidRPr="00A66A3C">
        <w:rPr>
          <w:rFonts w:eastAsia="Times New Roman" w:cs="Times New Roman"/>
          <w:szCs w:val="24"/>
          <w:lang w:val="en-US"/>
        </w:rPr>
        <w:t xml:space="preserve">, meaning ATMs are less impactful on financial </w:t>
      </w:r>
    </w:p>
    <w:p w14:paraId="7A5034DE" w14:textId="78C390C1" w:rsidR="00240887" w:rsidRDefault="00A66A3C" w:rsidP="00A66A3C">
      <w:pPr>
        <w:widowControl w:val="0"/>
        <w:autoSpaceDE w:val="0"/>
        <w:autoSpaceDN w:val="0"/>
        <w:spacing w:before="240"/>
        <w:ind w:firstLine="0"/>
        <w:rPr>
          <w:rFonts w:eastAsia="Times New Roman" w:cs="Times New Roman"/>
          <w:szCs w:val="24"/>
          <w:lang w:val="en-US"/>
        </w:rPr>
      </w:pPr>
      <w:r w:rsidRPr="00A66A3C">
        <w:rPr>
          <w:rFonts w:eastAsia="Times New Roman" w:cs="Times New Roman"/>
          <w:szCs w:val="24"/>
          <w:lang w:val="en-US"/>
        </w:rPr>
        <w:lastRenderedPageBreak/>
        <w:t>inclusion compared to mobile financial services. The ARDL Bounds Test obtained an F</w:t>
      </w:r>
      <w:r w:rsidR="00FF5E02">
        <w:rPr>
          <w:rFonts w:eastAsia="Times New Roman" w:cs="Times New Roman"/>
          <w:szCs w:val="24"/>
          <w:lang w:val="en-US"/>
        </w:rPr>
        <w:t xml:space="preserve">, </w:t>
      </w:r>
      <w:r w:rsidRPr="00A66A3C">
        <w:rPr>
          <w:rFonts w:eastAsia="Times New Roman" w:cs="Times New Roman"/>
          <w:szCs w:val="24"/>
          <w:lang w:val="en-US"/>
        </w:rPr>
        <w:t>statistic of 4.1476 that is above the lower critical bound (5%) and upper critical bound (10%) supporting the existence of a stable, long</w:t>
      </w:r>
      <w:r w:rsidR="00FF5E02">
        <w:rPr>
          <w:rFonts w:eastAsia="Times New Roman" w:cs="Times New Roman"/>
          <w:szCs w:val="24"/>
          <w:lang w:val="en-US"/>
        </w:rPr>
        <w:t xml:space="preserve">, </w:t>
      </w:r>
      <w:r w:rsidRPr="00A66A3C">
        <w:rPr>
          <w:rFonts w:eastAsia="Times New Roman" w:cs="Times New Roman"/>
          <w:szCs w:val="24"/>
          <w:lang w:val="en-US"/>
        </w:rPr>
        <w:t>run equilibrium relationship between deposit account, mobile account and bank branch, albeit the results were inconclusive at a strict 5% level. The Error Correction Term (ECT = 0.2832, p = 0.0012) is negative and statistically significant, indicating that the short</w:t>
      </w:r>
      <w:r w:rsidR="00FF5E02">
        <w:rPr>
          <w:rFonts w:eastAsia="Times New Roman" w:cs="Times New Roman"/>
          <w:szCs w:val="24"/>
          <w:lang w:val="en-US"/>
        </w:rPr>
        <w:t xml:space="preserve">, </w:t>
      </w:r>
      <w:r w:rsidRPr="00A66A3C">
        <w:rPr>
          <w:rFonts w:eastAsia="Times New Roman" w:cs="Times New Roman"/>
          <w:szCs w:val="24"/>
          <w:lang w:val="en-US"/>
        </w:rPr>
        <w:t>run disequilibrium will be corrected by 28.3% within one year and gradually move back to the equilibrium path following a shock. The ARDL model was found to be mixed in terms of model adequacy as the model was in a stable state and the residuals were also close to normality as indicated by the Jarque–Bera test (p = 0.6476), but the Breusch–Godfrey test found a remaining residual serial correlation (p = 0.0027), and finally stationarity results suggested that the data contained was limited as the deposit and branch variables were stationary after first differencing (I(1)), while the mobile services variable remained non</w:t>
      </w:r>
      <w:r w:rsidR="00FF5E02">
        <w:rPr>
          <w:rFonts w:eastAsia="Times New Roman" w:cs="Times New Roman"/>
          <w:szCs w:val="24"/>
          <w:lang w:val="en-US"/>
        </w:rPr>
        <w:t xml:space="preserve">, </w:t>
      </w:r>
      <w:r w:rsidRPr="00A66A3C">
        <w:rPr>
          <w:rFonts w:eastAsia="Times New Roman" w:cs="Times New Roman"/>
          <w:szCs w:val="24"/>
          <w:lang w:val="en-US"/>
        </w:rPr>
        <w:t>stationary even after differencing. Although this mixed order of integration is not a problem for the ARDL model, since it does not require two variables to be integrated at a time, the non</w:t>
      </w:r>
      <w:r w:rsidR="00FF5E02">
        <w:rPr>
          <w:rFonts w:eastAsia="Times New Roman" w:cs="Times New Roman"/>
          <w:szCs w:val="24"/>
          <w:lang w:val="en-US"/>
        </w:rPr>
        <w:t xml:space="preserve">, </w:t>
      </w:r>
      <w:r w:rsidRPr="00A66A3C">
        <w:rPr>
          <w:rFonts w:eastAsia="Times New Roman" w:cs="Times New Roman"/>
          <w:szCs w:val="24"/>
          <w:lang w:val="en-US"/>
        </w:rPr>
        <w:t>stationarity of the mobile variable requires some caution and further research needs to be conducted to validate these findings with other unit root tests conducted using longer time</w:t>
      </w:r>
      <w:r w:rsidR="00FF5E02">
        <w:rPr>
          <w:rFonts w:eastAsia="Times New Roman" w:cs="Times New Roman"/>
          <w:szCs w:val="24"/>
          <w:lang w:val="en-US"/>
        </w:rPr>
        <w:t xml:space="preserve">, </w:t>
      </w:r>
      <w:r w:rsidRPr="00A66A3C">
        <w:rPr>
          <w:rFonts w:eastAsia="Times New Roman" w:cs="Times New Roman"/>
          <w:szCs w:val="24"/>
          <w:lang w:val="en-US"/>
        </w:rPr>
        <w:t>series data, and these ARDL results are used as additional corroborative evidence in the forecasting process and not as the primary evidence. Having acceptable performance, good fit of the residuals to the historical data, and no statistically significant residual autocorrelation (</w:t>
      </w:r>
      <w:proofErr w:type="spellStart"/>
      <w:r w:rsidRPr="00A66A3C">
        <w:rPr>
          <w:rFonts w:eastAsia="Times New Roman" w:cs="Times New Roman"/>
          <w:szCs w:val="24"/>
          <w:lang w:val="en-US"/>
        </w:rPr>
        <w:t>Ljung</w:t>
      </w:r>
      <w:proofErr w:type="spellEnd"/>
      <w:r w:rsidR="00C13B18">
        <w:rPr>
          <w:rFonts w:eastAsia="Times New Roman" w:cs="Times New Roman"/>
          <w:szCs w:val="24"/>
          <w:lang w:val="en-US"/>
        </w:rPr>
        <w:t>-</w:t>
      </w:r>
      <w:r w:rsidRPr="00A66A3C">
        <w:rPr>
          <w:rFonts w:eastAsia="Times New Roman" w:cs="Times New Roman"/>
          <w:szCs w:val="24"/>
          <w:lang w:val="en-US"/>
        </w:rPr>
        <w:t>Box test</w:t>
      </w:r>
      <m:oMath>
        <m:r>
          <w:rPr>
            <w:rFonts w:ascii="Cambria Math" w:eastAsia="Times New Roman" w:hAnsi="Cambria Math" w:cs="Times New Roman"/>
            <w:szCs w:val="24"/>
            <w:lang w:val="en-US"/>
          </w:rPr>
          <m:t>,  p= 0.1436</m:t>
        </m:r>
      </m:oMath>
      <w:r w:rsidRPr="00A66A3C">
        <w:rPr>
          <w:rFonts w:eastAsia="Times New Roman" w:cs="Times New Roman"/>
          <w:szCs w:val="24"/>
          <w:lang w:val="en-US"/>
        </w:rPr>
        <w:t>), an ARIMA(0,1,0) process with exogenous variables (ARIMAX) was decided to be used to show the historical trend and produce reliable forecasts. Bank deposit accounts are expected to increase steadily from 155.63 million in 2024 to surpass 200.62 million by 2030, with the annual growth rate in financial inclusion expected to gradually decline to 3.88% in 2030, as the market matures over the years. Ultimately, these findings indicate that digital banking, particularly mobile financial services, plays a crucial role in promoting financial inclusion in Bangladesh, proving to be the best way to increase access to formal finance, and implying that if investments in digital financial infrastructure continue, financial inclusion will expand considerably and contribute to sustainable economic development.</w:t>
      </w:r>
    </w:p>
    <w:p w14:paraId="330C690E" w14:textId="77777777" w:rsidR="0054555A" w:rsidRPr="00240887" w:rsidRDefault="0054555A" w:rsidP="00A66A3C">
      <w:pPr>
        <w:widowControl w:val="0"/>
        <w:autoSpaceDE w:val="0"/>
        <w:autoSpaceDN w:val="0"/>
        <w:spacing w:before="240"/>
        <w:ind w:firstLine="0"/>
        <w:rPr>
          <w:rFonts w:eastAsia="Times New Roman" w:cs="Times New Roman"/>
          <w:szCs w:val="24"/>
          <w:lang w:val="en-US"/>
        </w:rPr>
      </w:pPr>
    </w:p>
    <w:p w14:paraId="7802640E" w14:textId="0657CABA" w:rsidR="008878AD" w:rsidRPr="008878AD" w:rsidRDefault="007676AE" w:rsidP="00370421">
      <w:pPr>
        <w:pStyle w:val="Heading3"/>
      </w:pPr>
      <w:bookmarkStart w:id="129" w:name="_Toc233742742"/>
      <w:r>
        <w:lastRenderedPageBreak/>
        <w:t xml:space="preserve">5.2 </w:t>
      </w:r>
      <w:r w:rsidR="008878AD" w:rsidRPr="008878AD">
        <w:t>Recommendations</w:t>
      </w:r>
      <w:bookmarkEnd w:id="129"/>
    </w:p>
    <w:p w14:paraId="6EC9EC5A" w14:textId="38775BCF"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This study recommends the following measures:</w:t>
      </w:r>
      <w:r>
        <w:rPr>
          <w:rFonts w:eastAsia="Times New Roman" w:cs="Times New Roman"/>
          <w:szCs w:val="24"/>
          <w:lang w:val="en-US"/>
        </w:rPr>
        <w:t xml:space="preserve"> </w:t>
      </w:r>
      <w:r w:rsidRPr="007676AE">
        <w:rPr>
          <w:rFonts w:eastAsia="Times New Roman" w:cs="Times New Roman"/>
          <w:szCs w:val="24"/>
          <w:lang w:val="en-US"/>
        </w:rPr>
        <w:t xml:space="preserve">Based on the empirical results of this study, several recommendations are put forward to enhance the financial inclusion in Bangladesh through online banking and digital financial services: The ARDL results revealed that active mobile financial service (MFS) accounts had the statistically significant positive effect both in the long run </w:t>
      </w:r>
      <m:oMath>
        <m:r>
          <w:rPr>
            <w:rFonts w:ascii="Cambria Math" w:eastAsia="Times New Roman" w:hAnsi="Cambria Math" w:cs="Times New Roman"/>
            <w:szCs w:val="24"/>
            <w:lang w:val="en-US"/>
          </w:rPr>
          <m:t>(β = 0.1790,  p = 0.0305)</m:t>
        </m:r>
      </m:oMath>
      <w:r w:rsidRPr="007676AE">
        <w:rPr>
          <w:rFonts w:eastAsia="Times New Roman" w:cs="Times New Roman"/>
          <w:szCs w:val="24"/>
          <w:lang w:val="en-US"/>
        </w:rPr>
        <w:t xml:space="preserve"> and short run </w:t>
      </w:r>
      <m:oMath>
        <m:r>
          <w:rPr>
            <w:rFonts w:ascii="Cambria Math" w:eastAsia="Times New Roman" w:hAnsi="Cambria Math" w:cs="Times New Roman"/>
            <w:szCs w:val="24"/>
            <w:lang w:val="en-US"/>
          </w:rPr>
          <m:t>(β = 0.2215,  p = 0.0006)</m:t>
        </m:r>
      </m:oMath>
      <w:r w:rsidRPr="007676AE">
        <w:rPr>
          <w:rFonts w:eastAsia="Times New Roman" w:cs="Times New Roman"/>
          <w:szCs w:val="24"/>
          <w:lang w:val="en-US"/>
        </w:rPr>
        <w:t xml:space="preserve"> periods, making it the best explanation of financial inclusion. Accordingly, it is critical for policy makers to focus on the following areas to enhance mobile financial services: grow agent networks, strengthen interoperability between banks and mobile financial service providers, and bring digital financial services to remote and under</w:t>
      </w:r>
      <w:r w:rsidR="00FF5E02">
        <w:rPr>
          <w:rFonts w:eastAsia="Times New Roman" w:cs="Times New Roman"/>
          <w:szCs w:val="24"/>
          <w:lang w:val="en-US"/>
        </w:rPr>
        <w:t xml:space="preserve">, </w:t>
      </w:r>
      <w:r w:rsidRPr="007676AE">
        <w:rPr>
          <w:rFonts w:eastAsia="Times New Roman" w:cs="Times New Roman"/>
          <w:szCs w:val="24"/>
          <w:lang w:val="en-US"/>
        </w:rPr>
        <w:t>served communities. These are to be expected to spur unbanked populations to formal financial sector.</w:t>
      </w:r>
    </w:p>
    <w:p w14:paraId="0164F646" w14:textId="45F0A332"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 xml:space="preserve">The results also show that the impact of commercial bank branches on financial inclusion is found as a delayed effect. The contemporaneous branch coefficient was negative </w:t>
      </w:r>
      <m:oMath>
        <m:r>
          <w:rPr>
            <w:rFonts w:ascii="Cambria Math" w:eastAsia="Times New Roman" w:hAnsi="Cambria Math" w:cs="Times New Roman"/>
            <w:szCs w:val="24"/>
            <w:lang w:val="en-US"/>
          </w:rPr>
          <m:t>(β = –2.8145)</m:t>
        </m:r>
      </m:oMath>
      <w:r w:rsidRPr="007676AE">
        <w:rPr>
          <w:rFonts w:eastAsia="Times New Roman" w:cs="Times New Roman"/>
          <w:szCs w:val="24"/>
          <w:lang w:val="en-US"/>
        </w:rPr>
        <w:t xml:space="preserve"> while the lagged coefficient became positive and statistically significant </w:t>
      </w:r>
      <m:oMath>
        <m:r>
          <w:rPr>
            <w:rFonts w:ascii="Cambria Math" w:eastAsia="Times New Roman" w:hAnsi="Cambria Math" w:cs="Times New Roman"/>
            <w:szCs w:val="24"/>
            <w:lang w:val="en-US"/>
          </w:rPr>
          <m:t>(β = 3.0287,  p= 0.0453),</m:t>
        </m:r>
      </m:oMath>
      <w:r w:rsidRPr="007676AE">
        <w:rPr>
          <w:rFonts w:eastAsia="Times New Roman" w:cs="Times New Roman"/>
          <w:szCs w:val="24"/>
          <w:lang w:val="en-US"/>
        </w:rPr>
        <w:t xml:space="preserve"> suggesting that improvements in physical banking assets take time to reap tangible rewards. It is therefore important that commercial banks continue to grow the number of their branches in strategic locations especially in rural and economically disadvantaged areas, and note that returns from such investments will be likely to be realised over time as opposed to all at once.</w:t>
      </w:r>
    </w:p>
    <w:p w14:paraId="1145B8F2" w14:textId="3BB17FB8"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ATM expansion showed a positive association with financial inclusion but statistically did not impact. This implies that expanding ATM services does not necessarily lead to a significant boost in financial inclusion. In addition to promotion of the ATM network, it is essential for the financial system to strengthen the efficiency, access and functionality of the existing ATM network by linking existing ATMs with comprehensive digital banking platforms and deliver continuous services.</w:t>
      </w:r>
    </w:p>
    <w:p w14:paraId="14009017" w14:textId="55EF67F3"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 xml:space="preserve">The estimated value of the lagged dependent variable </w:t>
      </w:r>
      <m:oMath>
        <m:r>
          <w:rPr>
            <w:rFonts w:ascii="Cambria Math" w:eastAsia="Times New Roman" w:hAnsi="Cambria Math" w:cs="Times New Roman"/>
            <w:szCs w:val="24"/>
            <w:lang w:val="en-US"/>
          </w:rPr>
          <m:t>(β = 0.7454,  p = 0.0026)</m:t>
        </m:r>
      </m:oMath>
      <w:r w:rsidRPr="007676AE">
        <w:rPr>
          <w:rFonts w:eastAsia="Times New Roman" w:cs="Times New Roman"/>
          <w:szCs w:val="24"/>
          <w:lang w:val="en-US"/>
        </w:rPr>
        <w:t xml:space="preserve"> suggests that there is a high level of persistence in the growth of deposit accounts, and thus, improvements in financial inclusion tend to be persistent over time. Furthermore, the high magnitude of the Error Correction Term </w:t>
      </w:r>
      <m:oMath>
        <m:r>
          <w:rPr>
            <w:rFonts w:ascii="Cambria Math" w:eastAsia="Times New Roman" w:hAnsi="Cambria Math" w:cs="Times New Roman"/>
            <w:szCs w:val="24"/>
            <w:lang w:val="en-US"/>
          </w:rPr>
          <m:t>(ECT = –0.2832,  p = 0.0012)</m:t>
        </m:r>
      </m:oMath>
      <w:r w:rsidRPr="007676AE">
        <w:rPr>
          <w:rFonts w:eastAsia="Times New Roman" w:cs="Times New Roman"/>
          <w:szCs w:val="24"/>
          <w:lang w:val="en-US"/>
        </w:rPr>
        <w:t xml:space="preserve"> is indicative of a fairly stable LR adjustment process. This indicates that policy consistency in financial inclusion </w:t>
      </w:r>
      <w:r w:rsidRPr="007676AE">
        <w:rPr>
          <w:rFonts w:eastAsia="Times New Roman" w:cs="Times New Roman"/>
          <w:szCs w:val="24"/>
          <w:lang w:val="en-US"/>
        </w:rPr>
        <w:lastRenderedPageBreak/>
        <w:t>should be kept and that policies should not be changed too often as this could hinder the full impact of digital financial reforms in the long</w:t>
      </w:r>
      <w:r w:rsidR="00FF5E02">
        <w:rPr>
          <w:rFonts w:eastAsia="Times New Roman" w:cs="Times New Roman"/>
          <w:szCs w:val="24"/>
          <w:lang w:val="en-US"/>
        </w:rPr>
        <w:t xml:space="preserve">, </w:t>
      </w:r>
      <w:r w:rsidRPr="007676AE">
        <w:rPr>
          <w:rFonts w:eastAsia="Times New Roman" w:cs="Times New Roman"/>
          <w:szCs w:val="24"/>
          <w:lang w:val="en-US"/>
        </w:rPr>
        <w:t>run.</w:t>
      </w:r>
    </w:p>
    <w:p w14:paraId="65269417" w14:textId="601720C8"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The number of commercial bank deposit accounts are projected to grow steadily from around 155.63 million in 2024 to 200.62 million by 2030, with a deceleration in the annual growth rate from 4.82% to 3.88% during the forecast period. The projections suggest that financial inclusion in Bangladesh is likely to grow even further but with a possible slowdown when markets become more saturated. Hence, Bangladesh Bank and commercial banks need to leverage such predictions in the implementation of their long</w:t>
      </w:r>
      <w:r w:rsidR="00FF5E02">
        <w:rPr>
          <w:rFonts w:eastAsia="Times New Roman" w:cs="Times New Roman"/>
          <w:szCs w:val="24"/>
          <w:lang w:val="en-US"/>
        </w:rPr>
        <w:t xml:space="preserve">, </w:t>
      </w:r>
      <w:r w:rsidRPr="007676AE">
        <w:rPr>
          <w:rFonts w:eastAsia="Times New Roman" w:cs="Times New Roman"/>
          <w:szCs w:val="24"/>
          <w:lang w:val="en-US"/>
        </w:rPr>
        <w:t>term financial inclusion strategies, resource allocations, and investment in financial infrastructure to meet the increasing demands of users of financial services through digital channels.</w:t>
      </w:r>
    </w:p>
    <w:p w14:paraId="31F7F03F" w14:textId="634A8C9B" w:rsidR="007676AE" w:rsidRPr="007676AE" w:rsidRDefault="007676AE" w:rsidP="003A0771">
      <w:pPr>
        <w:spacing w:before="240"/>
        <w:ind w:firstLine="0"/>
        <w:rPr>
          <w:rFonts w:eastAsia="Times New Roman" w:cs="Times New Roman"/>
          <w:szCs w:val="24"/>
          <w:lang w:val="en-US"/>
        </w:rPr>
      </w:pPr>
      <w:r w:rsidRPr="007676AE">
        <w:rPr>
          <w:rFonts w:eastAsia="Times New Roman" w:cs="Times New Roman"/>
          <w:szCs w:val="24"/>
          <w:lang w:val="en-US"/>
        </w:rPr>
        <w:t xml:space="preserve">According to the diagnostic tests the ARIMAX model is an acceptable model for the data, with the </w:t>
      </w:r>
      <w:proofErr w:type="spellStart"/>
      <w:r w:rsidRPr="007676AE">
        <w:rPr>
          <w:rFonts w:eastAsia="Times New Roman" w:cs="Times New Roman"/>
          <w:szCs w:val="24"/>
          <w:lang w:val="en-US"/>
        </w:rPr>
        <w:t>Ljung</w:t>
      </w:r>
      <w:proofErr w:type="spellEnd"/>
      <w:r w:rsidRPr="007676AE">
        <w:rPr>
          <w:rFonts w:eastAsia="Times New Roman" w:cs="Times New Roman"/>
          <w:szCs w:val="24"/>
          <w:lang w:val="en-US"/>
        </w:rPr>
        <w:t>–Box test showing there is no significant residual autocorrelation. The Breusch</w:t>
      </w:r>
      <w:r w:rsidR="006C4EA1">
        <w:rPr>
          <w:rFonts w:eastAsia="Times New Roman" w:cs="Times New Roman"/>
          <w:szCs w:val="24"/>
          <w:lang w:val="en-US"/>
        </w:rPr>
        <w:t xml:space="preserve">, </w:t>
      </w:r>
      <w:r w:rsidRPr="007676AE">
        <w:rPr>
          <w:rFonts w:eastAsia="Times New Roman" w:cs="Times New Roman"/>
          <w:szCs w:val="24"/>
          <w:lang w:val="en-US"/>
        </w:rPr>
        <w:t>Godfrey test revealed serial correlation in the ECM residuals while the unit root test revealed persistent non</w:t>
      </w:r>
      <w:r w:rsidR="00FF5E02">
        <w:rPr>
          <w:rFonts w:eastAsia="Times New Roman" w:cs="Times New Roman"/>
          <w:szCs w:val="24"/>
          <w:lang w:val="en-US"/>
        </w:rPr>
        <w:t xml:space="preserve">, </w:t>
      </w:r>
      <w:r w:rsidRPr="007676AE">
        <w:rPr>
          <w:rFonts w:eastAsia="Times New Roman" w:cs="Times New Roman"/>
          <w:szCs w:val="24"/>
          <w:lang w:val="en-US"/>
        </w:rPr>
        <w:t>stationarity in the mobile financial service variable. Such constraints did not preclude meaningful estimation and forecasting, but in the future longer time</w:t>
      </w:r>
      <w:r w:rsidR="00FF5E02">
        <w:rPr>
          <w:rFonts w:eastAsia="Times New Roman" w:cs="Times New Roman"/>
          <w:szCs w:val="24"/>
          <w:lang w:val="en-US"/>
        </w:rPr>
        <w:t xml:space="preserve">, </w:t>
      </w:r>
      <w:r w:rsidRPr="007676AE">
        <w:rPr>
          <w:rFonts w:eastAsia="Times New Roman" w:cs="Times New Roman"/>
          <w:szCs w:val="24"/>
          <w:lang w:val="en-US"/>
        </w:rPr>
        <w:t>series data sets, more explanatory variables, other unit root tests, and more sophisticated econometric methods are recommended to enhance the robustness of the models and their forecasting power.</w:t>
      </w:r>
    </w:p>
    <w:p w14:paraId="60C6B7DD" w14:textId="7B853631" w:rsidR="00BD0DA1" w:rsidRDefault="007676AE" w:rsidP="003A0771">
      <w:pPr>
        <w:spacing w:before="240"/>
        <w:ind w:firstLine="0"/>
        <w:rPr>
          <w:rFonts w:eastAsia="Times New Roman" w:cs="Times New Roman"/>
          <w:szCs w:val="24"/>
          <w:lang w:val="en-US"/>
        </w:rPr>
      </w:pPr>
      <w:r>
        <w:rPr>
          <w:rFonts w:eastAsia="Times New Roman" w:cs="Times New Roman"/>
          <w:szCs w:val="24"/>
          <w:lang w:val="en-US"/>
        </w:rPr>
        <w:t>A</w:t>
      </w:r>
      <w:r w:rsidRPr="007676AE">
        <w:rPr>
          <w:rFonts w:eastAsia="Times New Roman" w:cs="Times New Roman"/>
          <w:szCs w:val="24"/>
          <w:lang w:val="en-US"/>
        </w:rPr>
        <w:t>ny effort for sustainable financial inclusion must entail coordinated action by Bangladesh Bank and commercial banks, mobile financial service providers, the telecom sector, and government institutions. In addition to the expansion of digital financial services, financial literacy should be improved, cybersecurity should be strengthened, consumers protection should be enhanced, and digital trust should be fostered among the consumers. With this integration of policy measures, the further growth of online banking could be expected to contribute to more extensive and inclusive and sustainable financial development across Bangladesh.</w:t>
      </w:r>
    </w:p>
    <w:p w14:paraId="589F01F0" w14:textId="5DD3026A" w:rsidR="007676AE" w:rsidRPr="003A0771" w:rsidRDefault="00A84436" w:rsidP="00370421">
      <w:pPr>
        <w:pStyle w:val="Heading3"/>
      </w:pPr>
      <w:bookmarkStart w:id="130" w:name="_Toc233742743"/>
      <w:r>
        <w:t xml:space="preserve">5.3 </w:t>
      </w:r>
      <w:r w:rsidR="007676AE">
        <w:t>Recommendations for Future Study</w:t>
      </w:r>
      <w:bookmarkEnd w:id="130"/>
    </w:p>
    <w:p w14:paraId="736D0850" w14:textId="03BAC51F" w:rsidR="007676AE" w:rsidRPr="005A58DF" w:rsidRDefault="007676AE" w:rsidP="00D0107A">
      <w:pPr>
        <w:pStyle w:val="ListParagraph"/>
        <w:numPr>
          <w:ilvl w:val="0"/>
          <w:numId w:val="43"/>
        </w:numPr>
        <w:spacing w:before="240"/>
        <w:rPr>
          <w:lang w:val="en-US"/>
        </w:rPr>
      </w:pPr>
      <w:r w:rsidRPr="005A58DF">
        <w:rPr>
          <w:lang w:val="en-US"/>
        </w:rPr>
        <w:t>This research has brought significant evidence about the role of online banking in financial inclusion in Bangladesh but there are some opportunities for future studies. First, the study relied on secondary data obtained on an annual basis over a period of 11 years (from 2014 to 2023). Longer time</w:t>
      </w:r>
      <w:r w:rsidR="00FF5E02" w:rsidRPr="005A58DF">
        <w:rPr>
          <w:lang w:val="en-US"/>
        </w:rPr>
        <w:t xml:space="preserve">, </w:t>
      </w:r>
      <w:r w:rsidRPr="005A58DF">
        <w:rPr>
          <w:lang w:val="en-US"/>
        </w:rPr>
        <w:t>series data and higher</w:t>
      </w:r>
      <w:r w:rsidR="00FF5E02" w:rsidRPr="005A58DF">
        <w:rPr>
          <w:lang w:val="en-US"/>
        </w:rPr>
        <w:t xml:space="preserve">, </w:t>
      </w:r>
      <w:r w:rsidRPr="005A58DF">
        <w:rPr>
          <w:lang w:val="en-US"/>
        </w:rPr>
        <w:t xml:space="preserve">frequency data </w:t>
      </w:r>
      <w:r w:rsidRPr="005A58DF">
        <w:rPr>
          <w:lang w:val="en-US"/>
        </w:rPr>
        <w:lastRenderedPageBreak/>
        <w:t>(quarterly, monthly) would be beneficial in future studies to increase the accuracy of the estimate and forecasting performance.</w:t>
      </w:r>
    </w:p>
    <w:p w14:paraId="40D76C77" w14:textId="15D52987" w:rsidR="007676AE" w:rsidRPr="005A58DF" w:rsidRDefault="007676AE" w:rsidP="005A58DF">
      <w:pPr>
        <w:pStyle w:val="ListParagraph"/>
        <w:numPr>
          <w:ilvl w:val="0"/>
          <w:numId w:val="43"/>
        </w:numPr>
        <w:rPr>
          <w:lang w:val="en-US"/>
        </w:rPr>
      </w:pPr>
      <w:r w:rsidRPr="005A58DF">
        <w:rPr>
          <w:lang w:val="en-US"/>
        </w:rPr>
        <w:t>Secondly, this study looked at the type of financial services as the main instrument that was used in determining financial inclusion, and explanatory variables were active mobile financial services accounts and ATMs and commercial bank branches. Future studies could further include other variables like internet banking users, digital payment transactions, mobile banking transaction value, debit card users, credit card users, agent banking activities, and number of loan accounts, as well as fintech adoption to have a proper and a thorough evaluation of financial inclusion.</w:t>
      </w:r>
    </w:p>
    <w:p w14:paraId="0D2E2AC6" w14:textId="4DFDDBF4" w:rsidR="007676AE" w:rsidRPr="005A58DF" w:rsidRDefault="007676AE" w:rsidP="005A58DF">
      <w:pPr>
        <w:pStyle w:val="ListParagraph"/>
        <w:numPr>
          <w:ilvl w:val="0"/>
          <w:numId w:val="43"/>
        </w:numPr>
        <w:rPr>
          <w:lang w:val="en-US"/>
        </w:rPr>
      </w:pPr>
      <w:r w:rsidRPr="005A58DF">
        <w:rPr>
          <w:lang w:val="en-US"/>
        </w:rPr>
        <w:t>Third, the ARDL model and ARIMAX model were used in this study to obtain meaningful results, but in the future, other econometric techniques are used instead, such as Vector Error Correction Models (VECM), Vector Autoregression (VAR), Nonlinear ARDL (NARDL), Bayesian time</w:t>
      </w:r>
      <w:r w:rsidR="00FF5E02" w:rsidRPr="005A58DF">
        <w:rPr>
          <w:lang w:val="en-US"/>
        </w:rPr>
        <w:t xml:space="preserve">, </w:t>
      </w:r>
      <w:r w:rsidRPr="005A58DF">
        <w:rPr>
          <w:lang w:val="en-US"/>
        </w:rPr>
        <w:t>series modeling, and machine learning forecasting techniques, to compare the results and get more robust estimates.</w:t>
      </w:r>
    </w:p>
    <w:p w14:paraId="060D1947" w14:textId="75B6DF59" w:rsidR="007676AE" w:rsidRPr="005A58DF" w:rsidRDefault="007676AE" w:rsidP="005A58DF">
      <w:pPr>
        <w:pStyle w:val="ListParagraph"/>
        <w:numPr>
          <w:ilvl w:val="0"/>
          <w:numId w:val="43"/>
        </w:numPr>
        <w:rPr>
          <w:lang w:val="en-US"/>
        </w:rPr>
      </w:pPr>
      <w:r w:rsidRPr="005A58DF">
        <w:rPr>
          <w:lang w:val="en-US"/>
        </w:rPr>
        <w:t>Fourthly, the current research studied financial inclusion at the national level on macroeconomic data. Further work could focus on regional differences, urban and rural differences, financial inclusion for women, or on the household level on the adoption of online banking services. These analyses would offer more insights into how various population groups are faring with regard to digital financial inclusion.</w:t>
      </w:r>
    </w:p>
    <w:p w14:paraId="0A0780FB" w14:textId="483D7B70" w:rsidR="00370421" w:rsidRPr="00B1388A" w:rsidRDefault="007676AE" w:rsidP="00B1388A">
      <w:pPr>
        <w:pStyle w:val="ListParagraph"/>
        <w:numPr>
          <w:ilvl w:val="0"/>
          <w:numId w:val="43"/>
        </w:numPr>
        <w:rPr>
          <w:lang w:val="en-US"/>
        </w:rPr>
      </w:pPr>
      <w:r w:rsidRPr="005A58DF">
        <w:rPr>
          <w:lang w:val="en-US"/>
        </w:rPr>
        <w:t>Lastly, this research found some methodological drawbacks such as the constant non</w:t>
      </w:r>
      <w:r w:rsidR="00FF5E02" w:rsidRPr="005A58DF">
        <w:rPr>
          <w:lang w:val="en-US"/>
        </w:rPr>
        <w:t xml:space="preserve">, </w:t>
      </w:r>
      <w:r w:rsidRPr="005A58DF">
        <w:rPr>
          <w:lang w:val="en-US"/>
        </w:rPr>
        <w:t>stationarity of the mobile financial service variable, and serial correlation of the Error Correction Model's residuals. For future research, the use of alternative unit root tests, with larger sample sizes and other explanatory variables can be used to enhance the model specification and the reliability of empirical results.</w:t>
      </w:r>
    </w:p>
    <w:p w14:paraId="4DF35B77" w14:textId="71B23A2C" w:rsidR="001D6C72" w:rsidRDefault="001D6C72" w:rsidP="001D6C72">
      <w:pPr>
        <w:pStyle w:val="Heading3"/>
      </w:pPr>
      <w:bookmarkStart w:id="131" w:name="_Toc233742744"/>
      <w:r>
        <w:t>5.4 Limitations</w:t>
      </w:r>
      <w:bookmarkEnd w:id="131"/>
    </w:p>
    <w:p w14:paraId="7A023F7E" w14:textId="77777777" w:rsidR="001D6C72" w:rsidRPr="001D6C72" w:rsidRDefault="001D6C72" w:rsidP="001D6C72">
      <w:pPr>
        <w:ind w:firstLine="0"/>
        <w:rPr>
          <w:lang w:val="en-US"/>
        </w:rPr>
      </w:pPr>
    </w:p>
    <w:p w14:paraId="4878D2CD" w14:textId="7BC28D43" w:rsidR="001D6C72" w:rsidRPr="001D6C72" w:rsidRDefault="001D6C72" w:rsidP="001D6C72">
      <w:pPr>
        <w:pStyle w:val="ListParagraph"/>
        <w:numPr>
          <w:ilvl w:val="0"/>
          <w:numId w:val="44"/>
        </w:numPr>
        <w:rPr>
          <w:lang w:val="en-US"/>
        </w:rPr>
      </w:pPr>
      <w:r w:rsidRPr="001D6C72">
        <w:rPr>
          <w:lang w:val="en-US"/>
        </w:rPr>
        <w:t>The study is based on limited time-series observations with 10 years data (2014-2023) of Bangladesh Bank from secondary sources. The relatively small sample size may lead to a decrease in statistical power of the econometric analysis and reduce the accuracy of long-run estimates.</w:t>
      </w:r>
    </w:p>
    <w:p w14:paraId="3CA1B6A7" w14:textId="515B110F" w:rsidR="001D6C72" w:rsidRPr="00FE008D" w:rsidRDefault="001D6C72" w:rsidP="00FE008D">
      <w:pPr>
        <w:pStyle w:val="ListParagraph"/>
        <w:numPr>
          <w:ilvl w:val="0"/>
          <w:numId w:val="44"/>
        </w:numPr>
        <w:rPr>
          <w:lang w:val="en-US"/>
        </w:rPr>
      </w:pPr>
      <w:r w:rsidRPr="001D6C72">
        <w:rPr>
          <w:lang w:val="en-US"/>
        </w:rPr>
        <w:t xml:space="preserve">The second limitation of the explanatory variables used for financial inclusion is that it was only explained by financial instruments that are currently in use (ATMs, commercial banking and active mobile financial service (MFS) accounts). Some other </w:t>
      </w:r>
      <w:r w:rsidRPr="001D6C72">
        <w:rPr>
          <w:lang w:val="en-US"/>
        </w:rPr>
        <w:lastRenderedPageBreak/>
        <w:t>factors like Internet banking users, digital payments, debit card, credit card, agent banking, use of fintech and income level, were excluded due to data availability.</w:t>
      </w:r>
    </w:p>
    <w:p w14:paraId="5F9271BC" w14:textId="4C7DB57E" w:rsidR="001D6C72" w:rsidRPr="001D6C72" w:rsidRDefault="001D6C72" w:rsidP="001D6C72">
      <w:pPr>
        <w:pStyle w:val="ListParagraph"/>
        <w:numPr>
          <w:ilvl w:val="0"/>
          <w:numId w:val="44"/>
        </w:numPr>
        <w:rPr>
          <w:lang w:val="en-US"/>
        </w:rPr>
      </w:pPr>
      <w:r w:rsidRPr="001D6C72">
        <w:rPr>
          <w:lang w:val="en-US"/>
        </w:rPr>
        <w:t>The study treats the commercial bank deposit account as proxy measure of financial inclusion. While deposit accounts are a common metric, they do not necessarily reflect all elements of financial inclusion, including access, use, cost, financial services quality, and financial literacy.</w:t>
      </w:r>
    </w:p>
    <w:p w14:paraId="066495F8" w14:textId="0DA8804A" w:rsidR="001D6C72" w:rsidRPr="001D6C72" w:rsidRDefault="001D6C72" w:rsidP="001D6C72">
      <w:pPr>
        <w:pStyle w:val="ListParagraph"/>
        <w:numPr>
          <w:ilvl w:val="0"/>
          <w:numId w:val="44"/>
        </w:numPr>
        <w:rPr>
          <w:lang w:val="en-US"/>
        </w:rPr>
      </w:pPr>
      <w:r w:rsidRPr="001D6C72">
        <w:rPr>
          <w:lang w:val="en-US"/>
        </w:rPr>
        <w:t>The mobile financial service variable was also found to be non-stationary by the Augmented Dickey–Fuller (ADF) and Phillips–Perron (PP) tests. This is a limitation that must be considered when interpreting the results related to this variable, although the model resulted in meaningful estimates and forecasts.</w:t>
      </w:r>
    </w:p>
    <w:p w14:paraId="53EB6583" w14:textId="3CF12F1C" w:rsidR="001D6C72" w:rsidRPr="001D6C72" w:rsidRDefault="001D6C72" w:rsidP="001D6C72">
      <w:pPr>
        <w:pStyle w:val="ListParagraph"/>
        <w:numPr>
          <w:ilvl w:val="0"/>
          <w:numId w:val="44"/>
        </w:numPr>
        <w:rPr>
          <w:lang w:val="en-US"/>
        </w:rPr>
      </w:pPr>
      <w:r w:rsidRPr="001D6C72">
        <w:rPr>
          <w:lang w:val="en-US"/>
        </w:rPr>
        <w:t xml:space="preserve">The Breusch–Godfrey Serial Correlation Test indicated that there was autocorrelation in the ECM residuals, which was evidence of one of the classical regression assumptions not being met. The coefficients estimated were efficient, but the model was stable and gave </w:t>
      </w:r>
      <w:proofErr w:type="gramStart"/>
      <w:r w:rsidRPr="001D6C72">
        <w:rPr>
          <w:lang w:val="en-US"/>
        </w:rPr>
        <w:t>a good</w:t>
      </w:r>
      <w:r w:rsidR="00B1388A">
        <w:rPr>
          <w:lang w:val="en-US"/>
        </w:rPr>
        <w:t xml:space="preserve"> </w:t>
      </w:r>
      <w:r w:rsidRPr="001D6C72">
        <w:rPr>
          <w:lang w:val="en-US"/>
        </w:rPr>
        <w:t>empirical evidence</w:t>
      </w:r>
      <w:proofErr w:type="gramEnd"/>
      <w:r w:rsidRPr="001D6C72">
        <w:rPr>
          <w:lang w:val="en-US"/>
        </w:rPr>
        <w:t>, but serial correlation might have an effect on the efficiency of the estimated coefficients.</w:t>
      </w:r>
    </w:p>
    <w:p w14:paraId="54244060" w14:textId="5B7D7AA2" w:rsidR="001D6C72" w:rsidRPr="001D6C72" w:rsidRDefault="001D6C72" w:rsidP="001D6C72">
      <w:pPr>
        <w:pStyle w:val="ListParagraph"/>
        <w:numPr>
          <w:ilvl w:val="0"/>
          <w:numId w:val="44"/>
        </w:numPr>
        <w:rPr>
          <w:lang w:val="en-US"/>
        </w:rPr>
      </w:pPr>
      <w:r w:rsidRPr="001D6C72">
        <w:rPr>
          <w:lang w:val="en-US"/>
        </w:rPr>
        <w:t>National level analysis: The analysis has been done on the national level, which does not reflect the differences in financial inclusion and online banking adoption at the regional, urban–rural, gender, and household level in Bangladesh.</w:t>
      </w:r>
    </w:p>
    <w:p w14:paraId="16CFFA6F" w14:textId="519B7755" w:rsidR="001D6C72" w:rsidRPr="001D6C72" w:rsidRDefault="001D6C72" w:rsidP="001D6C72">
      <w:pPr>
        <w:pStyle w:val="ListParagraph"/>
        <w:numPr>
          <w:ilvl w:val="0"/>
          <w:numId w:val="44"/>
        </w:numPr>
        <w:rPr>
          <w:lang w:val="en-US"/>
        </w:rPr>
      </w:pPr>
      <w:r w:rsidRPr="001D6C72">
        <w:rPr>
          <w:lang w:val="en-US"/>
        </w:rPr>
        <w:t>The ARIMAX model can be used to forecast deposit accounts growth up to 2030 assuming that there are historical trends and relationships between the variables. The actual future performance may be affected by unexpected changes of economic conditions, regulatory measures, new technologies or changes in the structure of the financial services industry, and such changes could affect the accuracy of the forecasts.</w:t>
      </w:r>
    </w:p>
    <w:p w14:paraId="71C13DFE" w14:textId="1BC90126" w:rsidR="00370421" w:rsidRPr="001D6C72" w:rsidRDefault="001D6C72" w:rsidP="001D6C72">
      <w:pPr>
        <w:pStyle w:val="ListParagraph"/>
        <w:numPr>
          <w:ilvl w:val="0"/>
          <w:numId w:val="44"/>
        </w:numPr>
        <w:rPr>
          <w:lang w:val="en-US"/>
        </w:rPr>
      </w:pPr>
      <w:r w:rsidRPr="001D6C72">
        <w:rPr>
          <w:lang w:val="en-US"/>
        </w:rPr>
        <w:t>Secondary data dependence: The study is purely based on secondary data obtained from Bangladesh Bank. The empirical results may be influenced by any errors, revisions or omissions in the official data sources.</w:t>
      </w:r>
    </w:p>
    <w:p w14:paraId="49CBECBB" w14:textId="77777777" w:rsidR="00370421" w:rsidRDefault="00370421" w:rsidP="00370421">
      <w:pPr>
        <w:rPr>
          <w:lang w:val="en-US"/>
        </w:rPr>
      </w:pPr>
    </w:p>
    <w:p w14:paraId="20740373" w14:textId="1332E16E" w:rsidR="00370421" w:rsidRDefault="00FE008D" w:rsidP="00FE008D">
      <w:pPr>
        <w:pStyle w:val="Heading3"/>
      </w:pPr>
      <w:bookmarkStart w:id="132" w:name="_Toc233742745"/>
      <w:r>
        <w:t>5.5 Declaration of generative AI use</w:t>
      </w:r>
      <w:bookmarkEnd w:id="132"/>
    </w:p>
    <w:p w14:paraId="71AD1652" w14:textId="54F5A0FE" w:rsidR="00FE008D" w:rsidRDefault="00FE008D" w:rsidP="00FE008D">
      <w:pPr>
        <w:ind w:firstLine="0"/>
        <w:rPr>
          <w:lang w:val="en-US"/>
        </w:rPr>
      </w:pPr>
      <w:r>
        <w:rPr>
          <w:lang w:val="en-US"/>
        </w:rPr>
        <w:t>During the preparation of this work, ChatGPT was used for basic grammar correction.</w:t>
      </w:r>
    </w:p>
    <w:p w14:paraId="59B927D0" w14:textId="77777777" w:rsidR="00370421" w:rsidRDefault="00370421" w:rsidP="00370421">
      <w:pPr>
        <w:rPr>
          <w:lang w:val="en-US"/>
        </w:rPr>
      </w:pPr>
    </w:p>
    <w:p w14:paraId="082FB67E" w14:textId="77777777" w:rsidR="002D780C" w:rsidRDefault="002D780C" w:rsidP="001D6C72">
      <w:pPr>
        <w:ind w:firstLine="0"/>
        <w:rPr>
          <w:lang w:val="en-US"/>
        </w:rPr>
        <w:sectPr w:rsidR="002D780C" w:rsidSect="002D780C">
          <w:headerReference w:type="default" r:id="rId42"/>
          <w:footerReference w:type="default" r:id="rId43"/>
          <w:pgSz w:w="11906" w:h="16838"/>
          <w:pgMar w:top="1440" w:right="1440" w:bottom="1440" w:left="1440" w:header="708" w:footer="708" w:gutter="0"/>
          <w:pgNumType w:start="53"/>
          <w:cols w:space="708"/>
          <w:docGrid w:linePitch="360"/>
        </w:sectPr>
      </w:pPr>
    </w:p>
    <w:p w14:paraId="5A2DECE9" w14:textId="2211F9ED" w:rsidR="00F704ED" w:rsidRPr="000A6A7C" w:rsidRDefault="00D37C2E" w:rsidP="009224F8">
      <w:pPr>
        <w:pStyle w:val="Heading1"/>
      </w:pPr>
      <w:bookmarkStart w:id="133" w:name="_Toc233742746"/>
      <w:bookmarkStart w:id="134" w:name="_Toc170815549"/>
      <w:r>
        <w:lastRenderedPageBreak/>
        <w:t xml:space="preserve">Chapter </w:t>
      </w:r>
      <w:r w:rsidR="00A84436">
        <w:t>Six</w:t>
      </w:r>
      <w:bookmarkEnd w:id="133"/>
    </w:p>
    <w:p w14:paraId="5D2858DF" w14:textId="14241603" w:rsidR="00B82A0F" w:rsidRPr="00B82A0F" w:rsidRDefault="00F704ED" w:rsidP="00370421">
      <w:pPr>
        <w:pStyle w:val="Heading2"/>
      </w:pPr>
      <w:bookmarkStart w:id="135" w:name="_Toc233742747"/>
      <w:r w:rsidRPr="00175D4A">
        <w:t>References</w:t>
      </w:r>
      <w:bookmarkEnd w:id="134"/>
      <w:bookmarkEnd w:id="135"/>
    </w:p>
    <w:sdt>
      <w:sdtPr>
        <w:rPr>
          <w:rFonts w:cs="Times New Roman"/>
          <w:color w:val="000000"/>
          <w:lang w:val="en-US"/>
        </w:rPr>
        <w:tag w:val="MENDELEY_BIBLIOGRAPHY"/>
        <w:id w:val="1840182267"/>
        <w:placeholder>
          <w:docPart w:val="DefaultPlaceholder_-1854013440"/>
        </w:placeholder>
      </w:sdtPr>
      <w:sdtContent>
        <w:p w14:paraId="02C7CC48" w14:textId="2A75CCB9" w:rsidR="003459B1" w:rsidRPr="003459B1" w:rsidRDefault="003459B1" w:rsidP="00CB2DEF">
          <w:pPr>
            <w:autoSpaceDE w:val="0"/>
            <w:autoSpaceDN w:val="0"/>
            <w:ind w:hanging="480"/>
            <w:divId w:val="728695426"/>
            <w:rPr>
              <w:rFonts w:eastAsia="Times New Roman" w:cs="Times New Roman"/>
              <w:color w:val="000000"/>
              <w:szCs w:val="24"/>
            </w:rPr>
          </w:pPr>
          <w:r w:rsidRPr="003459B1">
            <w:rPr>
              <w:rFonts w:eastAsia="Times New Roman" w:cs="Times New Roman"/>
              <w:color w:val="000000"/>
            </w:rPr>
            <w:t xml:space="preserve">Ahmed, A., &amp; Enamul Hasan, Md. (2021). Bangladesh toward Digital Financial Inclusion: FinTech Experience. </w:t>
          </w:r>
          <w:r w:rsidRPr="003459B1">
            <w:rPr>
              <w:rFonts w:eastAsia="Times New Roman" w:cs="Times New Roman"/>
              <w:i/>
              <w:iCs/>
              <w:color w:val="000000"/>
            </w:rPr>
            <w:t>Journal of Entrepreneurship and Business Innovation</w:t>
          </w:r>
          <w:r w:rsidRPr="003459B1">
            <w:rPr>
              <w:rFonts w:eastAsia="Times New Roman" w:cs="Times New Roman"/>
              <w:color w:val="000000"/>
            </w:rPr>
            <w:t xml:space="preserve">, </w:t>
          </w:r>
          <w:r w:rsidRPr="003459B1">
            <w:rPr>
              <w:rFonts w:eastAsia="Times New Roman" w:cs="Times New Roman"/>
              <w:i/>
              <w:iCs/>
              <w:color w:val="000000"/>
            </w:rPr>
            <w:t>8</w:t>
          </w:r>
          <w:r w:rsidRPr="003459B1">
            <w:rPr>
              <w:rFonts w:eastAsia="Times New Roman" w:cs="Times New Roman"/>
              <w:color w:val="000000"/>
            </w:rPr>
            <w:t xml:space="preserve">, 33. </w:t>
          </w:r>
          <w:r w:rsidRPr="0078594C">
            <w:rPr>
              <w:rFonts w:eastAsia="Times New Roman" w:cs="Times New Roman"/>
            </w:rPr>
            <w:t>https://doi.org/10.5296/jebi.v8i2.19115</w:t>
          </w:r>
        </w:p>
        <w:p w14:paraId="45F48D1E" w14:textId="7D154ADD" w:rsidR="003459B1" w:rsidRPr="003459B1" w:rsidRDefault="003459B1" w:rsidP="00CB2DEF">
          <w:pPr>
            <w:autoSpaceDE w:val="0"/>
            <w:autoSpaceDN w:val="0"/>
            <w:ind w:hanging="480"/>
            <w:divId w:val="1342318116"/>
            <w:rPr>
              <w:rFonts w:eastAsia="Times New Roman" w:cs="Times New Roman"/>
              <w:color w:val="000000"/>
            </w:rPr>
          </w:pPr>
          <w:r w:rsidRPr="003459B1">
            <w:rPr>
              <w:rFonts w:eastAsia="Times New Roman" w:cs="Times New Roman"/>
              <w:color w:val="000000"/>
            </w:rPr>
            <w:t xml:space="preserve">Allen, F., </w:t>
          </w:r>
          <w:proofErr w:type="spellStart"/>
          <w:r w:rsidRPr="003459B1">
            <w:rPr>
              <w:rFonts w:eastAsia="Times New Roman" w:cs="Times New Roman"/>
              <w:color w:val="000000"/>
            </w:rPr>
            <w:t>Demirguc-Kunt</w:t>
          </w:r>
          <w:proofErr w:type="spellEnd"/>
          <w:r w:rsidRPr="003459B1">
            <w:rPr>
              <w:rFonts w:eastAsia="Times New Roman" w:cs="Times New Roman"/>
              <w:color w:val="000000"/>
            </w:rPr>
            <w:t xml:space="preserve">, A., </w:t>
          </w:r>
          <w:proofErr w:type="spellStart"/>
          <w:r w:rsidRPr="003459B1">
            <w:rPr>
              <w:rFonts w:eastAsia="Times New Roman" w:cs="Times New Roman"/>
              <w:color w:val="000000"/>
            </w:rPr>
            <w:t>Klapper</w:t>
          </w:r>
          <w:proofErr w:type="spellEnd"/>
          <w:r w:rsidRPr="003459B1">
            <w:rPr>
              <w:rFonts w:eastAsia="Times New Roman" w:cs="Times New Roman"/>
              <w:color w:val="000000"/>
            </w:rPr>
            <w:t xml:space="preserve">, L., &amp; Martinez </w:t>
          </w:r>
          <w:proofErr w:type="spellStart"/>
          <w:r w:rsidRPr="003459B1">
            <w:rPr>
              <w:rFonts w:eastAsia="Times New Roman" w:cs="Times New Roman"/>
              <w:color w:val="000000"/>
            </w:rPr>
            <w:t>Peria</w:t>
          </w:r>
          <w:proofErr w:type="spellEnd"/>
          <w:r w:rsidRPr="003459B1">
            <w:rPr>
              <w:rFonts w:eastAsia="Times New Roman" w:cs="Times New Roman"/>
              <w:color w:val="000000"/>
            </w:rPr>
            <w:t xml:space="preserve">, M. S. (2016a). The foundations of financial inclusion: Understanding ownership and use of formal accounts. </w:t>
          </w:r>
          <w:r w:rsidRPr="003459B1">
            <w:rPr>
              <w:rFonts w:eastAsia="Times New Roman" w:cs="Times New Roman"/>
              <w:i/>
              <w:iCs/>
              <w:color w:val="000000"/>
            </w:rPr>
            <w:t>Journal of Financial Intermediation</w:t>
          </w:r>
          <w:r w:rsidRPr="003459B1">
            <w:rPr>
              <w:rFonts w:eastAsia="Times New Roman" w:cs="Times New Roman"/>
              <w:color w:val="000000"/>
            </w:rPr>
            <w:t xml:space="preserve">, </w:t>
          </w:r>
          <w:r w:rsidRPr="003459B1">
            <w:rPr>
              <w:rFonts w:eastAsia="Times New Roman" w:cs="Times New Roman"/>
              <w:i/>
              <w:iCs/>
              <w:color w:val="000000"/>
            </w:rPr>
            <w:t>27</w:t>
          </w:r>
          <w:r w:rsidRPr="003459B1">
            <w:rPr>
              <w:rFonts w:eastAsia="Times New Roman" w:cs="Times New Roman"/>
              <w:color w:val="000000"/>
            </w:rPr>
            <w:t xml:space="preserve">, 1–30. </w:t>
          </w:r>
          <w:r w:rsidRPr="0078594C">
            <w:rPr>
              <w:rFonts w:eastAsia="Times New Roman" w:cs="Times New Roman"/>
            </w:rPr>
            <w:t>https://doi.org/10.1016/j.jfi.2015.12.003</w:t>
          </w:r>
        </w:p>
        <w:p w14:paraId="479A67C4" w14:textId="780DAD46" w:rsidR="003459B1" w:rsidRPr="003459B1" w:rsidRDefault="003459B1" w:rsidP="00CB2DEF">
          <w:pPr>
            <w:autoSpaceDE w:val="0"/>
            <w:autoSpaceDN w:val="0"/>
            <w:ind w:hanging="480"/>
            <w:divId w:val="15155000"/>
            <w:rPr>
              <w:rFonts w:eastAsia="Times New Roman" w:cs="Times New Roman"/>
              <w:color w:val="000000"/>
            </w:rPr>
          </w:pPr>
          <w:r w:rsidRPr="003459B1">
            <w:rPr>
              <w:rFonts w:eastAsia="Times New Roman" w:cs="Times New Roman"/>
              <w:color w:val="000000"/>
            </w:rPr>
            <w:t xml:space="preserve">Beck, T., </w:t>
          </w:r>
          <w:proofErr w:type="spellStart"/>
          <w:r w:rsidRPr="003459B1">
            <w:rPr>
              <w:rFonts w:eastAsia="Times New Roman" w:cs="Times New Roman"/>
              <w:color w:val="000000"/>
            </w:rPr>
            <w:t>Demirgüç-Kunt</w:t>
          </w:r>
          <w:proofErr w:type="spellEnd"/>
          <w:r w:rsidRPr="003459B1">
            <w:rPr>
              <w:rFonts w:eastAsia="Times New Roman" w:cs="Times New Roman"/>
              <w:color w:val="000000"/>
            </w:rPr>
            <w:t xml:space="preserve">, A., &amp; Levine, R. (2007a). Finance, inequality and the poor. </w:t>
          </w:r>
          <w:r w:rsidRPr="003459B1">
            <w:rPr>
              <w:rFonts w:eastAsia="Times New Roman" w:cs="Times New Roman"/>
              <w:i/>
              <w:iCs/>
              <w:color w:val="000000"/>
            </w:rPr>
            <w:t>Journal of Economic Growth</w:t>
          </w:r>
          <w:r w:rsidRPr="003459B1">
            <w:rPr>
              <w:rFonts w:eastAsia="Times New Roman" w:cs="Times New Roman"/>
              <w:color w:val="000000"/>
            </w:rPr>
            <w:t xml:space="preserve">, </w:t>
          </w:r>
          <w:r w:rsidRPr="003459B1">
            <w:rPr>
              <w:rFonts w:eastAsia="Times New Roman" w:cs="Times New Roman"/>
              <w:i/>
              <w:iCs/>
              <w:color w:val="000000"/>
            </w:rPr>
            <w:t>12</w:t>
          </w:r>
          <w:r w:rsidRPr="003459B1">
            <w:rPr>
              <w:rFonts w:eastAsia="Times New Roman" w:cs="Times New Roman"/>
              <w:color w:val="000000"/>
            </w:rPr>
            <w:t xml:space="preserve">, 27–49. </w:t>
          </w:r>
          <w:r w:rsidRPr="0078594C">
            <w:rPr>
              <w:rFonts w:eastAsia="Times New Roman" w:cs="Times New Roman"/>
            </w:rPr>
            <w:t>https://doi.org/10.1007/s10887-007-9010-6</w:t>
          </w:r>
        </w:p>
        <w:p w14:paraId="30D233D1" w14:textId="5D3B7BF9" w:rsidR="003459B1" w:rsidRPr="003459B1" w:rsidRDefault="003459B1" w:rsidP="00CB2DEF">
          <w:pPr>
            <w:autoSpaceDE w:val="0"/>
            <w:autoSpaceDN w:val="0"/>
            <w:ind w:hanging="480"/>
            <w:divId w:val="1431897429"/>
            <w:rPr>
              <w:rFonts w:eastAsia="Times New Roman" w:cs="Times New Roman"/>
              <w:color w:val="000000"/>
            </w:rPr>
          </w:pPr>
          <w:r w:rsidRPr="003459B1">
            <w:rPr>
              <w:rFonts w:eastAsia="Times New Roman" w:cs="Times New Roman"/>
              <w:color w:val="000000"/>
            </w:rPr>
            <w:t xml:space="preserve">Bhuiyan, S. U., &amp; </w:t>
          </w:r>
          <w:proofErr w:type="spellStart"/>
          <w:r w:rsidRPr="003459B1">
            <w:rPr>
              <w:rFonts w:eastAsia="Times New Roman" w:cs="Times New Roman"/>
              <w:color w:val="000000"/>
            </w:rPr>
            <w:t>Badran</w:t>
          </w:r>
          <w:proofErr w:type="spellEnd"/>
          <w:r w:rsidRPr="003459B1">
            <w:rPr>
              <w:rFonts w:eastAsia="Times New Roman" w:cs="Times New Roman"/>
              <w:color w:val="000000"/>
            </w:rPr>
            <w:t xml:space="preserve">, H. M. (2020). The Impact of COVID‐19 Pandemic on Diabetic Children: A Systematic Review on the Current Evidence. </w:t>
          </w:r>
          <w:r w:rsidRPr="003459B1">
            <w:rPr>
              <w:rFonts w:eastAsia="Times New Roman" w:cs="Times New Roman"/>
              <w:i/>
              <w:iCs/>
              <w:color w:val="000000"/>
            </w:rPr>
            <w:t>International Journal of Community Medicine and Health Education</w:t>
          </w:r>
          <w:r w:rsidRPr="003459B1">
            <w:rPr>
              <w:rFonts w:eastAsia="Times New Roman" w:cs="Times New Roman"/>
              <w:color w:val="000000"/>
            </w:rPr>
            <w:t>, 1–11.</w:t>
          </w:r>
          <w:r w:rsidR="00466236">
            <w:rPr>
              <w:rFonts w:eastAsia="Times New Roman" w:cs="Times New Roman"/>
              <w:color w:val="000000"/>
            </w:rPr>
            <w:t xml:space="preserve"> </w:t>
          </w:r>
          <w:r w:rsidRPr="003459B1">
            <w:rPr>
              <w:rFonts w:eastAsia="Times New Roman" w:cs="Times New Roman"/>
              <w:color w:val="000000"/>
            </w:rPr>
            <w:t xml:space="preserve"> </w:t>
          </w:r>
          <w:r w:rsidR="00466236" w:rsidRPr="0078594C">
            <w:rPr>
              <w:rFonts w:eastAsia="Times New Roman" w:cs="Times New Roman"/>
            </w:rPr>
            <w:t>https://scispace.com/pdf/the-impact-of-covid-19-pandemic-on-diabetic-children-a-2rlx19qwlw.pdf</w:t>
          </w:r>
        </w:p>
        <w:p w14:paraId="0B1A9A7E" w14:textId="5568783B" w:rsidR="003459B1" w:rsidRPr="003459B1" w:rsidRDefault="003459B1" w:rsidP="00CB2DEF">
          <w:pPr>
            <w:autoSpaceDE w:val="0"/>
            <w:autoSpaceDN w:val="0"/>
            <w:ind w:hanging="480"/>
            <w:divId w:val="1767798923"/>
            <w:rPr>
              <w:rFonts w:eastAsia="Times New Roman" w:cs="Times New Roman"/>
              <w:color w:val="000000"/>
            </w:rPr>
          </w:pPr>
          <w:proofErr w:type="spellStart"/>
          <w:r w:rsidRPr="003459B1">
            <w:rPr>
              <w:rFonts w:eastAsia="Times New Roman" w:cs="Times New Roman"/>
              <w:color w:val="000000"/>
            </w:rPr>
            <w:t>Demirguc-Kunt</w:t>
          </w:r>
          <w:proofErr w:type="spellEnd"/>
          <w:r w:rsidRPr="003459B1">
            <w:rPr>
              <w:rFonts w:eastAsia="Times New Roman" w:cs="Times New Roman"/>
              <w:color w:val="000000"/>
            </w:rPr>
            <w:t xml:space="preserve">, A. &amp; K. (2017). </w:t>
          </w:r>
          <w:r w:rsidRPr="003459B1">
            <w:rPr>
              <w:rFonts w:eastAsia="Times New Roman" w:cs="Times New Roman"/>
              <w:i/>
              <w:iCs/>
              <w:color w:val="000000"/>
            </w:rPr>
            <w:t>Financial inclusion and inclusive growth : a review of recent empirical evidence</w:t>
          </w:r>
          <w:r w:rsidRPr="003459B1">
            <w:rPr>
              <w:rFonts w:eastAsia="Times New Roman" w:cs="Times New Roman"/>
              <w:color w:val="000000"/>
            </w:rPr>
            <w:t xml:space="preserve">. </w:t>
          </w:r>
          <w:r w:rsidRPr="0078594C">
            <w:rPr>
              <w:rFonts w:eastAsia="Times New Roman" w:cs="Times New Roman"/>
            </w:rPr>
            <w:t>Https://Ideas.Repec.Org/p/Wbk/Wbrwps/8040.Html.</w:t>
          </w:r>
        </w:p>
        <w:p w14:paraId="16A584C8" w14:textId="6441188E" w:rsidR="003459B1" w:rsidRPr="003459B1" w:rsidRDefault="003459B1" w:rsidP="00CB2DEF">
          <w:pPr>
            <w:autoSpaceDE w:val="0"/>
            <w:autoSpaceDN w:val="0"/>
            <w:ind w:hanging="480"/>
            <w:divId w:val="2147232924"/>
            <w:rPr>
              <w:rFonts w:eastAsia="Times New Roman" w:cs="Times New Roman"/>
              <w:color w:val="000000"/>
            </w:rPr>
          </w:pPr>
          <w:proofErr w:type="spellStart"/>
          <w:r w:rsidRPr="003459B1">
            <w:rPr>
              <w:rFonts w:eastAsia="Times New Roman" w:cs="Times New Roman"/>
              <w:color w:val="000000"/>
            </w:rPr>
            <w:t>Demirgüç-Kunt</w:t>
          </w:r>
          <w:proofErr w:type="spellEnd"/>
          <w:r w:rsidRPr="003459B1">
            <w:rPr>
              <w:rFonts w:eastAsia="Times New Roman" w:cs="Times New Roman"/>
              <w:color w:val="000000"/>
            </w:rPr>
            <w:t xml:space="preserve">, A., </w:t>
          </w:r>
          <w:proofErr w:type="spellStart"/>
          <w:r w:rsidRPr="003459B1">
            <w:rPr>
              <w:rFonts w:eastAsia="Times New Roman" w:cs="Times New Roman"/>
              <w:color w:val="000000"/>
            </w:rPr>
            <w:t>Klapper</w:t>
          </w:r>
          <w:proofErr w:type="spellEnd"/>
          <w:r w:rsidRPr="003459B1">
            <w:rPr>
              <w:rFonts w:eastAsia="Times New Roman" w:cs="Times New Roman"/>
              <w:color w:val="000000"/>
            </w:rPr>
            <w:t xml:space="preserve">, L., Singer, D., &amp; Ansar, S. (2022). The Global Findex Database 2021. In </w:t>
          </w:r>
          <w:r w:rsidRPr="003459B1">
            <w:rPr>
              <w:rFonts w:eastAsia="Times New Roman" w:cs="Times New Roman"/>
              <w:i/>
              <w:iCs/>
              <w:color w:val="000000"/>
            </w:rPr>
            <w:t>The Global Findex Database 2021</w:t>
          </w:r>
          <w:r w:rsidRPr="003459B1">
            <w:rPr>
              <w:rFonts w:eastAsia="Times New Roman" w:cs="Times New Roman"/>
              <w:color w:val="000000"/>
            </w:rPr>
            <w:t xml:space="preserve">. The World Bank. </w:t>
          </w:r>
          <w:r w:rsidRPr="0078594C">
            <w:rPr>
              <w:rFonts w:eastAsia="Times New Roman" w:cs="Times New Roman"/>
            </w:rPr>
            <w:t>https://doi.org/10.1596/978-1-4648-1897-4</w:t>
          </w:r>
        </w:p>
        <w:p w14:paraId="66E39830" w14:textId="35DB1528" w:rsidR="003459B1" w:rsidRPr="003459B1" w:rsidRDefault="003459B1" w:rsidP="00CB2DEF">
          <w:pPr>
            <w:autoSpaceDE w:val="0"/>
            <w:autoSpaceDN w:val="0"/>
            <w:ind w:hanging="480"/>
            <w:divId w:val="1412434504"/>
            <w:rPr>
              <w:rFonts w:eastAsia="Times New Roman" w:cs="Times New Roman"/>
              <w:color w:val="000000"/>
            </w:rPr>
          </w:pPr>
          <w:proofErr w:type="spellStart"/>
          <w:r w:rsidRPr="003459B1">
            <w:rPr>
              <w:rFonts w:eastAsia="Times New Roman" w:cs="Times New Roman"/>
              <w:color w:val="000000"/>
            </w:rPr>
            <w:t>Demirguc-Kunt</w:t>
          </w:r>
          <w:proofErr w:type="spellEnd"/>
          <w:r w:rsidRPr="003459B1">
            <w:rPr>
              <w:rFonts w:eastAsia="Times New Roman" w:cs="Times New Roman"/>
              <w:color w:val="000000"/>
            </w:rPr>
            <w:t xml:space="preserve">, A., </w:t>
          </w:r>
          <w:proofErr w:type="spellStart"/>
          <w:r w:rsidRPr="003459B1">
            <w:rPr>
              <w:rFonts w:eastAsia="Times New Roman" w:cs="Times New Roman"/>
              <w:color w:val="000000"/>
            </w:rPr>
            <w:t>Klapper</w:t>
          </w:r>
          <w:proofErr w:type="spellEnd"/>
          <w:r w:rsidRPr="003459B1">
            <w:rPr>
              <w:rFonts w:eastAsia="Times New Roman" w:cs="Times New Roman"/>
              <w:color w:val="000000"/>
            </w:rPr>
            <w:t xml:space="preserve">, L., Singer, D., Ansar, S., &amp; Hess, J. (2018). The Global Findex Database 2017: Measuring Financial Inclusion and the Fintech Revolution. In </w:t>
          </w:r>
          <w:r w:rsidRPr="003459B1">
            <w:rPr>
              <w:rFonts w:eastAsia="Times New Roman" w:cs="Times New Roman"/>
              <w:i/>
              <w:iCs/>
              <w:color w:val="000000"/>
            </w:rPr>
            <w:t>The Global Findex Database 2017: Measuring Financial Inclusion and the Fintech Revolution</w:t>
          </w:r>
          <w:r w:rsidRPr="003459B1">
            <w:rPr>
              <w:rFonts w:eastAsia="Times New Roman" w:cs="Times New Roman"/>
              <w:color w:val="000000"/>
            </w:rPr>
            <w:t xml:space="preserve">. Washington, DC: World Bank. </w:t>
          </w:r>
          <w:r w:rsidRPr="0078594C">
            <w:rPr>
              <w:rFonts w:eastAsia="Times New Roman" w:cs="Times New Roman"/>
            </w:rPr>
            <w:t>https://doi.org/10.1596/978-1-4648-1259-0</w:t>
          </w:r>
        </w:p>
        <w:p w14:paraId="445257BB" w14:textId="6FFDDDE1" w:rsidR="003459B1" w:rsidRPr="003459B1" w:rsidRDefault="003459B1" w:rsidP="00CB2DEF">
          <w:pPr>
            <w:autoSpaceDE w:val="0"/>
            <w:autoSpaceDN w:val="0"/>
            <w:ind w:hanging="480"/>
            <w:divId w:val="1754234649"/>
            <w:rPr>
              <w:rFonts w:eastAsia="Times New Roman" w:cs="Times New Roman"/>
              <w:color w:val="000000"/>
            </w:rPr>
          </w:pPr>
          <w:r w:rsidRPr="003459B1">
            <w:rPr>
              <w:rFonts w:eastAsia="Times New Roman" w:cs="Times New Roman"/>
              <w:i/>
              <w:iCs/>
              <w:color w:val="000000"/>
            </w:rPr>
            <w:t>Digital Technology in Social Assistance Transfers for COVID-19 Relief: Lessons from Selected Cases</w:t>
          </w:r>
          <w:r w:rsidRPr="003459B1">
            <w:rPr>
              <w:rFonts w:eastAsia="Times New Roman" w:cs="Times New Roman"/>
              <w:color w:val="000000"/>
            </w:rPr>
            <w:t xml:space="preserve">. (2020). </w:t>
          </w:r>
          <w:r w:rsidRPr="0078594C">
            <w:rPr>
              <w:rFonts w:eastAsia="Times New Roman" w:cs="Times New Roman"/>
            </w:rPr>
            <w:t>https://www.cgdev.org/publication/digital-</w:t>
          </w:r>
        </w:p>
        <w:p w14:paraId="25FC8929" w14:textId="256AAAEC" w:rsidR="003459B1" w:rsidRPr="003459B1" w:rsidRDefault="003459B1" w:rsidP="00CB2DEF">
          <w:pPr>
            <w:autoSpaceDE w:val="0"/>
            <w:autoSpaceDN w:val="0"/>
            <w:ind w:hanging="480"/>
            <w:divId w:val="2100983703"/>
            <w:rPr>
              <w:rFonts w:eastAsia="Times New Roman" w:cs="Times New Roman"/>
              <w:color w:val="000000"/>
            </w:rPr>
          </w:pPr>
          <w:proofErr w:type="spellStart"/>
          <w:r w:rsidRPr="003459B1">
            <w:rPr>
              <w:rFonts w:eastAsia="Times New Roman" w:cs="Times New Roman"/>
              <w:color w:val="000000"/>
            </w:rPr>
            <w:t>Gomber</w:t>
          </w:r>
          <w:proofErr w:type="spellEnd"/>
          <w:r w:rsidRPr="003459B1">
            <w:rPr>
              <w:rFonts w:eastAsia="Times New Roman" w:cs="Times New Roman"/>
              <w:color w:val="000000"/>
            </w:rPr>
            <w:t xml:space="preserve">, P., Koch, J. A., &amp; </w:t>
          </w:r>
          <w:proofErr w:type="spellStart"/>
          <w:r w:rsidRPr="003459B1">
            <w:rPr>
              <w:rFonts w:eastAsia="Times New Roman" w:cs="Times New Roman"/>
              <w:color w:val="000000"/>
            </w:rPr>
            <w:t>Siering</w:t>
          </w:r>
          <w:proofErr w:type="spellEnd"/>
          <w:r w:rsidRPr="003459B1">
            <w:rPr>
              <w:rFonts w:eastAsia="Times New Roman" w:cs="Times New Roman"/>
              <w:color w:val="000000"/>
            </w:rPr>
            <w:t xml:space="preserve">, M. (2017). Digital Finance and FinTech: current research and future research directions. </w:t>
          </w:r>
          <w:r w:rsidRPr="003459B1">
            <w:rPr>
              <w:rFonts w:eastAsia="Times New Roman" w:cs="Times New Roman"/>
              <w:i/>
              <w:iCs/>
              <w:color w:val="000000"/>
            </w:rPr>
            <w:t>Journal of Business Economics</w:t>
          </w:r>
          <w:r w:rsidRPr="003459B1">
            <w:rPr>
              <w:rFonts w:eastAsia="Times New Roman" w:cs="Times New Roman"/>
              <w:color w:val="000000"/>
            </w:rPr>
            <w:t xml:space="preserve">, </w:t>
          </w:r>
          <w:r w:rsidRPr="003459B1">
            <w:rPr>
              <w:rFonts w:eastAsia="Times New Roman" w:cs="Times New Roman"/>
              <w:i/>
              <w:iCs/>
              <w:color w:val="000000"/>
            </w:rPr>
            <w:t>87</w:t>
          </w:r>
          <w:r w:rsidRPr="003459B1">
            <w:rPr>
              <w:rFonts w:eastAsia="Times New Roman" w:cs="Times New Roman"/>
              <w:color w:val="000000"/>
            </w:rPr>
            <w:t xml:space="preserve">, 537–580. </w:t>
          </w:r>
          <w:r w:rsidRPr="0078594C">
            <w:rPr>
              <w:rFonts w:eastAsia="Times New Roman" w:cs="Times New Roman"/>
            </w:rPr>
            <w:t>https://doi.org/10.1007/s11573-017-0852-x</w:t>
          </w:r>
        </w:p>
        <w:p w14:paraId="72939881" w14:textId="77777777" w:rsidR="005E57C9" w:rsidRDefault="005E57C9" w:rsidP="00CB2DEF">
          <w:pPr>
            <w:autoSpaceDE w:val="0"/>
            <w:autoSpaceDN w:val="0"/>
            <w:ind w:left="480" w:hanging="480"/>
            <w:divId w:val="605693345"/>
            <w:rPr>
              <w:rFonts w:eastAsia="Times New Roman" w:cs="Times New Roman"/>
              <w:i/>
              <w:iCs/>
              <w:color w:val="000000"/>
            </w:rPr>
            <w:sectPr w:rsidR="005E57C9" w:rsidSect="005E57C9">
              <w:headerReference w:type="default" r:id="rId44"/>
              <w:footerReference w:type="default" r:id="rId45"/>
              <w:pgSz w:w="11906" w:h="16838"/>
              <w:pgMar w:top="1440" w:right="1440" w:bottom="1440" w:left="1440" w:header="708" w:footer="708" w:gutter="0"/>
              <w:pgNumType w:start="59"/>
              <w:cols w:space="708"/>
              <w:docGrid w:linePitch="360"/>
            </w:sectPr>
          </w:pPr>
        </w:p>
        <w:p w14:paraId="6426B6C5" w14:textId="15AB80C6" w:rsidR="003459B1" w:rsidRPr="003459B1" w:rsidRDefault="003459B1" w:rsidP="00CB2DEF">
          <w:pPr>
            <w:autoSpaceDE w:val="0"/>
            <w:autoSpaceDN w:val="0"/>
            <w:ind w:hanging="480"/>
            <w:divId w:val="605693345"/>
            <w:rPr>
              <w:rFonts w:eastAsia="Times New Roman" w:cs="Times New Roman"/>
              <w:color w:val="000000"/>
            </w:rPr>
          </w:pPr>
          <w:r w:rsidRPr="003459B1">
            <w:rPr>
              <w:rFonts w:eastAsia="Times New Roman" w:cs="Times New Roman"/>
              <w:i/>
              <w:iCs/>
              <w:color w:val="000000"/>
            </w:rPr>
            <w:lastRenderedPageBreak/>
            <w:t>Hassan, K.A., Hasan, M.K., Chowdhury, M.G., et al. (2010) Aspects of Infection in Intensive Care Unit—Prevention and Control. Mymensingh Medical Journal, 19, 474</w:t>
          </w:r>
          <w:r w:rsidRPr="003459B1">
            <w:rPr>
              <w:rFonts w:eastAsia="Times New Roman" w:cs="Times New Roman"/>
              <w:color w:val="000000"/>
            </w:rPr>
            <w:t xml:space="preserve">. (n.d.). </w:t>
          </w:r>
          <w:r w:rsidRPr="0078594C">
            <w:rPr>
              <w:rFonts w:eastAsia="Times New Roman" w:cs="Times New Roman"/>
            </w:rPr>
            <w:t>Https://Www.Scirp.Org/Reference/Referencespapers?Referenceid=1657419.</w:t>
          </w:r>
        </w:p>
        <w:p w14:paraId="3C3E8B58" w14:textId="655223FC" w:rsidR="003459B1" w:rsidRPr="003459B1" w:rsidRDefault="003459B1" w:rsidP="00CB2DEF">
          <w:pPr>
            <w:autoSpaceDE w:val="0"/>
            <w:autoSpaceDN w:val="0"/>
            <w:ind w:hanging="480"/>
            <w:divId w:val="1770538491"/>
            <w:rPr>
              <w:rFonts w:eastAsia="Times New Roman" w:cs="Times New Roman"/>
              <w:color w:val="000000"/>
            </w:rPr>
          </w:pPr>
          <w:r w:rsidRPr="003459B1">
            <w:rPr>
              <w:rFonts w:eastAsia="Times New Roman" w:cs="Times New Roman"/>
              <w:color w:val="000000"/>
            </w:rPr>
            <w:t xml:space="preserve">Levine, R. (2005a). Chapter 12 Finance and Growth: Theory and Evidence. In </w:t>
          </w:r>
          <w:r w:rsidRPr="003459B1">
            <w:rPr>
              <w:rFonts w:eastAsia="Times New Roman" w:cs="Times New Roman"/>
              <w:i/>
              <w:iCs/>
              <w:color w:val="000000"/>
            </w:rPr>
            <w:t>Handbook of Economic Growth</w:t>
          </w:r>
          <w:r w:rsidRPr="003459B1">
            <w:rPr>
              <w:rFonts w:eastAsia="Times New Roman" w:cs="Times New Roman"/>
              <w:color w:val="000000"/>
            </w:rPr>
            <w:t xml:space="preserve"> (Vol. 1, pp. 865–934). </w:t>
          </w:r>
          <w:r w:rsidRPr="0078594C">
            <w:rPr>
              <w:rFonts w:eastAsia="Times New Roman" w:cs="Times New Roman"/>
            </w:rPr>
            <w:t>https://doi.org/10.1016/S1574-0684(05)01012-9</w:t>
          </w:r>
        </w:p>
        <w:p w14:paraId="7D3BBB31" w14:textId="51AD82C5" w:rsidR="003459B1" w:rsidRPr="003459B1" w:rsidRDefault="003459B1" w:rsidP="00CB2DEF">
          <w:pPr>
            <w:autoSpaceDE w:val="0"/>
            <w:autoSpaceDN w:val="0"/>
            <w:ind w:hanging="480"/>
            <w:divId w:val="1047876380"/>
            <w:rPr>
              <w:rFonts w:eastAsia="Times New Roman" w:cs="Times New Roman"/>
              <w:color w:val="000000"/>
            </w:rPr>
          </w:pPr>
          <w:r w:rsidRPr="006B4557">
            <w:rPr>
              <w:rFonts w:eastAsia="Times New Roman" w:cs="Times New Roman"/>
              <w:i/>
              <w:iCs/>
              <w:color w:val="000000"/>
              <w:lang w:val="en-US"/>
            </w:rPr>
            <w:t xml:space="preserve">Manyika, J., Singer, M. et al. </w:t>
          </w:r>
          <w:r w:rsidRPr="003459B1">
            <w:rPr>
              <w:rFonts w:eastAsia="Times New Roman" w:cs="Times New Roman"/>
              <w:i/>
              <w:iCs/>
              <w:color w:val="000000"/>
            </w:rPr>
            <w:t>(2016). Digital Finance for All Powering Inclusive Growth in Emerging Economies (pp. 2</w:t>
          </w:r>
          <w:r w:rsidRPr="003459B1">
            <w:rPr>
              <w:rFonts w:eastAsia="Times New Roman" w:cs="Times New Roman"/>
              <w:color w:val="000000"/>
            </w:rPr>
            <w:t xml:space="preserve">. (n.d.). </w:t>
          </w:r>
          <w:r w:rsidRPr="0078594C">
            <w:rPr>
              <w:rFonts w:eastAsia="Times New Roman" w:cs="Times New Roman"/>
            </w:rPr>
            <w:t>Https://Www.Scirp.Org/(S(Czeh4tfqyw2orz553k1w0r45))/Reference/Referencespapers?Referenceid=3317464.</w:t>
          </w:r>
        </w:p>
        <w:p w14:paraId="2C145775" w14:textId="7C0F399B" w:rsidR="00E83829" w:rsidRDefault="00E83829" w:rsidP="00CB2DEF">
          <w:pPr>
            <w:autoSpaceDE w:val="0"/>
            <w:autoSpaceDN w:val="0"/>
            <w:ind w:hanging="480"/>
            <w:divId w:val="1498227410"/>
            <w:rPr>
              <w:rFonts w:eastAsia="Times New Roman" w:cs="Times New Roman"/>
              <w:color w:val="000000"/>
            </w:rPr>
          </w:pPr>
          <w:proofErr w:type="spellStart"/>
          <w:r w:rsidRPr="00E83829">
            <w:rPr>
              <w:rFonts w:eastAsia="Times New Roman" w:cs="Times New Roman"/>
              <w:color w:val="000000"/>
            </w:rPr>
            <w:t>Ozili</w:t>
          </w:r>
          <w:proofErr w:type="spellEnd"/>
          <w:r w:rsidRPr="00E83829">
            <w:rPr>
              <w:rFonts w:eastAsia="Times New Roman" w:cs="Times New Roman"/>
              <w:color w:val="000000"/>
            </w:rPr>
            <w:t xml:space="preserve">, P. K. (2018a). Impact of Digital Finance on Financial Inclusion and Stability. In </w:t>
          </w:r>
          <w:r w:rsidRPr="0078594C">
            <w:rPr>
              <w:rFonts w:eastAsia="Times New Roman" w:cs="Times New Roman"/>
            </w:rPr>
            <w:t>https://mpra.ub.uni-muenchen.de/84771/.</w:t>
          </w:r>
        </w:p>
        <w:p w14:paraId="65AA0363" w14:textId="01C65F2C" w:rsidR="003459B1" w:rsidRPr="003459B1" w:rsidRDefault="003459B1" w:rsidP="00CB2DEF">
          <w:pPr>
            <w:autoSpaceDE w:val="0"/>
            <w:autoSpaceDN w:val="0"/>
            <w:ind w:hanging="480"/>
            <w:divId w:val="1498227410"/>
            <w:rPr>
              <w:rFonts w:eastAsia="Times New Roman" w:cs="Times New Roman"/>
              <w:color w:val="000000"/>
            </w:rPr>
          </w:pPr>
          <w:r w:rsidRPr="003459B1">
            <w:rPr>
              <w:rFonts w:eastAsia="Times New Roman" w:cs="Times New Roman"/>
              <w:i/>
              <w:iCs/>
              <w:color w:val="000000"/>
            </w:rPr>
            <w:t>Rahman, M. (2009) Contributions of Exports, FDI and Expatriates’ Remittances to Real GDP of Bangladesh, India, Pakistan and Sri Lanka. Southwestern Economic Review, 36, 141</w:t>
          </w:r>
          <w:r w:rsidRPr="003459B1">
            <w:rPr>
              <w:rFonts w:eastAsia="Times New Roman" w:cs="Times New Roman"/>
              <w:color w:val="000000"/>
            </w:rPr>
            <w:t xml:space="preserve">. (n.d.). </w:t>
          </w:r>
          <w:r w:rsidRPr="0078594C">
            <w:rPr>
              <w:rFonts w:eastAsia="Times New Roman" w:cs="Times New Roman"/>
            </w:rPr>
            <w:t>Https://Www.Scirp.Org/Reference/Referencespapers?Referenceid=1981545</w:t>
          </w:r>
          <w:r w:rsidRPr="003459B1">
            <w:rPr>
              <w:rFonts w:eastAsia="Times New Roman" w:cs="Times New Roman"/>
              <w:color w:val="000000"/>
            </w:rPr>
            <w:t>.</w:t>
          </w:r>
        </w:p>
        <w:p w14:paraId="4650CAB3" w14:textId="06FB63FF" w:rsidR="003459B1" w:rsidRPr="003459B1" w:rsidRDefault="003459B1" w:rsidP="00CB2DEF">
          <w:pPr>
            <w:autoSpaceDE w:val="0"/>
            <w:autoSpaceDN w:val="0"/>
            <w:ind w:hanging="480"/>
            <w:divId w:val="1449162135"/>
            <w:rPr>
              <w:rFonts w:eastAsia="Times New Roman" w:cs="Times New Roman"/>
              <w:color w:val="000000"/>
            </w:rPr>
          </w:pPr>
          <w:r w:rsidRPr="003459B1">
            <w:rPr>
              <w:rFonts w:eastAsia="Times New Roman" w:cs="Times New Roman"/>
              <w:color w:val="000000"/>
            </w:rPr>
            <w:t xml:space="preserve">Rahman, M. S., </w:t>
          </w:r>
          <w:proofErr w:type="spellStart"/>
          <w:r w:rsidRPr="003459B1">
            <w:rPr>
              <w:rFonts w:eastAsia="Times New Roman" w:cs="Times New Roman"/>
              <w:color w:val="000000"/>
            </w:rPr>
            <w:t>Akther</w:t>
          </w:r>
          <w:proofErr w:type="spellEnd"/>
          <w:r w:rsidRPr="003459B1">
            <w:rPr>
              <w:rFonts w:eastAsia="Times New Roman" w:cs="Times New Roman"/>
              <w:color w:val="000000"/>
            </w:rPr>
            <w:t xml:space="preserve">, S., Ahmed, A. S. S., Saha, N., Rahman, L. S., Ahmed, M. K., Arai, T., &amp; Idris, A. M. (2022a). Distribution and source apportionment of toxic and trace elements in some benthic and pelagic coastal fish species in </w:t>
          </w:r>
          <w:proofErr w:type="spellStart"/>
          <w:r w:rsidRPr="003459B1">
            <w:rPr>
              <w:rFonts w:eastAsia="Times New Roman" w:cs="Times New Roman"/>
              <w:color w:val="000000"/>
            </w:rPr>
            <w:t>Karnaphuli</w:t>
          </w:r>
          <w:proofErr w:type="spellEnd"/>
          <w:r w:rsidRPr="003459B1">
            <w:rPr>
              <w:rFonts w:eastAsia="Times New Roman" w:cs="Times New Roman"/>
              <w:color w:val="000000"/>
            </w:rPr>
            <w:t xml:space="preserve"> River Estuary, Bangladesh: Risk to human health. </w:t>
          </w:r>
          <w:r w:rsidRPr="003459B1">
            <w:rPr>
              <w:rFonts w:eastAsia="Times New Roman" w:cs="Times New Roman"/>
              <w:i/>
              <w:iCs/>
              <w:color w:val="000000"/>
            </w:rPr>
            <w:t>Marine Pollution Bulletin</w:t>
          </w:r>
          <w:r w:rsidRPr="003459B1">
            <w:rPr>
              <w:rFonts w:eastAsia="Times New Roman" w:cs="Times New Roman"/>
              <w:color w:val="000000"/>
            </w:rPr>
            <w:t xml:space="preserve">, </w:t>
          </w:r>
          <w:r w:rsidRPr="003459B1">
            <w:rPr>
              <w:rFonts w:eastAsia="Times New Roman" w:cs="Times New Roman"/>
              <w:i/>
              <w:iCs/>
              <w:color w:val="000000"/>
            </w:rPr>
            <w:t>183</w:t>
          </w:r>
          <w:r w:rsidRPr="003459B1">
            <w:rPr>
              <w:rFonts w:eastAsia="Times New Roman" w:cs="Times New Roman"/>
              <w:color w:val="000000"/>
            </w:rPr>
            <w:t xml:space="preserve">. </w:t>
          </w:r>
          <w:r w:rsidRPr="0078594C">
            <w:rPr>
              <w:rFonts w:eastAsia="Times New Roman" w:cs="Times New Roman"/>
            </w:rPr>
            <w:t>https://doi.org/10.1016/j.marpolbul.2022.114044</w:t>
          </w:r>
        </w:p>
        <w:p w14:paraId="1A06FEC7" w14:textId="7A62571C" w:rsidR="00E83829" w:rsidRDefault="003459B1" w:rsidP="00CB2DEF">
          <w:pPr>
            <w:autoSpaceDE w:val="0"/>
            <w:autoSpaceDN w:val="0"/>
            <w:ind w:hanging="480"/>
            <w:divId w:val="539708092"/>
            <w:rPr>
              <w:rStyle w:val="Hyperlink"/>
              <w:rFonts w:eastAsia="Times New Roman" w:cs="Times New Roman"/>
            </w:rPr>
          </w:pPr>
          <w:r w:rsidRPr="003459B1">
            <w:rPr>
              <w:rFonts w:eastAsia="Times New Roman" w:cs="Times New Roman"/>
              <w:color w:val="000000"/>
            </w:rPr>
            <w:t xml:space="preserve">Rahman, M. S., </w:t>
          </w:r>
          <w:proofErr w:type="spellStart"/>
          <w:r w:rsidRPr="003459B1">
            <w:rPr>
              <w:rFonts w:eastAsia="Times New Roman" w:cs="Times New Roman"/>
              <w:color w:val="000000"/>
            </w:rPr>
            <w:t>Akther</w:t>
          </w:r>
          <w:proofErr w:type="spellEnd"/>
          <w:r w:rsidRPr="003459B1">
            <w:rPr>
              <w:rFonts w:eastAsia="Times New Roman" w:cs="Times New Roman"/>
              <w:color w:val="000000"/>
            </w:rPr>
            <w:t xml:space="preserve">, S., Ahmed, A. S. S., Saha, N., Rahman, L. S., Ahmed, M. K., Arai, T., &amp; Idris, A. M. (2022b). Distribution and source apportionment of toxic and trace elements in some benthic and pelagic coastal fish species in </w:t>
          </w:r>
          <w:proofErr w:type="spellStart"/>
          <w:r w:rsidRPr="003459B1">
            <w:rPr>
              <w:rFonts w:eastAsia="Times New Roman" w:cs="Times New Roman"/>
              <w:color w:val="000000"/>
            </w:rPr>
            <w:t>Karnaphuli</w:t>
          </w:r>
          <w:proofErr w:type="spellEnd"/>
          <w:r w:rsidRPr="003459B1">
            <w:rPr>
              <w:rFonts w:eastAsia="Times New Roman" w:cs="Times New Roman"/>
              <w:color w:val="000000"/>
            </w:rPr>
            <w:t xml:space="preserve"> River Estuary, Bangladesh: Risk to human health. </w:t>
          </w:r>
          <w:r w:rsidRPr="003459B1">
            <w:rPr>
              <w:rFonts w:eastAsia="Times New Roman" w:cs="Times New Roman"/>
              <w:i/>
              <w:iCs/>
              <w:color w:val="000000"/>
            </w:rPr>
            <w:t>Marine Pollution Bulletin</w:t>
          </w:r>
          <w:r w:rsidRPr="003459B1">
            <w:rPr>
              <w:rFonts w:eastAsia="Times New Roman" w:cs="Times New Roman"/>
              <w:color w:val="000000"/>
            </w:rPr>
            <w:t xml:space="preserve">, </w:t>
          </w:r>
          <w:r w:rsidRPr="003459B1">
            <w:rPr>
              <w:rFonts w:eastAsia="Times New Roman" w:cs="Times New Roman"/>
              <w:i/>
              <w:iCs/>
              <w:color w:val="000000"/>
            </w:rPr>
            <w:t>183</w:t>
          </w:r>
          <w:r w:rsidRPr="003459B1">
            <w:rPr>
              <w:rFonts w:eastAsia="Times New Roman" w:cs="Times New Roman"/>
              <w:color w:val="000000"/>
            </w:rPr>
            <w:t xml:space="preserve">. </w:t>
          </w:r>
          <w:r w:rsidRPr="0078594C">
            <w:rPr>
              <w:rFonts w:eastAsia="Times New Roman" w:cs="Times New Roman"/>
            </w:rPr>
            <w:t>https://doi.org/10.1016/j.marpolbul.2022.114044</w:t>
          </w:r>
        </w:p>
        <w:p w14:paraId="4973424F" w14:textId="1962A02D" w:rsidR="00E83829" w:rsidRPr="0078594C" w:rsidRDefault="00E83829" w:rsidP="00CB2DEF">
          <w:pPr>
            <w:autoSpaceDE w:val="0"/>
            <w:autoSpaceDN w:val="0"/>
            <w:ind w:hanging="480"/>
            <w:divId w:val="539708092"/>
            <w:rPr>
              <w:rFonts w:eastAsia="Times New Roman" w:cs="Times New Roman"/>
            </w:rPr>
          </w:pPr>
          <w:r w:rsidRPr="00E83829">
            <w:rPr>
              <w:rFonts w:cs="Times New Roman"/>
              <w:i/>
              <w:iCs/>
              <w:noProof/>
            </w:rPr>
            <w:t>Digital Financial Inclusion</w:t>
          </w:r>
          <w:r w:rsidRPr="00E83829">
            <w:rPr>
              <w:rFonts w:cs="Times New Roman"/>
              <w:noProof/>
            </w:rPr>
            <w:t xml:space="preserve">. (n.d.). </w:t>
          </w:r>
          <w:r w:rsidRPr="0078594C">
            <w:rPr>
              <w:rFonts w:cs="Times New Roman"/>
              <w:noProof/>
            </w:rPr>
            <w:t>Https://Www.Cgap.Org/Research/Publication/Digital-Financial-Inclusion.</w:t>
          </w:r>
        </w:p>
        <w:p w14:paraId="0B0A3135" w14:textId="728F3D73" w:rsidR="00E83829" w:rsidRPr="0078594C" w:rsidRDefault="00E83829" w:rsidP="00CB2DEF">
          <w:pPr>
            <w:autoSpaceDE w:val="0"/>
            <w:autoSpaceDN w:val="0"/>
            <w:ind w:hanging="480"/>
            <w:divId w:val="539708092"/>
            <w:rPr>
              <w:rFonts w:eastAsia="Times New Roman" w:cs="Times New Roman"/>
            </w:rPr>
          </w:pPr>
          <w:r w:rsidRPr="006B4557">
            <w:rPr>
              <w:rFonts w:cs="Times New Roman"/>
              <w:noProof/>
              <w:lang w:val="it-IT"/>
            </w:rPr>
            <w:t xml:space="preserve">Durai, T., Supervisor, R., Stella, G., Madras, C., &amp; College, S. (n.d.). </w:t>
          </w:r>
          <w:r w:rsidRPr="00E83829">
            <w:rPr>
              <w:rFonts w:cs="Times New Roman"/>
              <w:i/>
              <w:iCs/>
              <w:noProof/>
            </w:rPr>
            <w:t>DIGITAL FINANCE AND ITS IMPACT ON FINANCIAL INCLUSION</w:t>
          </w:r>
          <w:r w:rsidRPr="00E83829">
            <w:rPr>
              <w:rFonts w:cs="Times New Roman"/>
              <w:noProof/>
            </w:rPr>
            <w:t xml:space="preserve">. Retrieved </w:t>
          </w:r>
          <w:r w:rsidRPr="0078594C">
            <w:rPr>
              <w:rFonts w:cs="Times New Roman"/>
              <w:noProof/>
            </w:rPr>
            <w:t>https://mpra.ub.uni-muenchen.de/84771/</w:t>
          </w:r>
        </w:p>
        <w:p w14:paraId="6F70E918" w14:textId="27FF7C77" w:rsidR="00E83829" w:rsidRPr="0078594C" w:rsidRDefault="00E83829" w:rsidP="00CB2DEF">
          <w:pPr>
            <w:autoSpaceDE w:val="0"/>
            <w:autoSpaceDN w:val="0"/>
            <w:ind w:hanging="480"/>
            <w:divId w:val="539708092"/>
            <w:rPr>
              <w:rFonts w:eastAsia="Times New Roman" w:cs="Times New Roman"/>
              <w:lang w:val="it-IT"/>
            </w:rPr>
          </w:pPr>
          <w:r w:rsidRPr="00E83829">
            <w:rPr>
              <w:rFonts w:cs="Times New Roman"/>
              <w:noProof/>
            </w:rPr>
            <w:lastRenderedPageBreak/>
            <w:t xml:space="preserve">Financial Inclusion | World Bank Group. </w:t>
          </w:r>
          <w:r w:rsidRPr="00E83829">
            <w:rPr>
              <w:rFonts w:cs="Times New Roman"/>
              <w:noProof/>
              <w:lang w:val="it-IT"/>
            </w:rPr>
            <w:t xml:space="preserve">(n.d.-a). In </w:t>
          </w:r>
          <w:r w:rsidRPr="0078594C">
            <w:rPr>
              <w:rFonts w:cs="Times New Roman"/>
              <w:i/>
              <w:iCs/>
              <w:noProof/>
              <w:lang w:val="it-IT"/>
            </w:rPr>
            <w:t>https://www.worldbank.org/ext/en/topic/financial-sector/financial-inclusion</w:t>
          </w:r>
          <w:r w:rsidRPr="0078594C">
            <w:rPr>
              <w:rFonts w:cs="Times New Roman"/>
              <w:noProof/>
              <w:lang w:val="it-IT"/>
            </w:rPr>
            <w:t>.</w:t>
          </w:r>
        </w:p>
        <w:p w14:paraId="311F71C1" w14:textId="0C2E4068" w:rsidR="00E83829" w:rsidRPr="0078594C" w:rsidRDefault="00E83829" w:rsidP="00CB2DEF">
          <w:pPr>
            <w:autoSpaceDE w:val="0"/>
            <w:autoSpaceDN w:val="0"/>
            <w:ind w:hanging="480"/>
            <w:divId w:val="539708092"/>
            <w:rPr>
              <w:rFonts w:eastAsia="Times New Roman" w:cs="Times New Roman"/>
              <w:color w:val="000000"/>
            </w:rPr>
          </w:pPr>
          <w:proofErr w:type="spellStart"/>
          <w:r w:rsidRPr="00E83829">
            <w:rPr>
              <w:rFonts w:eastAsia="Times New Roman" w:cs="Times New Roman"/>
              <w:color w:val="000000"/>
            </w:rPr>
            <w:t>Arner</w:t>
          </w:r>
          <w:proofErr w:type="spellEnd"/>
          <w:r w:rsidRPr="00E83829">
            <w:rPr>
              <w:rFonts w:eastAsia="Times New Roman" w:cs="Times New Roman"/>
              <w:color w:val="000000"/>
            </w:rPr>
            <w:t xml:space="preserve">, D. W., Buckley, R. P., </w:t>
          </w:r>
          <w:proofErr w:type="spellStart"/>
          <w:r w:rsidRPr="00E83829">
            <w:rPr>
              <w:rFonts w:eastAsia="Times New Roman" w:cs="Times New Roman"/>
              <w:color w:val="000000"/>
            </w:rPr>
            <w:t>Zetzsche</w:t>
          </w:r>
          <w:proofErr w:type="spellEnd"/>
          <w:r w:rsidRPr="00E83829">
            <w:rPr>
              <w:rFonts w:eastAsia="Times New Roman" w:cs="Times New Roman"/>
              <w:color w:val="000000"/>
            </w:rPr>
            <w:t xml:space="preserve">, D. A., &amp; Veidt, R. (2020). Sustainability, FinTech and Financial Inclusion. European Business Organization Law Review, 21, 7–35. </w:t>
          </w:r>
          <w:r w:rsidRPr="0078594C">
            <w:rPr>
              <w:rFonts w:eastAsia="Times New Roman" w:cs="Times New Roman"/>
              <w:color w:val="000000"/>
            </w:rPr>
            <w:t>https://doi.org/10.1007/s40804-020-00183-y</w:t>
          </w:r>
        </w:p>
        <w:p w14:paraId="6E063CEE" w14:textId="0F56B36E" w:rsidR="003459B1" w:rsidRDefault="003459B1" w:rsidP="00CB2DEF">
          <w:pPr>
            <w:autoSpaceDE w:val="0"/>
            <w:autoSpaceDN w:val="0"/>
            <w:ind w:hanging="480"/>
            <w:divId w:val="1499929364"/>
            <w:rPr>
              <w:rFonts w:eastAsia="Times New Roman" w:cs="Times New Roman"/>
              <w:color w:val="000000"/>
            </w:rPr>
          </w:pPr>
          <w:r w:rsidRPr="003459B1">
            <w:rPr>
              <w:rFonts w:eastAsia="Times New Roman" w:cs="Times New Roman"/>
              <w:color w:val="000000"/>
            </w:rPr>
            <w:t xml:space="preserve">Sarma, M. (2012). </w:t>
          </w:r>
          <w:r w:rsidRPr="003459B1">
            <w:rPr>
              <w:rFonts w:eastAsia="Times New Roman" w:cs="Times New Roman"/>
              <w:i/>
              <w:iCs/>
              <w:color w:val="000000"/>
            </w:rPr>
            <w:t>Index of Financial Inclusion-A measure of financial sector inclusiveness Index of Financial Inclusion-A measure of financial sector inclusiveness 1</w:t>
          </w:r>
          <w:r w:rsidRPr="003459B1">
            <w:rPr>
              <w:rFonts w:eastAsia="Times New Roman" w:cs="Times New Roman"/>
              <w:color w:val="000000"/>
            </w:rPr>
            <w:t>.</w:t>
          </w:r>
        </w:p>
        <w:p w14:paraId="6F4777E1" w14:textId="5281F95F" w:rsidR="00534FD8" w:rsidRPr="00534FD8" w:rsidRDefault="00B45D34" w:rsidP="00534FD8">
          <w:pPr>
            <w:widowControl w:val="0"/>
            <w:autoSpaceDE w:val="0"/>
            <w:autoSpaceDN w:val="0"/>
            <w:adjustRightInd w:val="0"/>
            <w:ind w:left="480" w:hanging="480"/>
            <w:rPr>
              <w:rFonts w:cs="Times New Roman"/>
              <w:noProof/>
            </w:rPr>
          </w:pPr>
          <w:r>
            <w:rPr>
              <w:rFonts w:eastAsia="Times New Roman" w:cs="Times New Roman"/>
              <w:color w:val="000000"/>
            </w:rPr>
            <w:fldChar w:fldCharType="begin" w:fldLock="1"/>
          </w:r>
          <w:r>
            <w:rPr>
              <w:rFonts w:eastAsia="Times New Roman" w:cs="Times New Roman"/>
              <w:color w:val="000000"/>
            </w:rPr>
            <w:instrText xml:space="preserve">ADDIN Mendeley Bibliography CSL_BIBLIOGRAPHY </w:instrText>
          </w:r>
          <w:r>
            <w:rPr>
              <w:rFonts w:eastAsia="Times New Roman" w:cs="Times New Roman"/>
              <w:color w:val="000000"/>
            </w:rPr>
            <w:fldChar w:fldCharType="separate"/>
          </w:r>
          <w:r w:rsidR="00534FD8" w:rsidRPr="00534FD8">
            <w:rPr>
              <w:rFonts w:cs="Times New Roman"/>
              <w:i/>
              <w:iCs/>
              <w:noProof/>
            </w:rPr>
            <w:t>document</w:t>
          </w:r>
          <w:r w:rsidR="00534FD8" w:rsidRPr="00534FD8">
            <w:rPr>
              <w:rFonts w:cs="Times New Roman"/>
              <w:noProof/>
            </w:rPr>
            <w:t>. (n.d.).</w:t>
          </w:r>
        </w:p>
        <w:p w14:paraId="2982EE82" w14:textId="11DA4A8B" w:rsidR="00367EBA" w:rsidRPr="00521F3F" w:rsidRDefault="00B45D34" w:rsidP="00521F3F">
          <w:pPr>
            <w:autoSpaceDE w:val="0"/>
            <w:autoSpaceDN w:val="0"/>
            <w:ind w:firstLine="0"/>
            <w:divId w:val="1499929364"/>
            <w:rPr>
              <w:rFonts w:eastAsia="Times New Roman" w:cs="Times New Roman"/>
              <w:color w:val="000000"/>
            </w:rPr>
          </w:pPr>
          <w:r>
            <w:rPr>
              <w:rFonts w:eastAsia="Times New Roman" w:cs="Times New Roman"/>
              <w:color w:val="000000"/>
            </w:rPr>
            <w:fldChar w:fldCharType="end"/>
          </w:r>
        </w:p>
      </w:sdtContent>
    </w:sdt>
    <w:p w14:paraId="04B6236D" w14:textId="77777777" w:rsidR="00367EBA" w:rsidRDefault="00367EBA" w:rsidP="00050A13">
      <w:pPr>
        <w:autoSpaceDE w:val="0"/>
        <w:autoSpaceDN w:val="0"/>
        <w:ind w:firstLine="0"/>
        <w:divId w:val="1687554445"/>
        <w:rPr>
          <w:rFonts w:eastAsia="Times New Roman" w:cs="Times New Roman"/>
          <w:color w:val="000000"/>
          <w:lang w:val="en-US"/>
        </w:rPr>
      </w:pPr>
    </w:p>
    <w:p w14:paraId="15E409B4" w14:textId="77777777" w:rsidR="0041000A" w:rsidRDefault="0041000A" w:rsidP="00050A13">
      <w:pPr>
        <w:autoSpaceDE w:val="0"/>
        <w:autoSpaceDN w:val="0"/>
        <w:ind w:firstLine="0"/>
        <w:divId w:val="1687554445"/>
        <w:rPr>
          <w:rFonts w:eastAsia="Times New Roman" w:cs="Times New Roman"/>
          <w:color w:val="000000"/>
          <w:lang w:val="en-US"/>
        </w:rPr>
      </w:pPr>
    </w:p>
    <w:p w14:paraId="10656970" w14:textId="38ABB81E" w:rsidR="0041000A" w:rsidRDefault="0041000A" w:rsidP="00050A13">
      <w:pPr>
        <w:autoSpaceDE w:val="0"/>
        <w:autoSpaceDN w:val="0"/>
        <w:ind w:firstLine="0"/>
        <w:divId w:val="1687554445"/>
        <w:rPr>
          <w:rFonts w:eastAsia="Times New Roman" w:cs="Times New Roman"/>
          <w:color w:val="000000"/>
          <w:lang w:val="en-US"/>
        </w:rPr>
      </w:pPr>
    </w:p>
    <w:sectPr w:rsidR="0041000A" w:rsidSect="005E57C9">
      <w:headerReference w:type="default" r:id="rId46"/>
      <w:footerReference w:type="default" r:id="rId47"/>
      <w:pgSz w:w="11906" w:h="16838"/>
      <w:pgMar w:top="1440" w:right="1440" w:bottom="1440" w:left="1440" w:header="708" w:footer="708" w:gutter="0"/>
      <w:pgNumType w:start="5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0855C" w14:textId="77777777" w:rsidR="00043E20" w:rsidRDefault="00043E20" w:rsidP="00146F77">
      <w:pPr>
        <w:spacing w:after="0" w:line="240" w:lineRule="auto"/>
      </w:pPr>
      <w:r>
        <w:separator/>
      </w:r>
    </w:p>
  </w:endnote>
  <w:endnote w:type="continuationSeparator" w:id="0">
    <w:p w14:paraId="531F5040" w14:textId="77777777" w:rsidR="00043E20" w:rsidRDefault="00043E20" w:rsidP="00146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5197542"/>
      <w:docPartObj>
        <w:docPartGallery w:val="Page Numbers (Bottom of Page)"/>
        <w:docPartUnique/>
      </w:docPartObj>
    </w:sdtPr>
    <w:sdtEndPr>
      <w:rPr>
        <w:noProof/>
      </w:rPr>
    </w:sdtEndPr>
    <w:sdtContent>
      <w:p w14:paraId="2F8C64F3" w14:textId="77777777" w:rsidR="00552FFC" w:rsidRDefault="00552F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097B0C" w14:textId="77777777" w:rsidR="00552FFC" w:rsidRDefault="00552F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EE6AD" w14:textId="0015673B" w:rsidR="00D3322D" w:rsidRDefault="00D332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052"/>
      <w:docPartObj>
        <w:docPartGallery w:val="Page Numbers (Bottom of Page)"/>
        <w:docPartUnique/>
      </w:docPartObj>
    </w:sdtPr>
    <w:sdtEndPr>
      <w:rPr>
        <w:color w:val="7F7F7F" w:themeColor="background1" w:themeShade="7F"/>
        <w:spacing w:val="60"/>
      </w:rPr>
    </w:sdtEndPr>
    <w:sdtContent>
      <w:p w14:paraId="7A059440" w14:textId="3727764E" w:rsidR="00DC43CA" w:rsidRDefault="00DC43C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A8AE3FE" w14:textId="77777777" w:rsidR="00DC43CA" w:rsidRDefault="00DC43C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487091"/>
      <w:docPartObj>
        <w:docPartGallery w:val="Page Numbers (Bottom of Page)"/>
        <w:docPartUnique/>
      </w:docPartObj>
    </w:sdtPr>
    <w:sdtEndPr>
      <w:rPr>
        <w:color w:val="7F7F7F" w:themeColor="background1" w:themeShade="7F"/>
        <w:spacing w:val="60"/>
      </w:rPr>
    </w:sdtEndPr>
    <w:sdtContent>
      <w:p w14:paraId="5FE5986E" w14:textId="77777777" w:rsidR="00FE437D" w:rsidRDefault="00FE437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1595E5" w14:textId="77777777" w:rsidR="00FE437D" w:rsidRDefault="00FE437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A2FC0" w14:textId="77777777" w:rsidR="00DC43CA" w:rsidRDefault="00DC43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981357"/>
      <w:docPartObj>
        <w:docPartGallery w:val="Page Numbers (Bottom of Page)"/>
        <w:docPartUnique/>
      </w:docPartObj>
    </w:sdtPr>
    <w:sdtEndPr>
      <w:rPr>
        <w:color w:val="7F7F7F" w:themeColor="background1" w:themeShade="7F"/>
        <w:spacing w:val="60"/>
      </w:rPr>
    </w:sdtEndPr>
    <w:sdtContent>
      <w:p w14:paraId="0F6DB05B" w14:textId="681459EA" w:rsidR="00895D21" w:rsidRDefault="00895D2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43C67D" w14:textId="77777777" w:rsidR="00895D21" w:rsidRDefault="00895D2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6DF33" w14:textId="77777777" w:rsidR="00FE437D" w:rsidRDefault="00FE437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5554185"/>
      <w:docPartObj>
        <w:docPartGallery w:val="Page Numbers (Bottom of Page)"/>
        <w:docPartUnique/>
      </w:docPartObj>
    </w:sdtPr>
    <w:sdtEndPr>
      <w:rPr>
        <w:color w:val="7F7F7F" w:themeColor="background1" w:themeShade="7F"/>
        <w:spacing w:val="60"/>
      </w:rPr>
    </w:sdtEndPr>
    <w:sdtContent>
      <w:p w14:paraId="486FCE32" w14:textId="7A069E74" w:rsidR="00FE437D" w:rsidRDefault="00FE437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81DD44" w14:textId="77777777" w:rsidR="00FE437D" w:rsidRDefault="00FE437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175DA" w14:textId="77777777" w:rsidR="002D780C" w:rsidRDefault="002D780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147028"/>
      <w:docPartObj>
        <w:docPartGallery w:val="Page Numbers (Bottom of Page)"/>
        <w:docPartUnique/>
      </w:docPartObj>
    </w:sdtPr>
    <w:sdtEndPr>
      <w:rPr>
        <w:color w:val="7F7F7F" w:themeColor="background1" w:themeShade="7F"/>
        <w:spacing w:val="60"/>
      </w:rPr>
    </w:sdtEndPr>
    <w:sdtContent>
      <w:p w14:paraId="40373A41" w14:textId="6F023C30" w:rsidR="00C013B9" w:rsidRDefault="00C013B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763B45" w14:textId="77777777" w:rsidR="002D780C" w:rsidRDefault="002D780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8098979"/>
      <w:docPartObj>
        <w:docPartGallery w:val="Page Numbers (Bottom of Page)"/>
        <w:docPartUnique/>
      </w:docPartObj>
    </w:sdtPr>
    <w:sdtEndPr>
      <w:rPr>
        <w:color w:val="7F7F7F" w:themeColor="background1" w:themeShade="7F"/>
        <w:spacing w:val="60"/>
      </w:rPr>
    </w:sdtEndPr>
    <w:sdtContent>
      <w:p w14:paraId="511EBA26" w14:textId="0942C3C2" w:rsidR="002D780C" w:rsidRDefault="002D780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27A710" w14:textId="77777777" w:rsidR="002D780C" w:rsidRDefault="002D780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6D19A" w14:textId="77777777" w:rsidR="002D780C" w:rsidRDefault="002D780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2267219"/>
      <w:docPartObj>
        <w:docPartGallery w:val="Page Numbers (Bottom of Page)"/>
        <w:docPartUnique/>
      </w:docPartObj>
    </w:sdtPr>
    <w:sdtEndPr>
      <w:rPr>
        <w:color w:val="7F7F7F" w:themeColor="background1" w:themeShade="7F"/>
        <w:spacing w:val="60"/>
      </w:rPr>
    </w:sdtEndPr>
    <w:sdtContent>
      <w:p w14:paraId="663B0E84" w14:textId="2A6FDB6C" w:rsidR="005E57C9" w:rsidRDefault="005E57C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3A5F6FC" w14:textId="77777777" w:rsidR="005E57C9" w:rsidRDefault="005E5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DB78A" w14:textId="77777777" w:rsidR="00043E20" w:rsidRDefault="00043E20" w:rsidP="00146F77">
      <w:pPr>
        <w:spacing w:after="0" w:line="240" w:lineRule="auto"/>
      </w:pPr>
      <w:r>
        <w:separator/>
      </w:r>
    </w:p>
  </w:footnote>
  <w:footnote w:type="continuationSeparator" w:id="0">
    <w:p w14:paraId="396C4BEC" w14:textId="77777777" w:rsidR="00043E20" w:rsidRDefault="00043E20" w:rsidP="00146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35F53" w14:textId="3FB6E7FC" w:rsidR="00E774F8" w:rsidRDefault="00E774F8" w:rsidP="00ED7462">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C233B" w14:textId="23D3174F" w:rsidR="00DC43CA" w:rsidRPr="00DC43CA" w:rsidRDefault="00DC43CA" w:rsidP="00DC43CA">
    <w:pPr>
      <w:pStyle w:val="Header"/>
      <w:pBdr>
        <w:bottom w:val="single" w:sz="4" w:space="1" w:color="auto"/>
      </w:pBdr>
      <w:ind w:firstLine="0"/>
      <w:rPr>
        <w:b/>
        <w:bCs/>
        <w:i/>
        <w:iCs/>
      </w:rPr>
    </w:pPr>
    <w:r w:rsidRPr="00DC43CA">
      <w:rPr>
        <w:b/>
        <w:bCs/>
        <w:i/>
        <w:iCs/>
      </w:rPr>
      <w:t xml:space="preserve">Chapter One </w:t>
    </w:r>
    <w:r w:rsidRPr="00DC43CA">
      <w:rPr>
        <w:b/>
        <w:bCs/>
        <w:i/>
        <w:iCs/>
      </w:rPr>
      <w:ptab w:relativeTo="margin" w:alignment="center" w:leader="none"/>
    </w:r>
    <w:r w:rsidRPr="00DC43CA">
      <w:rPr>
        <w:b/>
        <w:bCs/>
        <w:i/>
        <w:iCs/>
      </w:rPr>
      <w:ptab w:relativeTo="margin" w:alignment="right" w:leader="none"/>
    </w:r>
    <w:r w:rsidRPr="00DC43CA">
      <w:rPr>
        <w:b/>
        <w:bCs/>
        <w:i/>
        <w:iCs/>
      </w:rP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3FF82" w14:textId="47EC0978" w:rsidR="00ED7462" w:rsidRPr="001E06EF" w:rsidRDefault="00ED7462" w:rsidP="00CF1045">
    <w:pPr>
      <w:pStyle w:val="Header"/>
      <w:ind w:firstLine="0"/>
      <w:rPr>
        <w:b/>
        <w:bCs/>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E4482" w14:textId="77777777" w:rsidR="00895D21" w:rsidRPr="00895D21" w:rsidRDefault="00895D21" w:rsidP="00895D21">
    <w:pPr>
      <w:pBdr>
        <w:bottom w:val="single" w:sz="4" w:space="1" w:color="auto"/>
      </w:pBdr>
      <w:tabs>
        <w:tab w:val="center" w:pos="4513"/>
        <w:tab w:val="right" w:pos="9026"/>
      </w:tabs>
      <w:spacing w:after="0" w:line="240" w:lineRule="auto"/>
      <w:ind w:firstLine="0"/>
      <w:rPr>
        <w:rFonts w:eastAsia="Calibri" w:cs="Times New Roman"/>
        <w:b/>
        <w:bCs/>
        <w:i/>
        <w:iCs/>
      </w:rPr>
    </w:pPr>
    <w:r w:rsidRPr="00895D21">
      <w:rPr>
        <w:rFonts w:eastAsia="Calibri" w:cs="Times New Roman"/>
        <w:b/>
        <w:bCs/>
        <w:i/>
        <w:iCs/>
      </w:rPr>
      <w:t xml:space="preserve">Chapter One </w:t>
    </w:r>
    <w:r w:rsidRPr="00895D21">
      <w:rPr>
        <w:rFonts w:eastAsia="Calibri" w:cs="Times New Roman"/>
        <w:b/>
        <w:bCs/>
        <w:i/>
        <w:iCs/>
      </w:rPr>
      <w:ptab w:relativeTo="margin" w:alignment="center" w:leader="none"/>
    </w:r>
    <w:r w:rsidRPr="00895D21">
      <w:rPr>
        <w:rFonts w:eastAsia="Calibri" w:cs="Times New Roman"/>
        <w:b/>
        <w:bCs/>
        <w:i/>
        <w:iCs/>
      </w:rPr>
      <w:ptab w:relativeTo="margin" w:alignment="right" w:leader="none"/>
    </w:r>
    <w:r w:rsidRPr="00895D21">
      <w:rPr>
        <w:rFonts w:eastAsia="Calibri" w:cs="Times New Roman"/>
        <w:b/>
        <w:bCs/>
        <w:i/>
        <w:iCs/>
      </w:rPr>
      <w:t>Introduction</w:t>
    </w:r>
  </w:p>
  <w:p w14:paraId="4469A727" w14:textId="7C52DED1" w:rsidR="00895D21" w:rsidRPr="001E06EF" w:rsidRDefault="00895D21" w:rsidP="00CF1045">
    <w:pPr>
      <w:pStyle w:val="Header"/>
      <w:ind w:firstLine="0"/>
      <w:rPr>
        <w:b/>
        <w:bCs/>
        <w:i/>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0B2B" w14:textId="77777777" w:rsidR="00895D21" w:rsidRPr="001E06EF" w:rsidRDefault="00895D21" w:rsidP="00CF1045">
    <w:pPr>
      <w:pStyle w:val="Header"/>
      <w:ind w:firstLine="0"/>
      <w:rPr>
        <w:b/>
        <w:bCs/>
        <w:i/>
        <w:i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F5681" w14:textId="1549D61A" w:rsidR="00CF1045" w:rsidRPr="001E06EF" w:rsidRDefault="00CF1045" w:rsidP="00CF1045">
    <w:pPr>
      <w:pStyle w:val="Header"/>
      <w:pBdr>
        <w:bottom w:val="single" w:sz="4" w:space="1" w:color="auto"/>
      </w:pBdr>
      <w:ind w:firstLine="0"/>
      <w:rPr>
        <w:b/>
        <w:bCs/>
        <w:i/>
        <w:iCs/>
      </w:rPr>
    </w:pPr>
    <w:r>
      <w:rPr>
        <w:b/>
        <w:bCs/>
        <w:i/>
        <w:iCs/>
      </w:rPr>
      <w:t>Chapter Two</w:t>
    </w:r>
    <w:r w:rsidRPr="00CF1045">
      <w:rPr>
        <w:b/>
        <w:bCs/>
        <w:i/>
        <w:iCs/>
      </w:rPr>
      <w:ptab w:relativeTo="margin" w:alignment="center" w:leader="none"/>
    </w:r>
    <w:r w:rsidRPr="00CF1045">
      <w:rPr>
        <w:b/>
        <w:bCs/>
        <w:i/>
        <w:iCs/>
      </w:rPr>
      <w:ptab w:relativeTo="margin" w:alignment="right" w:leader="none"/>
    </w:r>
    <w:r>
      <w:rPr>
        <w:b/>
        <w:bCs/>
        <w:i/>
        <w:iCs/>
      </w:rPr>
      <w:t>Literature Review</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03C4" w14:textId="13D02017" w:rsidR="00FE437D" w:rsidRDefault="00FE437D" w:rsidP="00ED7462">
    <w:pPr>
      <w:pStyle w:val="Header"/>
      <w:ind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D619A" w14:textId="0BFDE5F3" w:rsidR="00FE437D" w:rsidRPr="001E06EF" w:rsidRDefault="00FE437D" w:rsidP="001E06EF">
    <w:pPr>
      <w:pStyle w:val="Header"/>
      <w:pBdr>
        <w:bottom w:val="single" w:sz="4" w:space="1" w:color="auto"/>
      </w:pBdr>
      <w:ind w:firstLine="0"/>
      <w:rPr>
        <w:b/>
        <w:bCs/>
        <w:i/>
        <w:iCs/>
      </w:rPr>
    </w:pPr>
    <w:r w:rsidRPr="001E06EF">
      <w:rPr>
        <w:b/>
        <w:bCs/>
        <w:i/>
        <w:iCs/>
      </w:rPr>
      <w:t>Chapter Three</w:t>
    </w:r>
    <w:r w:rsidRPr="001E06EF">
      <w:rPr>
        <w:b/>
        <w:bCs/>
        <w:i/>
        <w:iCs/>
      </w:rPr>
      <w:ptab w:relativeTo="margin" w:alignment="center" w:leader="none"/>
    </w:r>
    <w:r w:rsidRPr="001E06EF">
      <w:rPr>
        <w:b/>
        <w:bCs/>
        <w:i/>
        <w:iCs/>
      </w:rPr>
      <w:ptab w:relativeTo="margin" w:alignment="right" w:leader="none"/>
    </w:r>
    <w:r w:rsidRPr="001E06EF">
      <w:rPr>
        <w:b/>
        <w:bCs/>
        <w:i/>
        <w:iCs/>
      </w:rPr>
      <w:t>Methodology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5B6CE" w14:textId="3EFA90F5" w:rsidR="002D780C" w:rsidRDefault="002D780C" w:rsidP="00ED7462">
    <w:pPr>
      <w:pStyle w:val="Header"/>
      <w:ind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D1F79" w14:textId="2AE44F5E" w:rsidR="002D780C" w:rsidRPr="00C013B9" w:rsidRDefault="00C013B9" w:rsidP="00C013B9">
    <w:pPr>
      <w:pStyle w:val="Header"/>
      <w:pBdr>
        <w:bottom w:val="single" w:sz="4" w:space="1" w:color="auto"/>
      </w:pBdr>
      <w:ind w:firstLine="0"/>
      <w:rPr>
        <w:i/>
        <w:iCs/>
      </w:rPr>
    </w:pPr>
    <w:r w:rsidRPr="00C013B9">
      <w:rPr>
        <w:i/>
        <w:iCs/>
      </w:rPr>
      <w:t>Chapter Four</w:t>
    </w:r>
    <w:r w:rsidRPr="00C013B9">
      <w:rPr>
        <w:i/>
        <w:iCs/>
      </w:rPr>
      <w:ptab w:relativeTo="margin" w:alignment="center" w:leader="none"/>
    </w:r>
    <w:r w:rsidRPr="00C013B9">
      <w:rPr>
        <w:i/>
        <w:iCs/>
      </w:rPr>
      <w:ptab w:relativeTo="margin" w:alignment="right" w:leader="none"/>
    </w:r>
    <w:r w:rsidRPr="00C013B9">
      <w:rPr>
        <w:i/>
        <w:iCs/>
      </w:rPr>
      <w:t xml:space="preserve">Result and </w:t>
    </w:r>
    <w:proofErr w:type="spellStart"/>
    <w:r w:rsidRPr="00C013B9">
      <w:rPr>
        <w:i/>
        <w:iCs/>
      </w:rPr>
      <w:t>Dicussion</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AFBDD" w14:textId="4E0B97F1" w:rsidR="002D780C" w:rsidRPr="001E06EF" w:rsidRDefault="002D780C" w:rsidP="001E06EF">
    <w:pPr>
      <w:pStyle w:val="Header"/>
      <w:pBdr>
        <w:bottom w:val="single" w:sz="4" w:space="1" w:color="auto"/>
      </w:pBdr>
      <w:ind w:firstLine="0"/>
      <w:rPr>
        <w:b/>
        <w:bCs/>
        <w:i/>
        <w:iCs/>
      </w:rPr>
    </w:pPr>
    <w:r w:rsidRPr="001E06EF">
      <w:rPr>
        <w:b/>
        <w:bCs/>
        <w:i/>
        <w:iCs/>
      </w:rPr>
      <w:t>Chapter Five</w:t>
    </w:r>
    <w:r w:rsidRPr="001E06EF">
      <w:rPr>
        <w:b/>
        <w:bCs/>
        <w:i/>
        <w:iCs/>
      </w:rPr>
      <w:ptab w:relativeTo="margin" w:alignment="center" w:leader="none"/>
    </w:r>
    <w:r w:rsidRPr="001E06EF">
      <w:rPr>
        <w:b/>
        <w:bCs/>
        <w:i/>
        <w:iCs/>
      </w:rPr>
      <w:ptab w:relativeTo="margin" w:alignment="right" w:leader="none"/>
    </w:r>
    <w:r w:rsidRPr="001E06EF">
      <w:rPr>
        <w:b/>
        <w:bCs/>
        <w:i/>
        <w:iCs/>
      </w:rPr>
      <w:t>Conclusion and Recommendation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C190" w14:textId="42D8166F" w:rsidR="002D780C" w:rsidRDefault="002D780C" w:rsidP="00ED7462">
    <w:pPr>
      <w:pStyle w:val="Header"/>
      <w:ind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82A9D" w14:textId="2DD0CECB" w:rsidR="005E57C9" w:rsidRPr="001E06EF" w:rsidRDefault="005E57C9" w:rsidP="001E06EF">
    <w:pPr>
      <w:pStyle w:val="Header"/>
      <w:pBdr>
        <w:bottom w:val="single" w:sz="4" w:space="1" w:color="auto"/>
      </w:pBdr>
      <w:ind w:firstLine="0"/>
      <w:rPr>
        <w:b/>
        <w:bCs/>
        <w:i/>
        <w:iCs/>
      </w:rPr>
    </w:pPr>
    <w:r w:rsidRPr="001E06EF">
      <w:rPr>
        <w:b/>
        <w:bCs/>
        <w:i/>
        <w:iCs/>
      </w:rPr>
      <w:t>Chapter Six</w:t>
    </w:r>
    <w:r w:rsidRPr="001E06EF">
      <w:rPr>
        <w:b/>
        <w:bCs/>
        <w:i/>
        <w:iCs/>
      </w:rPr>
      <w:ptab w:relativeTo="margin" w:alignment="center" w:leader="none"/>
    </w:r>
    <w:r w:rsidRPr="001E06EF">
      <w:rPr>
        <w:b/>
        <w:bCs/>
        <w:i/>
        <w:iCs/>
      </w:rPr>
      <w:ptab w:relativeTo="margin" w:alignment="right" w:leader="none"/>
    </w:r>
    <w:r w:rsidRPr="001E06EF">
      <w:rPr>
        <w:b/>
        <w:bCs/>
        <w:i/>
        <w:iCs/>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48pt;height:27pt;visibility:visible" o:bullet="t">
        <v:imagedata r:id="rId1" o:title=""/>
      </v:shape>
    </w:pict>
  </w:numPicBullet>
  <w:numPicBullet w:numPicBulletId="1">
    <w:pict>
      <v:shape id="_x0000_i1093" type="#_x0000_t75" style="width:48pt;height:27pt;visibility:visible" o:bullet="t">
        <v:imagedata r:id="rId2" o:title=""/>
        <o:lock v:ext="edit" aspectratio="f"/>
      </v:shape>
    </w:pict>
  </w:numPicBullet>
  <w:numPicBullet w:numPicBulletId="2">
    <w:pict>
      <v:shape id="_x0000_i1094" type="#_x0000_t75" style="width:48pt;height:27pt;visibility:visible" o:bullet="t">
        <v:imagedata r:id="rId3" o:title=""/>
        <o:lock v:ext="edit" aspectratio="f"/>
      </v:shape>
    </w:pict>
  </w:numPicBullet>
  <w:abstractNum w:abstractNumId="0" w15:restartNumberingAfterBreak="0">
    <w:nsid w:val="0E520742"/>
    <w:multiLevelType w:val="multilevel"/>
    <w:tmpl w:val="9D3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D2B7F"/>
    <w:multiLevelType w:val="multilevel"/>
    <w:tmpl w:val="D40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F2F1F"/>
    <w:multiLevelType w:val="hybridMultilevel"/>
    <w:tmpl w:val="D1AA03F0"/>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010BB5"/>
    <w:multiLevelType w:val="hybridMultilevel"/>
    <w:tmpl w:val="9A10DB4E"/>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1E6C1C"/>
    <w:multiLevelType w:val="hybridMultilevel"/>
    <w:tmpl w:val="6B2E314C"/>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4807E6"/>
    <w:multiLevelType w:val="hybridMultilevel"/>
    <w:tmpl w:val="1076FF84"/>
    <w:lvl w:ilvl="0" w:tplc="8E48D18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52033"/>
    <w:multiLevelType w:val="hybridMultilevel"/>
    <w:tmpl w:val="073499C8"/>
    <w:lvl w:ilvl="0" w:tplc="E4008E38">
      <w:start w:val="1"/>
      <w:numFmt w:val="bullet"/>
      <w:lvlText w:val=""/>
      <w:lvlPicBulletId w:val="2"/>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C570FD"/>
    <w:multiLevelType w:val="multilevel"/>
    <w:tmpl w:val="9D3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40510"/>
    <w:multiLevelType w:val="hybridMultilevel"/>
    <w:tmpl w:val="C20CCBA6"/>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207986"/>
    <w:multiLevelType w:val="hybridMultilevel"/>
    <w:tmpl w:val="27D2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95865"/>
    <w:multiLevelType w:val="hybridMultilevel"/>
    <w:tmpl w:val="B2C6C5A8"/>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5C6C9C"/>
    <w:multiLevelType w:val="hybridMultilevel"/>
    <w:tmpl w:val="C0FAC6E8"/>
    <w:lvl w:ilvl="0" w:tplc="7CCE57E6">
      <w:start w:val="1"/>
      <w:numFmt w:val="bullet"/>
      <w:lvlText w:val=""/>
      <w:lvlPicBulletId w:val="0"/>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7A925AA"/>
    <w:multiLevelType w:val="hybridMultilevel"/>
    <w:tmpl w:val="8384C306"/>
    <w:lvl w:ilvl="0" w:tplc="A68CC6E4">
      <w:start w:val="1"/>
      <w:numFmt w:val="decimal"/>
      <w:lvlText w:val="%1."/>
      <w:lvlJc w:val="left"/>
      <w:pPr>
        <w:ind w:left="603" w:hanging="499"/>
      </w:pPr>
      <w:rPr>
        <w:rFonts w:ascii="Roboto" w:eastAsia="Roboto" w:hAnsi="Roboto" w:cs="Roboto" w:hint="default"/>
        <w:b w:val="0"/>
        <w:bCs w:val="0"/>
        <w:i w:val="0"/>
        <w:iCs w:val="0"/>
        <w:color w:val="202024"/>
        <w:spacing w:val="0"/>
        <w:w w:val="99"/>
        <w:sz w:val="24"/>
        <w:szCs w:val="24"/>
        <w:lang w:val="en-US" w:eastAsia="en-US" w:bidi="ar-SA"/>
      </w:rPr>
    </w:lvl>
    <w:lvl w:ilvl="1" w:tplc="D3724A32">
      <w:numFmt w:val="bullet"/>
      <w:lvlText w:val="•"/>
      <w:lvlJc w:val="left"/>
      <w:pPr>
        <w:ind w:left="1510" w:hanging="499"/>
      </w:pPr>
      <w:rPr>
        <w:rFonts w:hint="default"/>
        <w:lang w:val="en-US" w:eastAsia="en-US" w:bidi="ar-SA"/>
      </w:rPr>
    </w:lvl>
    <w:lvl w:ilvl="2" w:tplc="CAA6CBF2">
      <w:numFmt w:val="bullet"/>
      <w:lvlText w:val="•"/>
      <w:lvlJc w:val="left"/>
      <w:pPr>
        <w:ind w:left="2420" w:hanging="499"/>
      </w:pPr>
      <w:rPr>
        <w:rFonts w:hint="default"/>
        <w:lang w:val="en-US" w:eastAsia="en-US" w:bidi="ar-SA"/>
      </w:rPr>
    </w:lvl>
    <w:lvl w:ilvl="3" w:tplc="8A5438B4">
      <w:numFmt w:val="bullet"/>
      <w:lvlText w:val="•"/>
      <w:lvlJc w:val="left"/>
      <w:pPr>
        <w:ind w:left="3330" w:hanging="499"/>
      </w:pPr>
      <w:rPr>
        <w:rFonts w:hint="default"/>
        <w:lang w:val="en-US" w:eastAsia="en-US" w:bidi="ar-SA"/>
      </w:rPr>
    </w:lvl>
    <w:lvl w:ilvl="4" w:tplc="BA468744">
      <w:numFmt w:val="bullet"/>
      <w:lvlText w:val="•"/>
      <w:lvlJc w:val="left"/>
      <w:pPr>
        <w:ind w:left="4240" w:hanging="499"/>
      </w:pPr>
      <w:rPr>
        <w:rFonts w:hint="default"/>
        <w:lang w:val="en-US" w:eastAsia="en-US" w:bidi="ar-SA"/>
      </w:rPr>
    </w:lvl>
    <w:lvl w:ilvl="5" w:tplc="AE5EF376">
      <w:numFmt w:val="bullet"/>
      <w:lvlText w:val="•"/>
      <w:lvlJc w:val="left"/>
      <w:pPr>
        <w:ind w:left="5150" w:hanging="499"/>
      </w:pPr>
      <w:rPr>
        <w:rFonts w:hint="default"/>
        <w:lang w:val="en-US" w:eastAsia="en-US" w:bidi="ar-SA"/>
      </w:rPr>
    </w:lvl>
    <w:lvl w:ilvl="6" w:tplc="A0FC6CAE">
      <w:numFmt w:val="bullet"/>
      <w:lvlText w:val="•"/>
      <w:lvlJc w:val="left"/>
      <w:pPr>
        <w:ind w:left="6060" w:hanging="499"/>
      </w:pPr>
      <w:rPr>
        <w:rFonts w:hint="default"/>
        <w:lang w:val="en-US" w:eastAsia="en-US" w:bidi="ar-SA"/>
      </w:rPr>
    </w:lvl>
    <w:lvl w:ilvl="7" w:tplc="CB54E490">
      <w:numFmt w:val="bullet"/>
      <w:lvlText w:val="•"/>
      <w:lvlJc w:val="left"/>
      <w:pPr>
        <w:ind w:left="6970" w:hanging="499"/>
      </w:pPr>
      <w:rPr>
        <w:rFonts w:hint="default"/>
        <w:lang w:val="en-US" w:eastAsia="en-US" w:bidi="ar-SA"/>
      </w:rPr>
    </w:lvl>
    <w:lvl w:ilvl="8" w:tplc="2DA20A74">
      <w:numFmt w:val="bullet"/>
      <w:lvlText w:val="•"/>
      <w:lvlJc w:val="left"/>
      <w:pPr>
        <w:ind w:left="7880" w:hanging="499"/>
      </w:pPr>
      <w:rPr>
        <w:rFonts w:hint="default"/>
        <w:lang w:val="en-US" w:eastAsia="en-US" w:bidi="ar-SA"/>
      </w:rPr>
    </w:lvl>
  </w:abstractNum>
  <w:abstractNum w:abstractNumId="13" w15:restartNumberingAfterBreak="0">
    <w:nsid w:val="28C261AD"/>
    <w:multiLevelType w:val="hybridMultilevel"/>
    <w:tmpl w:val="3C90E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792B9B"/>
    <w:multiLevelType w:val="hybridMultilevel"/>
    <w:tmpl w:val="4EAA3E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53743"/>
    <w:multiLevelType w:val="hybridMultilevel"/>
    <w:tmpl w:val="731425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1D20DE"/>
    <w:multiLevelType w:val="multilevel"/>
    <w:tmpl w:val="343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065E6"/>
    <w:multiLevelType w:val="multilevel"/>
    <w:tmpl w:val="16422D90"/>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85E3AD7"/>
    <w:multiLevelType w:val="multilevel"/>
    <w:tmpl w:val="0122F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80DC5"/>
    <w:multiLevelType w:val="hybridMultilevel"/>
    <w:tmpl w:val="0B7CF48A"/>
    <w:lvl w:ilvl="0" w:tplc="DA323598">
      <w:start w:val="1"/>
      <w:numFmt w:val="decimal"/>
      <w:lvlText w:val="Figure %1:"/>
      <w:lvlJc w:val="left"/>
      <w:pPr>
        <w:ind w:left="720" w:hanging="360"/>
      </w:pPr>
      <w:rPr>
        <w:rFonts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A700EA"/>
    <w:multiLevelType w:val="hybridMultilevel"/>
    <w:tmpl w:val="94C82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9F002D"/>
    <w:multiLevelType w:val="hybridMultilevel"/>
    <w:tmpl w:val="AD3EBD36"/>
    <w:lvl w:ilvl="0" w:tplc="9FCE21EC">
      <w:start w:val="1"/>
      <w:numFmt w:val="decimal"/>
      <w:lvlText w:val="%1."/>
      <w:lvlJc w:val="left"/>
      <w:pPr>
        <w:ind w:left="5" w:hanging="645"/>
      </w:pPr>
      <w:rPr>
        <w:rFonts w:hint="default"/>
      </w:rPr>
    </w:lvl>
    <w:lvl w:ilvl="1" w:tplc="04090019" w:tentative="1">
      <w:start w:val="1"/>
      <w:numFmt w:val="lowerLetter"/>
      <w:lvlText w:val="%2."/>
      <w:lvlJc w:val="left"/>
      <w:pPr>
        <w:ind w:left="440" w:hanging="360"/>
      </w:pPr>
    </w:lvl>
    <w:lvl w:ilvl="2" w:tplc="0409001B" w:tentative="1">
      <w:start w:val="1"/>
      <w:numFmt w:val="lowerRoman"/>
      <w:lvlText w:val="%3."/>
      <w:lvlJc w:val="right"/>
      <w:pPr>
        <w:ind w:left="1160" w:hanging="180"/>
      </w:pPr>
    </w:lvl>
    <w:lvl w:ilvl="3" w:tplc="0409000F" w:tentative="1">
      <w:start w:val="1"/>
      <w:numFmt w:val="decimal"/>
      <w:lvlText w:val="%4."/>
      <w:lvlJc w:val="left"/>
      <w:pPr>
        <w:ind w:left="1880" w:hanging="360"/>
      </w:pPr>
    </w:lvl>
    <w:lvl w:ilvl="4" w:tplc="04090019" w:tentative="1">
      <w:start w:val="1"/>
      <w:numFmt w:val="lowerLetter"/>
      <w:lvlText w:val="%5."/>
      <w:lvlJc w:val="left"/>
      <w:pPr>
        <w:ind w:left="2600" w:hanging="360"/>
      </w:pPr>
    </w:lvl>
    <w:lvl w:ilvl="5" w:tplc="0409001B" w:tentative="1">
      <w:start w:val="1"/>
      <w:numFmt w:val="lowerRoman"/>
      <w:lvlText w:val="%6."/>
      <w:lvlJc w:val="right"/>
      <w:pPr>
        <w:ind w:left="3320" w:hanging="180"/>
      </w:pPr>
    </w:lvl>
    <w:lvl w:ilvl="6" w:tplc="0409000F" w:tentative="1">
      <w:start w:val="1"/>
      <w:numFmt w:val="decimal"/>
      <w:lvlText w:val="%7."/>
      <w:lvlJc w:val="left"/>
      <w:pPr>
        <w:ind w:left="4040" w:hanging="360"/>
      </w:pPr>
    </w:lvl>
    <w:lvl w:ilvl="7" w:tplc="04090019" w:tentative="1">
      <w:start w:val="1"/>
      <w:numFmt w:val="lowerLetter"/>
      <w:lvlText w:val="%8."/>
      <w:lvlJc w:val="left"/>
      <w:pPr>
        <w:ind w:left="4760" w:hanging="360"/>
      </w:pPr>
    </w:lvl>
    <w:lvl w:ilvl="8" w:tplc="0409001B" w:tentative="1">
      <w:start w:val="1"/>
      <w:numFmt w:val="lowerRoman"/>
      <w:lvlText w:val="%9."/>
      <w:lvlJc w:val="right"/>
      <w:pPr>
        <w:ind w:left="5480" w:hanging="180"/>
      </w:pPr>
    </w:lvl>
  </w:abstractNum>
  <w:abstractNum w:abstractNumId="22" w15:restartNumberingAfterBreak="0">
    <w:nsid w:val="531F1984"/>
    <w:multiLevelType w:val="hybridMultilevel"/>
    <w:tmpl w:val="40A8CD36"/>
    <w:lvl w:ilvl="0" w:tplc="204421BA">
      <w:start w:val="1"/>
      <w:numFmt w:val="decimal"/>
      <w:lvlText w:val="3.%1"/>
      <w:lvlJc w:val="left"/>
      <w:pPr>
        <w:ind w:left="720" w:hanging="360"/>
      </w:pPr>
      <w:rPr>
        <w:rFonts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302B06"/>
    <w:multiLevelType w:val="hybridMultilevel"/>
    <w:tmpl w:val="820A3F4E"/>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157108"/>
    <w:multiLevelType w:val="hybridMultilevel"/>
    <w:tmpl w:val="1D824998"/>
    <w:lvl w:ilvl="0" w:tplc="7CCE57E6">
      <w:start w:val="1"/>
      <w:numFmt w:val="bullet"/>
      <w:lvlText w:val=""/>
      <w:lvlPicBulletId w:val="0"/>
      <w:lvlJc w:val="left"/>
      <w:pPr>
        <w:ind w:left="1615" w:hanging="360"/>
      </w:pPr>
      <w:rPr>
        <w:rFonts w:ascii="Symbol" w:hAnsi="Symbol" w:hint="default"/>
      </w:rPr>
    </w:lvl>
    <w:lvl w:ilvl="1" w:tplc="04090003" w:tentative="1">
      <w:start w:val="1"/>
      <w:numFmt w:val="bullet"/>
      <w:lvlText w:val="o"/>
      <w:lvlJc w:val="left"/>
      <w:pPr>
        <w:ind w:left="2335" w:hanging="360"/>
      </w:pPr>
      <w:rPr>
        <w:rFonts w:ascii="Courier New" w:hAnsi="Courier New" w:hint="default"/>
      </w:rPr>
    </w:lvl>
    <w:lvl w:ilvl="2" w:tplc="04090005" w:tentative="1">
      <w:start w:val="1"/>
      <w:numFmt w:val="bullet"/>
      <w:lvlText w:val=""/>
      <w:lvlJc w:val="left"/>
      <w:pPr>
        <w:ind w:left="3055" w:hanging="360"/>
      </w:pPr>
      <w:rPr>
        <w:rFonts w:ascii="Wingdings" w:hAnsi="Wingdings" w:hint="default"/>
      </w:rPr>
    </w:lvl>
    <w:lvl w:ilvl="3" w:tplc="04090001" w:tentative="1">
      <w:start w:val="1"/>
      <w:numFmt w:val="bullet"/>
      <w:lvlText w:val=""/>
      <w:lvlJc w:val="left"/>
      <w:pPr>
        <w:ind w:left="3775" w:hanging="360"/>
      </w:pPr>
      <w:rPr>
        <w:rFonts w:ascii="Symbol" w:hAnsi="Symbol" w:hint="default"/>
      </w:rPr>
    </w:lvl>
    <w:lvl w:ilvl="4" w:tplc="04090003" w:tentative="1">
      <w:start w:val="1"/>
      <w:numFmt w:val="bullet"/>
      <w:lvlText w:val="o"/>
      <w:lvlJc w:val="left"/>
      <w:pPr>
        <w:ind w:left="4495" w:hanging="360"/>
      </w:pPr>
      <w:rPr>
        <w:rFonts w:ascii="Courier New" w:hAnsi="Courier New" w:hint="default"/>
      </w:rPr>
    </w:lvl>
    <w:lvl w:ilvl="5" w:tplc="04090005" w:tentative="1">
      <w:start w:val="1"/>
      <w:numFmt w:val="bullet"/>
      <w:lvlText w:val=""/>
      <w:lvlJc w:val="left"/>
      <w:pPr>
        <w:ind w:left="5215" w:hanging="360"/>
      </w:pPr>
      <w:rPr>
        <w:rFonts w:ascii="Wingdings" w:hAnsi="Wingdings" w:hint="default"/>
      </w:rPr>
    </w:lvl>
    <w:lvl w:ilvl="6" w:tplc="04090001" w:tentative="1">
      <w:start w:val="1"/>
      <w:numFmt w:val="bullet"/>
      <w:lvlText w:val=""/>
      <w:lvlJc w:val="left"/>
      <w:pPr>
        <w:ind w:left="5935" w:hanging="360"/>
      </w:pPr>
      <w:rPr>
        <w:rFonts w:ascii="Symbol" w:hAnsi="Symbol" w:hint="default"/>
      </w:rPr>
    </w:lvl>
    <w:lvl w:ilvl="7" w:tplc="04090003" w:tentative="1">
      <w:start w:val="1"/>
      <w:numFmt w:val="bullet"/>
      <w:lvlText w:val="o"/>
      <w:lvlJc w:val="left"/>
      <w:pPr>
        <w:ind w:left="6655" w:hanging="360"/>
      </w:pPr>
      <w:rPr>
        <w:rFonts w:ascii="Courier New" w:hAnsi="Courier New" w:hint="default"/>
      </w:rPr>
    </w:lvl>
    <w:lvl w:ilvl="8" w:tplc="04090005" w:tentative="1">
      <w:start w:val="1"/>
      <w:numFmt w:val="bullet"/>
      <w:lvlText w:val=""/>
      <w:lvlJc w:val="left"/>
      <w:pPr>
        <w:ind w:left="7375" w:hanging="360"/>
      </w:pPr>
      <w:rPr>
        <w:rFonts w:ascii="Wingdings" w:hAnsi="Wingdings" w:hint="default"/>
      </w:rPr>
    </w:lvl>
  </w:abstractNum>
  <w:abstractNum w:abstractNumId="25" w15:restartNumberingAfterBreak="0">
    <w:nsid w:val="5E4963B2"/>
    <w:multiLevelType w:val="hybridMultilevel"/>
    <w:tmpl w:val="8B68BF2E"/>
    <w:lvl w:ilvl="0" w:tplc="D37E4698">
      <w:start w:val="1"/>
      <w:numFmt w:val="decimal"/>
      <w:lvlText w:val="Table %1:"/>
      <w:lvlJc w:val="left"/>
      <w:pPr>
        <w:ind w:left="1980" w:hanging="360"/>
      </w:pPr>
      <w:rPr>
        <w:rFonts w:ascii="Times New Roman" w:hAnsi="Times New Roman" w:cs="Times New Roman" w:hint="default"/>
        <w:b/>
        <w:i w:val="0"/>
        <w:sz w:val="20"/>
        <w:szCs w:val="24"/>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5E5A7467"/>
    <w:multiLevelType w:val="hybridMultilevel"/>
    <w:tmpl w:val="D722D710"/>
    <w:lvl w:ilvl="0" w:tplc="7CCE57E6">
      <w:start w:val="1"/>
      <w:numFmt w:val="bullet"/>
      <w:lvlText w:val=""/>
      <w:lvlPicBulletId w:val="0"/>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27" w15:restartNumberingAfterBreak="0">
    <w:nsid w:val="616358DF"/>
    <w:multiLevelType w:val="hybridMultilevel"/>
    <w:tmpl w:val="31A4CE9E"/>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27448EC"/>
    <w:multiLevelType w:val="hybridMultilevel"/>
    <w:tmpl w:val="B5D65D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367AA9"/>
    <w:multiLevelType w:val="multilevel"/>
    <w:tmpl w:val="D178714C"/>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DB45313"/>
    <w:multiLevelType w:val="hybridMultilevel"/>
    <w:tmpl w:val="8AFC7880"/>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F415D69"/>
    <w:multiLevelType w:val="hybridMultilevel"/>
    <w:tmpl w:val="AF76BCD0"/>
    <w:lvl w:ilvl="0" w:tplc="486A82E4">
      <w:start w:val="5"/>
      <w:numFmt w:val="decimal"/>
      <w:lvlText w:val="4.%1"/>
      <w:lvlJc w:val="left"/>
      <w:pPr>
        <w:ind w:left="720" w:hanging="360"/>
      </w:pPr>
      <w:rPr>
        <w:rFonts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D4418"/>
    <w:multiLevelType w:val="hybridMultilevel"/>
    <w:tmpl w:val="0CCA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E65E91"/>
    <w:multiLevelType w:val="hybridMultilevel"/>
    <w:tmpl w:val="4578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FF138F"/>
    <w:multiLevelType w:val="hybridMultilevel"/>
    <w:tmpl w:val="2DD4986C"/>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DE0AED"/>
    <w:multiLevelType w:val="multilevel"/>
    <w:tmpl w:val="B14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345F3"/>
    <w:multiLevelType w:val="hybridMultilevel"/>
    <w:tmpl w:val="98F0951C"/>
    <w:lvl w:ilvl="0" w:tplc="C8E0DC4A">
      <w:start w:val="1"/>
      <w:numFmt w:val="decimal"/>
      <w:lvlText w:val="4.4.%1"/>
      <w:lvlJc w:val="left"/>
      <w:pPr>
        <w:ind w:left="720" w:hanging="360"/>
      </w:pPr>
      <w:rPr>
        <w:rFonts w:hint="default"/>
        <w:b/>
        <w:i w:val="0"/>
        <w:color w:val="000000" w:themeColor="text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F745DE"/>
    <w:multiLevelType w:val="hybridMultilevel"/>
    <w:tmpl w:val="3AA42A62"/>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2374F5"/>
    <w:multiLevelType w:val="hybridMultilevel"/>
    <w:tmpl w:val="74EABD1C"/>
    <w:lvl w:ilvl="0" w:tplc="7CCE57E6">
      <w:start w:val="1"/>
      <w:numFmt w:val="bullet"/>
      <w:lvlText w:val=""/>
      <w:lvlPicBulletId w:val="0"/>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77873D5E"/>
    <w:multiLevelType w:val="hybridMultilevel"/>
    <w:tmpl w:val="EE445050"/>
    <w:lvl w:ilvl="0" w:tplc="F9969336">
      <w:start w:val="1"/>
      <w:numFmt w:val="bullet"/>
      <w:lvlText w:val=""/>
      <w:lvlPicBulletId w:val="1"/>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426095"/>
    <w:multiLevelType w:val="hybridMultilevel"/>
    <w:tmpl w:val="F0E87832"/>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482352"/>
    <w:multiLevelType w:val="hybridMultilevel"/>
    <w:tmpl w:val="5094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E22A97"/>
    <w:multiLevelType w:val="hybridMultilevel"/>
    <w:tmpl w:val="D09A533C"/>
    <w:lvl w:ilvl="0" w:tplc="7CCE57E6">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D1A263B"/>
    <w:multiLevelType w:val="hybridMultilevel"/>
    <w:tmpl w:val="D2A0C704"/>
    <w:lvl w:ilvl="0" w:tplc="7CCE57E6">
      <w:start w:val="1"/>
      <w:numFmt w:val="bullet"/>
      <w:lvlText w:val=""/>
      <w:lvlPicBulletId w:val="0"/>
      <w:lvlJc w:val="left"/>
      <w:pPr>
        <w:ind w:left="1322" w:hanging="360"/>
      </w:pPr>
      <w:rPr>
        <w:rFonts w:ascii="Symbol" w:hAnsi="Symbol" w:hint="default"/>
      </w:rPr>
    </w:lvl>
    <w:lvl w:ilvl="1" w:tplc="04090003" w:tentative="1">
      <w:start w:val="1"/>
      <w:numFmt w:val="bullet"/>
      <w:lvlText w:val="o"/>
      <w:lvlJc w:val="left"/>
      <w:pPr>
        <w:ind w:left="2042" w:hanging="360"/>
      </w:pPr>
      <w:rPr>
        <w:rFonts w:ascii="Courier New" w:hAnsi="Courier New" w:hint="default"/>
      </w:rPr>
    </w:lvl>
    <w:lvl w:ilvl="2" w:tplc="04090005" w:tentative="1">
      <w:start w:val="1"/>
      <w:numFmt w:val="bullet"/>
      <w:lvlText w:val=""/>
      <w:lvlJc w:val="left"/>
      <w:pPr>
        <w:ind w:left="2762" w:hanging="360"/>
      </w:pPr>
      <w:rPr>
        <w:rFonts w:ascii="Wingdings" w:hAnsi="Wingdings" w:hint="default"/>
      </w:rPr>
    </w:lvl>
    <w:lvl w:ilvl="3" w:tplc="04090001" w:tentative="1">
      <w:start w:val="1"/>
      <w:numFmt w:val="bullet"/>
      <w:lvlText w:val=""/>
      <w:lvlJc w:val="left"/>
      <w:pPr>
        <w:ind w:left="3482" w:hanging="360"/>
      </w:pPr>
      <w:rPr>
        <w:rFonts w:ascii="Symbol" w:hAnsi="Symbol" w:hint="default"/>
      </w:rPr>
    </w:lvl>
    <w:lvl w:ilvl="4" w:tplc="04090003" w:tentative="1">
      <w:start w:val="1"/>
      <w:numFmt w:val="bullet"/>
      <w:lvlText w:val="o"/>
      <w:lvlJc w:val="left"/>
      <w:pPr>
        <w:ind w:left="4202" w:hanging="360"/>
      </w:pPr>
      <w:rPr>
        <w:rFonts w:ascii="Courier New" w:hAnsi="Courier New" w:hint="default"/>
      </w:rPr>
    </w:lvl>
    <w:lvl w:ilvl="5" w:tplc="04090005" w:tentative="1">
      <w:start w:val="1"/>
      <w:numFmt w:val="bullet"/>
      <w:lvlText w:val=""/>
      <w:lvlJc w:val="left"/>
      <w:pPr>
        <w:ind w:left="4922" w:hanging="360"/>
      </w:pPr>
      <w:rPr>
        <w:rFonts w:ascii="Wingdings" w:hAnsi="Wingdings" w:hint="default"/>
      </w:rPr>
    </w:lvl>
    <w:lvl w:ilvl="6" w:tplc="04090001" w:tentative="1">
      <w:start w:val="1"/>
      <w:numFmt w:val="bullet"/>
      <w:lvlText w:val=""/>
      <w:lvlJc w:val="left"/>
      <w:pPr>
        <w:ind w:left="5642" w:hanging="360"/>
      </w:pPr>
      <w:rPr>
        <w:rFonts w:ascii="Symbol" w:hAnsi="Symbol" w:hint="default"/>
      </w:rPr>
    </w:lvl>
    <w:lvl w:ilvl="7" w:tplc="04090003" w:tentative="1">
      <w:start w:val="1"/>
      <w:numFmt w:val="bullet"/>
      <w:lvlText w:val="o"/>
      <w:lvlJc w:val="left"/>
      <w:pPr>
        <w:ind w:left="6362" w:hanging="360"/>
      </w:pPr>
      <w:rPr>
        <w:rFonts w:ascii="Courier New" w:hAnsi="Courier New" w:hint="default"/>
      </w:rPr>
    </w:lvl>
    <w:lvl w:ilvl="8" w:tplc="04090005" w:tentative="1">
      <w:start w:val="1"/>
      <w:numFmt w:val="bullet"/>
      <w:lvlText w:val=""/>
      <w:lvlJc w:val="left"/>
      <w:pPr>
        <w:ind w:left="7082" w:hanging="360"/>
      </w:pPr>
      <w:rPr>
        <w:rFonts w:ascii="Wingdings" w:hAnsi="Wingdings" w:hint="default"/>
      </w:rPr>
    </w:lvl>
  </w:abstractNum>
  <w:num w:numId="1" w16cid:durableId="1138259523">
    <w:abstractNumId w:val="32"/>
  </w:num>
  <w:num w:numId="2" w16cid:durableId="2018002753">
    <w:abstractNumId w:val="16"/>
  </w:num>
  <w:num w:numId="3" w16cid:durableId="2066441745">
    <w:abstractNumId w:val="35"/>
  </w:num>
  <w:num w:numId="4" w16cid:durableId="430468722">
    <w:abstractNumId w:val="0"/>
  </w:num>
  <w:num w:numId="5" w16cid:durableId="92167516">
    <w:abstractNumId w:val="7"/>
  </w:num>
  <w:num w:numId="6" w16cid:durableId="1673139461">
    <w:abstractNumId w:val="22"/>
  </w:num>
  <w:num w:numId="7" w16cid:durableId="1700818233">
    <w:abstractNumId w:val="12"/>
  </w:num>
  <w:num w:numId="8" w16cid:durableId="1059675084">
    <w:abstractNumId w:val="43"/>
  </w:num>
  <w:num w:numId="9" w16cid:durableId="1403873776">
    <w:abstractNumId w:val="4"/>
  </w:num>
  <w:num w:numId="10" w16cid:durableId="170024475">
    <w:abstractNumId w:val="26"/>
  </w:num>
  <w:num w:numId="11" w16cid:durableId="877203736">
    <w:abstractNumId w:val="40"/>
  </w:num>
  <w:num w:numId="12" w16cid:durableId="1613128950">
    <w:abstractNumId w:val="8"/>
  </w:num>
  <w:num w:numId="13" w16cid:durableId="704721110">
    <w:abstractNumId w:val="27"/>
  </w:num>
  <w:num w:numId="14" w16cid:durableId="594022491">
    <w:abstractNumId w:val="42"/>
  </w:num>
  <w:num w:numId="15" w16cid:durableId="1440833470">
    <w:abstractNumId w:val="24"/>
  </w:num>
  <w:num w:numId="16" w16cid:durableId="185021254">
    <w:abstractNumId w:val="2"/>
  </w:num>
  <w:num w:numId="17" w16cid:durableId="1092316734">
    <w:abstractNumId w:val="38"/>
  </w:num>
  <w:num w:numId="18" w16cid:durableId="1828323391">
    <w:abstractNumId w:val="10"/>
  </w:num>
  <w:num w:numId="19" w16cid:durableId="786700335">
    <w:abstractNumId w:val="37"/>
  </w:num>
  <w:num w:numId="20" w16cid:durableId="122770036">
    <w:abstractNumId w:val="34"/>
  </w:num>
  <w:num w:numId="21" w16cid:durableId="1487938905">
    <w:abstractNumId w:val="30"/>
  </w:num>
  <w:num w:numId="22" w16cid:durableId="117265006">
    <w:abstractNumId w:val="39"/>
  </w:num>
  <w:num w:numId="23" w16cid:durableId="139733869">
    <w:abstractNumId w:val="6"/>
  </w:num>
  <w:num w:numId="24" w16cid:durableId="1720739137">
    <w:abstractNumId w:val="31"/>
  </w:num>
  <w:num w:numId="25" w16cid:durableId="921531080">
    <w:abstractNumId w:val="5"/>
  </w:num>
  <w:num w:numId="26" w16cid:durableId="772937381">
    <w:abstractNumId w:val="19"/>
  </w:num>
  <w:num w:numId="27" w16cid:durableId="760417003">
    <w:abstractNumId w:val="25"/>
  </w:num>
  <w:num w:numId="28" w16cid:durableId="372119913">
    <w:abstractNumId w:val="9"/>
  </w:num>
  <w:num w:numId="29" w16cid:durableId="498933129">
    <w:abstractNumId w:val="11"/>
  </w:num>
  <w:num w:numId="30" w16cid:durableId="821236856">
    <w:abstractNumId w:val="29"/>
  </w:num>
  <w:num w:numId="31" w16cid:durableId="1277101478">
    <w:abstractNumId w:val="36"/>
  </w:num>
  <w:num w:numId="32" w16cid:durableId="1339112950">
    <w:abstractNumId w:val="18"/>
  </w:num>
  <w:num w:numId="33" w16cid:durableId="2037735992">
    <w:abstractNumId w:val="20"/>
  </w:num>
  <w:num w:numId="34" w16cid:durableId="630595134">
    <w:abstractNumId w:val="13"/>
  </w:num>
  <w:num w:numId="35" w16cid:durableId="1861234072">
    <w:abstractNumId w:val="3"/>
  </w:num>
  <w:num w:numId="36" w16cid:durableId="2116750463">
    <w:abstractNumId w:val="23"/>
  </w:num>
  <w:num w:numId="37" w16cid:durableId="745032003">
    <w:abstractNumId w:val="28"/>
  </w:num>
  <w:num w:numId="38" w16cid:durableId="1977950034">
    <w:abstractNumId w:val="17"/>
  </w:num>
  <w:num w:numId="39" w16cid:durableId="2098672959">
    <w:abstractNumId w:val="41"/>
  </w:num>
  <w:num w:numId="40" w16cid:durableId="1898543661">
    <w:abstractNumId w:val="33"/>
  </w:num>
  <w:num w:numId="41" w16cid:durableId="1677539631">
    <w:abstractNumId w:val="1"/>
  </w:num>
  <w:num w:numId="42" w16cid:durableId="1492523491">
    <w:abstractNumId w:val="21"/>
  </w:num>
  <w:num w:numId="43" w16cid:durableId="945231730">
    <w:abstractNumId w:val="15"/>
  </w:num>
  <w:num w:numId="44" w16cid:durableId="569116572">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861"/>
    <w:rsid w:val="00006712"/>
    <w:rsid w:val="00010FD5"/>
    <w:rsid w:val="00015233"/>
    <w:rsid w:val="000230E2"/>
    <w:rsid w:val="00026956"/>
    <w:rsid w:val="00032DD8"/>
    <w:rsid w:val="00034B9E"/>
    <w:rsid w:val="00036E37"/>
    <w:rsid w:val="00040488"/>
    <w:rsid w:val="00041E7B"/>
    <w:rsid w:val="000439DB"/>
    <w:rsid w:val="00043E20"/>
    <w:rsid w:val="00050A13"/>
    <w:rsid w:val="00051F73"/>
    <w:rsid w:val="00053693"/>
    <w:rsid w:val="00056A87"/>
    <w:rsid w:val="00063660"/>
    <w:rsid w:val="00065C85"/>
    <w:rsid w:val="0007172E"/>
    <w:rsid w:val="00071A70"/>
    <w:rsid w:val="00081B32"/>
    <w:rsid w:val="000926D7"/>
    <w:rsid w:val="00092B63"/>
    <w:rsid w:val="000A294D"/>
    <w:rsid w:val="000A676E"/>
    <w:rsid w:val="000A6A7C"/>
    <w:rsid w:val="000D420B"/>
    <w:rsid w:val="000D50B7"/>
    <w:rsid w:val="000E7205"/>
    <w:rsid w:val="000F29EE"/>
    <w:rsid w:val="000F3976"/>
    <w:rsid w:val="001036A4"/>
    <w:rsid w:val="001079A3"/>
    <w:rsid w:val="00107D22"/>
    <w:rsid w:val="0011124F"/>
    <w:rsid w:val="001113F8"/>
    <w:rsid w:val="00113452"/>
    <w:rsid w:val="00114BC5"/>
    <w:rsid w:val="0011700D"/>
    <w:rsid w:val="001174DD"/>
    <w:rsid w:val="00122381"/>
    <w:rsid w:val="001248FC"/>
    <w:rsid w:val="00126D87"/>
    <w:rsid w:val="00137A50"/>
    <w:rsid w:val="00146F77"/>
    <w:rsid w:val="001503EA"/>
    <w:rsid w:val="00153198"/>
    <w:rsid w:val="00155F94"/>
    <w:rsid w:val="00171379"/>
    <w:rsid w:val="001749F0"/>
    <w:rsid w:val="00175D4A"/>
    <w:rsid w:val="00180579"/>
    <w:rsid w:val="001843E8"/>
    <w:rsid w:val="00185587"/>
    <w:rsid w:val="0019616F"/>
    <w:rsid w:val="001968E1"/>
    <w:rsid w:val="001A06CE"/>
    <w:rsid w:val="001A08BD"/>
    <w:rsid w:val="001A5E9C"/>
    <w:rsid w:val="001A6119"/>
    <w:rsid w:val="001A620E"/>
    <w:rsid w:val="001B3CD3"/>
    <w:rsid w:val="001C47E6"/>
    <w:rsid w:val="001C7861"/>
    <w:rsid w:val="001D2274"/>
    <w:rsid w:val="001D4EC1"/>
    <w:rsid w:val="001D5B1C"/>
    <w:rsid w:val="001D5D87"/>
    <w:rsid w:val="001D6C72"/>
    <w:rsid w:val="001D7DE4"/>
    <w:rsid w:val="001E06EF"/>
    <w:rsid w:val="001E66E1"/>
    <w:rsid w:val="001E6D4F"/>
    <w:rsid w:val="001F4CA4"/>
    <w:rsid w:val="00207AF7"/>
    <w:rsid w:val="00210AAB"/>
    <w:rsid w:val="002138BF"/>
    <w:rsid w:val="00215C61"/>
    <w:rsid w:val="0021634E"/>
    <w:rsid w:val="00217786"/>
    <w:rsid w:val="002214ED"/>
    <w:rsid w:val="00223A98"/>
    <w:rsid w:val="00240887"/>
    <w:rsid w:val="002435C7"/>
    <w:rsid w:val="002451A9"/>
    <w:rsid w:val="0024536E"/>
    <w:rsid w:val="002537C4"/>
    <w:rsid w:val="00253B74"/>
    <w:rsid w:val="002634A0"/>
    <w:rsid w:val="002658EF"/>
    <w:rsid w:val="00265E8C"/>
    <w:rsid w:val="00266B9B"/>
    <w:rsid w:val="00266E29"/>
    <w:rsid w:val="00273DA5"/>
    <w:rsid w:val="00273EED"/>
    <w:rsid w:val="00281598"/>
    <w:rsid w:val="00286A96"/>
    <w:rsid w:val="00291AFD"/>
    <w:rsid w:val="00294D43"/>
    <w:rsid w:val="002974FA"/>
    <w:rsid w:val="002A40BD"/>
    <w:rsid w:val="002A43DC"/>
    <w:rsid w:val="002A462E"/>
    <w:rsid w:val="002B12DD"/>
    <w:rsid w:val="002B6A99"/>
    <w:rsid w:val="002B75A5"/>
    <w:rsid w:val="002B7CE4"/>
    <w:rsid w:val="002C7A36"/>
    <w:rsid w:val="002D07A9"/>
    <w:rsid w:val="002D6551"/>
    <w:rsid w:val="002D780C"/>
    <w:rsid w:val="002F7B28"/>
    <w:rsid w:val="00307272"/>
    <w:rsid w:val="00313C40"/>
    <w:rsid w:val="00316221"/>
    <w:rsid w:val="00320538"/>
    <w:rsid w:val="00325518"/>
    <w:rsid w:val="003255D3"/>
    <w:rsid w:val="00331650"/>
    <w:rsid w:val="00333C76"/>
    <w:rsid w:val="003364BA"/>
    <w:rsid w:val="003459B1"/>
    <w:rsid w:val="00350E6F"/>
    <w:rsid w:val="003522F0"/>
    <w:rsid w:val="00356594"/>
    <w:rsid w:val="00356E76"/>
    <w:rsid w:val="00363DCE"/>
    <w:rsid w:val="00367EBA"/>
    <w:rsid w:val="00370421"/>
    <w:rsid w:val="00370988"/>
    <w:rsid w:val="00376243"/>
    <w:rsid w:val="003778BF"/>
    <w:rsid w:val="003801E2"/>
    <w:rsid w:val="00391FB2"/>
    <w:rsid w:val="003933B6"/>
    <w:rsid w:val="00394FFF"/>
    <w:rsid w:val="00396A8D"/>
    <w:rsid w:val="003A0771"/>
    <w:rsid w:val="003A2BEE"/>
    <w:rsid w:val="003A3E8D"/>
    <w:rsid w:val="003A57D9"/>
    <w:rsid w:val="003B330F"/>
    <w:rsid w:val="003B45E8"/>
    <w:rsid w:val="003B6AED"/>
    <w:rsid w:val="003C08A3"/>
    <w:rsid w:val="003C1C52"/>
    <w:rsid w:val="003D11B5"/>
    <w:rsid w:val="003D14B6"/>
    <w:rsid w:val="003D5579"/>
    <w:rsid w:val="003E1C3E"/>
    <w:rsid w:val="003E29E8"/>
    <w:rsid w:val="003F0272"/>
    <w:rsid w:val="003F1FD7"/>
    <w:rsid w:val="003F222F"/>
    <w:rsid w:val="003F246C"/>
    <w:rsid w:val="003F670C"/>
    <w:rsid w:val="003F7B47"/>
    <w:rsid w:val="00402006"/>
    <w:rsid w:val="0041000A"/>
    <w:rsid w:val="00410FDB"/>
    <w:rsid w:val="00412525"/>
    <w:rsid w:val="0041536B"/>
    <w:rsid w:val="00417708"/>
    <w:rsid w:val="00421293"/>
    <w:rsid w:val="00424667"/>
    <w:rsid w:val="00430175"/>
    <w:rsid w:val="00433D95"/>
    <w:rsid w:val="00441B0F"/>
    <w:rsid w:val="00443351"/>
    <w:rsid w:val="004462CC"/>
    <w:rsid w:val="00446B9D"/>
    <w:rsid w:val="004535D9"/>
    <w:rsid w:val="00453686"/>
    <w:rsid w:val="00453809"/>
    <w:rsid w:val="00453875"/>
    <w:rsid w:val="00461715"/>
    <w:rsid w:val="00466236"/>
    <w:rsid w:val="00470C68"/>
    <w:rsid w:val="004712A0"/>
    <w:rsid w:val="0048402D"/>
    <w:rsid w:val="0048554F"/>
    <w:rsid w:val="0048631E"/>
    <w:rsid w:val="00486FAA"/>
    <w:rsid w:val="00494FCE"/>
    <w:rsid w:val="004A3560"/>
    <w:rsid w:val="004B0062"/>
    <w:rsid w:val="004C4CD5"/>
    <w:rsid w:val="004D5A45"/>
    <w:rsid w:val="004E7434"/>
    <w:rsid w:val="004F09A6"/>
    <w:rsid w:val="004F1B2C"/>
    <w:rsid w:val="004F361F"/>
    <w:rsid w:val="004F4C20"/>
    <w:rsid w:val="004F5C31"/>
    <w:rsid w:val="004F5E98"/>
    <w:rsid w:val="00500493"/>
    <w:rsid w:val="0050553F"/>
    <w:rsid w:val="00514E00"/>
    <w:rsid w:val="00516A51"/>
    <w:rsid w:val="005206F9"/>
    <w:rsid w:val="00521D5C"/>
    <w:rsid w:val="00521F3F"/>
    <w:rsid w:val="00532FB0"/>
    <w:rsid w:val="00534FD8"/>
    <w:rsid w:val="005351C9"/>
    <w:rsid w:val="00536B2A"/>
    <w:rsid w:val="005405B4"/>
    <w:rsid w:val="00543B6D"/>
    <w:rsid w:val="0054555A"/>
    <w:rsid w:val="0054639D"/>
    <w:rsid w:val="00550B7E"/>
    <w:rsid w:val="00552342"/>
    <w:rsid w:val="00552FFC"/>
    <w:rsid w:val="005532AF"/>
    <w:rsid w:val="00556254"/>
    <w:rsid w:val="00556387"/>
    <w:rsid w:val="0056144D"/>
    <w:rsid w:val="00563F0E"/>
    <w:rsid w:val="00564697"/>
    <w:rsid w:val="005672A8"/>
    <w:rsid w:val="00570B9C"/>
    <w:rsid w:val="005725AE"/>
    <w:rsid w:val="00573206"/>
    <w:rsid w:val="0057368D"/>
    <w:rsid w:val="005820F3"/>
    <w:rsid w:val="00586AF9"/>
    <w:rsid w:val="00591A8A"/>
    <w:rsid w:val="005A58DF"/>
    <w:rsid w:val="005A6963"/>
    <w:rsid w:val="005A7417"/>
    <w:rsid w:val="005A744D"/>
    <w:rsid w:val="005A786E"/>
    <w:rsid w:val="005B18B7"/>
    <w:rsid w:val="005B2388"/>
    <w:rsid w:val="005B62A0"/>
    <w:rsid w:val="005C03D7"/>
    <w:rsid w:val="005C0C44"/>
    <w:rsid w:val="005C0E23"/>
    <w:rsid w:val="005C45A4"/>
    <w:rsid w:val="005C6EBA"/>
    <w:rsid w:val="005D3F7C"/>
    <w:rsid w:val="005D6211"/>
    <w:rsid w:val="005E191D"/>
    <w:rsid w:val="005E2A14"/>
    <w:rsid w:val="005E57C9"/>
    <w:rsid w:val="005E64CB"/>
    <w:rsid w:val="005E6E48"/>
    <w:rsid w:val="005F161F"/>
    <w:rsid w:val="005F4AF0"/>
    <w:rsid w:val="00601089"/>
    <w:rsid w:val="00603B6A"/>
    <w:rsid w:val="006079D8"/>
    <w:rsid w:val="00613BDD"/>
    <w:rsid w:val="00616EFD"/>
    <w:rsid w:val="00620C17"/>
    <w:rsid w:val="0062130F"/>
    <w:rsid w:val="006236FA"/>
    <w:rsid w:val="00632E77"/>
    <w:rsid w:val="00634B5E"/>
    <w:rsid w:val="006377E2"/>
    <w:rsid w:val="0064454B"/>
    <w:rsid w:val="00652F3A"/>
    <w:rsid w:val="006545B8"/>
    <w:rsid w:val="00655270"/>
    <w:rsid w:val="00655EF0"/>
    <w:rsid w:val="00660320"/>
    <w:rsid w:val="00663B55"/>
    <w:rsid w:val="006722D9"/>
    <w:rsid w:val="006730A4"/>
    <w:rsid w:val="00673222"/>
    <w:rsid w:val="0067523A"/>
    <w:rsid w:val="00681F70"/>
    <w:rsid w:val="00684888"/>
    <w:rsid w:val="0068613C"/>
    <w:rsid w:val="00686C76"/>
    <w:rsid w:val="00693102"/>
    <w:rsid w:val="006A102D"/>
    <w:rsid w:val="006A45DF"/>
    <w:rsid w:val="006B3249"/>
    <w:rsid w:val="006B37C4"/>
    <w:rsid w:val="006B4557"/>
    <w:rsid w:val="006B67B9"/>
    <w:rsid w:val="006C150D"/>
    <w:rsid w:val="006C4EA1"/>
    <w:rsid w:val="006D0AFD"/>
    <w:rsid w:val="006D1D4D"/>
    <w:rsid w:val="006D7066"/>
    <w:rsid w:val="006E039B"/>
    <w:rsid w:val="006E12A6"/>
    <w:rsid w:val="006E7B25"/>
    <w:rsid w:val="006F3384"/>
    <w:rsid w:val="006F56B1"/>
    <w:rsid w:val="006F760F"/>
    <w:rsid w:val="00700E98"/>
    <w:rsid w:val="00703578"/>
    <w:rsid w:val="0071238D"/>
    <w:rsid w:val="00725146"/>
    <w:rsid w:val="00727292"/>
    <w:rsid w:val="007375CF"/>
    <w:rsid w:val="0073769F"/>
    <w:rsid w:val="00745B13"/>
    <w:rsid w:val="00752EA3"/>
    <w:rsid w:val="007537D8"/>
    <w:rsid w:val="00755761"/>
    <w:rsid w:val="00756B04"/>
    <w:rsid w:val="0076105D"/>
    <w:rsid w:val="00761A73"/>
    <w:rsid w:val="00761D6C"/>
    <w:rsid w:val="0076249C"/>
    <w:rsid w:val="007676AE"/>
    <w:rsid w:val="0077117B"/>
    <w:rsid w:val="007728A6"/>
    <w:rsid w:val="00774349"/>
    <w:rsid w:val="007747FE"/>
    <w:rsid w:val="00774EE1"/>
    <w:rsid w:val="0078309C"/>
    <w:rsid w:val="0078404F"/>
    <w:rsid w:val="0078594C"/>
    <w:rsid w:val="00787919"/>
    <w:rsid w:val="00790B11"/>
    <w:rsid w:val="007926B9"/>
    <w:rsid w:val="00792EF5"/>
    <w:rsid w:val="0079646F"/>
    <w:rsid w:val="00796F90"/>
    <w:rsid w:val="007A5B58"/>
    <w:rsid w:val="007B41EA"/>
    <w:rsid w:val="007C2A7D"/>
    <w:rsid w:val="007C3F4E"/>
    <w:rsid w:val="007C621C"/>
    <w:rsid w:val="007D02F7"/>
    <w:rsid w:val="007D3318"/>
    <w:rsid w:val="007D3DB9"/>
    <w:rsid w:val="007D6934"/>
    <w:rsid w:val="007E290A"/>
    <w:rsid w:val="007E49AF"/>
    <w:rsid w:val="007E4D14"/>
    <w:rsid w:val="007E5266"/>
    <w:rsid w:val="007E601F"/>
    <w:rsid w:val="007F108D"/>
    <w:rsid w:val="007F4565"/>
    <w:rsid w:val="007F73FA"/>
    <w:rsid w:val="0080029F"/>
    <w:rsid w:val="008040B0"/>
    <w:rsid w:val="00813AAF"/>
    <w:rsid w:val="00813DF7"/>
    <w:rsid w:val="00816610"/>
    <w:rsid w:val="0082225F"/>
    <w:rsid w:val="00822B9A"/>
    <w:rsid w:val="00825A05"/>
    <w:rsid w:val="00825D31"/>
    <w:rsid w:val="008267FE"/>
    <w:rsid w:val="00827053"/>
    <w:rsid w:val="00831470"/>
    <w:rsid w:val="008330CC"/>
    <w:rsid w:val="0084135C"/>
    <w:rsid w:val="00841915"/>
    <w:rsid w:val="0084662F"/>
    <w:rsid w:val="00847032"/>
    <w:rsid w:val="00852E93"/>
    <w:rsid w:val="00853150"/>
    <w:rsid w:val="00853DE3"/>
    <w:rsid w:val="00854FD3"/>
    <w:rsid w:val="00867476"/>
    <w:rsid w:val="00872241"/>
    <w:rsid w:val="008801AE"/>
    <w:rsid w:val="008878AD"/>
    <w:rsid w:val="00895D21"/>
    <w:rsid w:val="00897009"/>
    <w:rsid w:val="008A2554"/>
    <w:rsid w:val="008A441D"/>
    <w:rsid w:val="008A7229"/>
    <w:rsid w:val="008B6EB0"/>
    <w:rsid w:val="008D1C2F"/>
    <w:rsid w:val="008D397B"/>
    <w:rsid w:val="008D728B"/>
    <w:rsid w:val="008D73C6"/>
    <w:rsid w:val="008E47EC"/>
    <w:rsid w:val="008E5367"/>
    <w:rsid w:val="008E58C6"/>
    <w:rsid w:val="008E6674"/>
    <w:rsid w:val="008F55F1"/>
    <w:rsid w:val="008F6AA5"/>
    <w:rsid w:val="009014EF"/>
    <w:rsid w:val="00904F63"/>
    <w:rsid w:val="00905A87"/>
    <w:rsid w:val="009129AD"/>
    <w:rsid w:val="00916D8E"/>
    <w:rsid w:val="00917D9A"/>
    <w:rsid w:val="009224F8"/>
    <w:rsid w:val="00941A29"/>
    <w:rsid w:val="0094234C"/>
    <w:rsid w:val="00943C48"/>
    <w:rsid w:val="009467D4"/>
    <w:rsid w:val="00946EB9"/>
    <w:rsid w:val="0094781F"/>
    <w:rsid w:val="00951890"/>
    <w:rsid w:val="00952667"/>
    <w:rsid w:val="0095534C"/>
    <w:rsid w:val="00955DFC"/>
    <w:rsid w:val="00967EAB"/>
    <w:rsid w:val="00970B5E"/>
    <w:rsid w:val="009747C2"/>
    <w:rsid w:val="009752D6"/>
    <w:rsid w:val="00976811"/>
    <w:rsid w:val="0098049B"/>
    <w:rsid w:val="009843DE"/>
    <w:rsid w:val="009913E1"/>
    <w:rsid w:val="009967ED"/>
    <w:rsid w:val="009B0685"/>
    <w:rsid w:val="009B4BBA"/>
    <w:rsid w:val="009C49DD"/>
    <w:rsid w:val="009E361C"/>
    <w:rsid w:val="009E7B4E"/>
    <w:rsid w:val="009F07BD"/>
    <w:rsid w:val="009F089C"/>
    <w:rsid w:val="009F28C4"/>
    <w:rsid w:val="009F3D0A"/>
    <w:rsid w:val="009F5DDB"/>
    <w:rsid w:val="00A00113"/>
    <w:rsid w:val="00A04852"/>
    <w:rsid w:val="00A14CD1"/>
    <w:rsid w:val="00A20CFD"/>
    <w:rsid w:val="00A2256C"/>
    <w:rsid w:val="00A24CF8"/>
    <w:rsid w:val="00A26BE8"/>
    <w:rsid w:val="00A302DC"/>
    <w:rsid w:val="00A321C9"/>
    <w:rsid w:val="00A34606"/>
    <w:rsid w:val="00A35E31"/>
    <w:rsid w:val="00A37ABC"/>
    <w:rsid w:val="00A44AA4"/>
    <w:rsid w:val="00A4618E"/>
    <w:rsid w:val="00A463E8"/>
    <w:rsid w:val="00A47E5E"/>
    <w:rsid w:val="00A47E63"/>
    <w:rsid w:val="00A62640"/>
    <w:rsid w:val="00A66559"/>
    <w:rsid w:val="00A66A3C"/>
    <w:rsid w:val="00A73280"/>
    <w:rsid w:val="00A74F43"/>
    <w:rsid w:val="00A84436"/>
    <w:rsid w:val="00A85372"/>
    <w:rsid w:val="00A90C2F"/>
    <w:rsid w:val="00A96213"/>
    <w:rsid w:val="00AA0E53"/>
    <w:rsid w:val="00AA3295"/>
    <w:rsid w:val="00AA4AA4"/>
    <w:rsid w:val="00AA7722"/>
    <w:rsid w:val="00AC42BA"/>
    <w:rsid w:val="00AC5CA7"/>
    <w:rsid w:val="00AF3C1B"/>
    <w:rsid w:val="00AF5720"/>
    <w:rsid w:val="00AF633C"/>
    <w:rsid w:val="00AF7957"/>
    <w:rsid w:val="00B008B4"/>
    <w:rsid w:val="00B0238F"/>
    <w:rsid w:val="00B046DE"/>
    <w:rsid w:val="00B079F4"/>
    <w:rsid w:val="00B1388A"/>
    <w:rsid w:val="00B16731"/>
    <w:rsid w:val="00B174E4"/>
    <w:rsid w:val="00B177AC"/>
    <w:rsid w:val="00B33D4B"/>
    <w:rsid w:val="00B3449A"/>
    <w:rsid w:val="00B42416"/>
    <w:rsid w:val="00B42909"/>
    <w:rsid w:val="00B45D34"/>
    <w:rsid w:val="00B53923"/>
    <w:rsid w:val="00B605A2"/>
    <w:rsid w:val="00B6154D"/>
    <w:rsid w:val="00B81F04"/>
    <w:rsid w:val="00B82A0F"/>
    <w:rsid w:val="00B86AA9"/>
    <w:rsid w:val="00BA2064"/>
    <w:rsid w:val="00BA2877"/>
    <w:rsid w:val="00BA4905"/>
    <w:rsid w:val="00BA532C"/>
    <w:rsid w:val="00BA7734"/>
    <w:rsid w:val="00BB0663"/>
    <w:rsid w:val="00BB5C3D"/>
    <w:rsid w:val="00BC4445"/>
    <w:rsid w:val="00BC47FF"/>
    <w:rsid w:val="00BC6FF3"/>
    <w:rsid w:val="00BC7164"/>
    <w:rsid w:val="00BD00C3"/>
    <w:rsid w:val="00BD0DA1"/>
    <w:rsid w:val="00BD3D73"/>
    <w:rsid w:val="00BD49FA"/>
    <w:rsid w:val="00BD63D6"/>
    <w:rsid w:val="00BE219D"/>
    <w:rsid w:val="00BE5B7F"/>
    <w:rsid w:val="00BE764D"/>
    <w:rsid w:val="00BE783D"/>
    <w:rsid w:val="00BE7AEE"/>
    <w:rsid w:val="00C013B9"/>
    <w:rsid w:val="00C015BC"/>
    <w:rsid w:val="00C103E0"/>
    <w:rsid w:val="00C120F4"/>
    <w:rsid w:val="00C13B18"/>
    <w:rsid w:val="00C222DD"/>
    <w:rsid w:val="00C231F0"/>
    <w:rsid w:val="00C23E1B"/>
    <w:rsid w:val="00C253FC"/>
    <w:rsid w:val="00C263DB"/>
    <w:rsid w:val="00C30DCF"/>
    <w:rsid w:val="00C33BE5"/>
    <w:rsid w:val="00C36EDA"/>
    <w:rsid w:val="00C3792E"/>
    <w:rsid w:val="00C3796C"/>
    <w:rsid w:val="00C37EA8"/>
    <w:rsid w:val="00C40FEF"/>
    <w:rsid w:val="00C478E3"/>
    <w:rsid w:val="00C54CCC"/>
    <w:rsid w:val="00C615BA"/>
    <w:rsid w:val="00C632C7"/>
    <w:rsid w:val="00C671C5"/>
    <w:rsid w:val="00C74C3E"/>
    <w:rsid w:val="00C80DB3"/>
    <w:rsid w:val="00C810C2"/>
    <w:rsid w:val="00C81E4A"/>
    <w:rsid w:val="00C8239D"/>
    <w:rsid w:val="00C82DA1"/>
    <w:rsid w:val="00C968AE"/>
    <w:rsid w:val="00CA677D"/>
    <w:rsid w:val="00CB07BF"/>
    <w:rsid w:val="00CB2DEF"/>
    <w:rsid w:val="00CB476C"/>
    <w:rsid w:val="00CC03EA"/>
    <w:rsid w:val="00CC0948"/>
    <w:rsid w:val="00CC6041"/>
    <w:rsid w:val="00CC7E80"/>
    <w:rsid w:val="00CD2142"/>
    <w:rsid w:val="00CD52C5"/>
    <w:rsid w:val="00CD62D5"/>
    <w:rsid w:val="00CE0C91"/>
    <w:rsid w:val="00CE4E2A"/>
    <w:rsid w:val="00CE6812"/>
    <w:rsid w:val="00CF1045"/>
    <w:rsid w:val="00CF62F8"/>
    <w:rsid w:val="00CF669D"/>
    <w:rsid w:val="00D00708"/>
    <w:rsid w:val="00D0107A"/>
    <w:rsid w:val="00D03641"/>
    <w:rsid w:val="00D04001"/>
    <w:rsid w:val="00D05265"/>
    <w:rsid w:val="00D05551"/>
    <w:rsid w:val="00D13F5C"/>
    <w:rsid w:val="00D3322D"/>
    <w:rsid w:val="00D36DF0"/>
    <w:rsid w:val="00D37C2E"/>
    <w:rsid w:val="00D54208"/>
    <w:rsid w:val="00D57003"/>
    <w:rsid w:val="00D60A1F"/>
    <w:rsid w:val="00D6340F"/>
    <w:rsid w:val="00D66027"/>
    <w:rsid w:val="00D72820"/>
    <w:rsid w:val="00D72A33"/>
    <w:rsid w:val="00D76AC1"/>
    <w:rsid w:val="00D810C9"/>
    <w:rsid w:val="00D82C44"/>
    <w:rsid w:val="00D85026"/>
    <w:rsid w:val="00D8567E"/>
    <w:rsid w:val="00D8668A"/>
    <w:rsid w:val="00D94A78"/>
    <w:rsid w:val="00D96CA1"/>
    <w:rsid w:val="00D9785E"/>
    <w:rsid w:val="00DA0ECE"/>
    <w:rsid w:val="00DA7579"/>
    <w:rsid w:val="00DB2BFC"/>
    <w:rsid w:val="00DB3F18"/>
    <w:rsid w:val="00DB4F61"/>
    <w:rsid w:val="00DB61D7"/>
    <w:rsid w:val="00DC39C6"/>
    <w:rsid w:val="00DC43CA"/>
    <w:rsid w:val="00DC6333"/>
    <w:rsid w:val="00DD714A"/>
    <w:rsid w:val="00DE27C8"/>
    <w:rsid w:val="00DF2A60"/>
    <w:rsid w:val="00E05F7A"/>
    <w:rsid w:val="00E06218"/>
    <w:rsid w:val="00E078D5"/>
    <w:rsid w:val="00E23E5F"/>
    <w:rsid w:val="00E254B6"/>
    <w:rsid w:val="00E2556A"/>
    <w:rsid w:val="00E3481E"/>
    <w:rsid w:val="00E427D1"/>
    <w:rsid w:val="00E4379A"/>
    <w:rsid w:val="00E46874"/>
    <w:rsid w:val="00E4728A"/>
    <w:rsid w:val="00E54D9A"/>
    <w:rsid w:val="00E55914"/>
    <w:rsid w:val="00E6767B"/>
    <w:rsid w:val="00E6794F"/>
    <w:rsid w:val="00E67CE9"/>
    <w:rsid w:val="00E717AC"/>
    <w:rsid w:val="00E7242D"/>
    <w:rsid w:val="00E757F1"/>
    <w:rsid w:val="00E774F8"/>
    <w:rsid w:val="00E83829"/>
    <w:rsid w:val="00E87F5B"/>
    <w:rsid w:val="00E90843"/>
    <w:rsid w:val="00E95EE6"/>
    <w:rsid w:val="00EB2219"/>
    <w:rsid w:val="00EB6244"/>
    <w:rsid w:val="00EC332E"/>
    <w:rsid w:val="00ED119D"/>
    <w:rsid w:val="00ED6F7C"/>
    <w:rsid w:val="00ED7462"/>
    <w:rsid w:val="00EE48D2"/>
    <w:rsid w:val="00EF1B69"/>
    <w:rsid w:val="00EF47A2"/>
    <w:rsid w:val="00F054DD"/>
    <w:rsid w:val="00F05D42"/>
    <w:rsid w:val="00F066AB"/>
    <w:rsid w:val="00F2634C"/>
    <w:rsid w:val="00F279F6"/>
    <w:rsid w:val="00F27BA9"/>
    <w:rsid w:val="00F36C0A"/>
    <w:rsid w:val="00F371BD"/>
    <w:rsid w:val="00F4332E"/>
    <w:rsid w:val="00F457C1"/>
    <w:rsid w:val="00F51850"/>
    <w:rsid w:val="00F53271"/>
    <w:rsid w:val="00F606D3"/>
    <w:rsid w:val="00F704ED"/>
    <w:rsid w:val="00F73093"/>
    <w:rsid w:val="00F76CBE"/>
    <w:rsid w:val="00F86BE1"/>
    <w:rsid w:val="00F86E63"/>
    <w:rsid w:val="00F91D73"/>
    <w:rsid w:val="00F92D73"/>
    <w:rsid w:val="00F97434"/>
    <w:rsid w:val="00FA2596"/>
    <w:rsid w:val="00FB0A87"/>
    <w:rsid w:val="00FB1615"/>
    <w:rsid w:val="00FB1B31"/>
    <w:rsid w:val="00FB5B50"/>
    <w:rsid w:val="00FC16CB"/>
    <w:rsid w:val="00FD213B"/>
    <w:rsid w:val="00FD6A1B"/>
    <w:rsid w:val="00FE008D"/>
    <w:rsid w:val="00FE3F2E"/>
    <w:rsid w:val="00FE437D"/>
    <w:rsid w:val="00FF32EA"/>
    <w:rsid w:val="00FF5E02"/>
    <w:rsid w:val="00FF7852"/>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813CD"/>
  <w15:chartTrackingRefBased/>
  <w15:docId w15:val="{8716989F-6864-4C1B-9279-7D096D07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829"/>
    <w:pPr>
      <w:spacing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9224F8"/>
    <w:pPr>
      <w:keepNext/>
      <w:keepLines/>
      <w:spacing w:after="0" w:line="276" w:lineRule="auto"/>
      <w:ind w:firstLine="0"/>
      <w:jc w:val="center"/>
      <w:outlineLvl w:val="0"/>
    </w:pPr>
    <w:rPr>
      <w:rFonts w:eastAsiaTheme="majorEastAsia" w:cs="Times New Roman"/>
      <w:b/>
      <w:sz w:val="36"/>
      <w:szCs w:val="36"/>
      <w:lang w:val="en-US"/>
    </w:rPr>
  </w:style>
  <w:style w:type="paragraph" w:styleId="Heading2">
    <w:name w:val="heading 2"/>
    <w:basedOn w:val="Normal"/>
    <w:next w:val="Normal"/>
    <w:link w:val="Heading2Char"/>
    <w:autoRedefine/>
    <w:uiPriority w:val="9"/>
    <w:unhideWhenUsed/>
    <w:qFormat/>
    <w:rsid w:val="00AA7722"/>
    <w:pPr>
      <w:keepNext/>
      <w:keepLines/>
      <w:spacing w:before="13" w:after="13" w:line="480" w:lineRule="auto"/>
      <w:ind w:firstLine="0"/>
      <w:jc w:val="center"/>
      <w:outlineLvl w:val="1"/>
    </w:pPr>
    <w:rPr>
      <w:rFonts w:eastAsiaTheme="majorEastAsia" w:cs="Times New Roman"/>
      <w:b/>
      <w:sz w:val="28"/>
      <w:lang w:val="en-US"/>
    </w:rPr>
  </w:style>
  <w:style w:type="paragraph" w:styleId="Heading3">
    <w:name w:val="heading 3"/>
    <w:basedOn w:val="Normal"/>
    <w:next w:val="Normal"/>
    <w:link w:val="Heading3Char"/>
    <w:autoRedefine/>
    <w:uiPriority w:val="9"/>
    <w:unhideWhenUsed/>
    <w:qFormat/>
    <w:rsid w:val="00370421"/>
    <w:pPr>
      <w:keepNext/>
      <w:keepLines/>
      <w:spacing w:before="40" w:after="0" w:line="276" w:lineRule="auto"/>
      <w:ind w:firstLine="0"/>
      <w:jc w:val="left"/>
      <w:outlineLvl w:val="2"/>
    </w:pPr>
    <w:rPr>
      <w:rFonts w:eastAsiaTheme="majorEastAsia" w:cs="Times New Roman"/>
      <w:b/>
      <w:szCs w:val="24"/>
      <w:lang w:val="en-US"/>
    </w:rPr>
  </w:style>
  <w:style w:type="paragraph" w:styleId="Heading4">
    <w:name w:val="heading 4"/>
    <w:basedOn w:val="Normal"/>
    <w:next w:val="Normal"/>
    <w:link w:val="Heading4Char"/>
    <w:uiPriority w:val="9"/>
    <w:unhideWhenUsed/>
    <w:qFormat/>
    <w:rsid w:val="002658EF"/>
    <w:pPr>
      <w:keepNext/>
      <w:keepLines/>
      <w:spacing w:before="40" w:after="0"/>
      <w:jc w:val="left"/>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BodyText"/>
    <w:link w:val="SubtitleChar"/>
    <w:qFormat/>
    <w:rsid w:val="001C7861"/>
    <w:pPr>
      <w:keepNext/>
      <w:tabs>
        <w:tab w:val="right" w:pos="8640"/>
      </w:tabs>
      <w:spacing w:before="120" w:after="120"/>
      <w:ind w:left="1134" w:right="868"/>
      <w:jc w:val="center"/>
    </w:pPr>
    <w:rPr>
      <w:rFonts w:eastAsia="Times New Roman" w:cs="Times New Roman"/>
      <w:spacing w:val="-2"/>
      <w:szCs w:val="20"/>
      <w:lang w:val="en-GB" w:eastAsia="en-GB"/>
    </w:rPr>
  </w:style>
  <w:style w:type="character" w:customStyle="1" w:styleId="SubtitleChar">
    <w:name w:val="Subtitle Char"/>
    <w:basedOn w:val="DefaultParagraphFont"/>
    <w:link w:val="Subtitle"/>
    <w:rsid w:val="001C7861"/>
    <w:rPr>
      <w:rFonts w:ascii="Times New Roman" w:eastAsia="Times New Roman" w:hAnsi="Times New Roman" w:cs="Times New Roman"/>
      <w:spacing w:val="-2"/>
      <w:sz w:val="24"/>
      <w:szCs w:val="20"/>
      <w:lang w:val="en-GB" w:eastAsia="en-GB"/>
    </w:rPr>
  </w:style>
  <w:style w:type="paragraph" w:customStyle="1" w:styleId="Covertitlecaps">
    <w:name w:val="Cover_title_caps"/>
    <w:basedOn w:val="Normal"/>
    <w:rsid w:val="001C7861"/>
    <w:pPr>
      <w:keepNext/>
      <w:keepLines/>
      <w:pBdr>
        <w:bottom w:val="single" w:sz="4" w:space="1" w:color="auto"/>
      </w:pBdr>
      <w:tabs>
        <w:tab w:val="right" w:pos="8640"/>
      </w:tabs>
      <w:spacing w:before="60" w:after="60"/>
      <w:ind w:left="1560" w:right="1151"/>
      <w:jc w:val="center"/>
    </w:pPr>
    <w:rPr>
      <w:rFonts w:eastAsia="Times New Roman" w:cs="Times New Roman"/>
      <w:caps/>
      <w:spacing w:val="5"/>
      <w:kern w:val="28"/>
      <w:szCs w:val="20"/>
      <w:lang w:val="en-GB" w:eastAsia="en-GB"/>
    </w:rPr>
  </w:style>
  <w:style w:type="paragraph" w:customStyle="1" w:styleId="Subtitleunderline">
    <w:name w:val="Subtitle_underline"/>
    <w:basedOn w:val="Subtitle"/>
    <w:rsid w:val="001C7861"/>
    <w:pPr>
      <w:pBdr>
        <w:bottom w:val="single" w:sz="4" w:space="1" w:color="auto"/>
      </w:pBdr>
      <w:ind w:left="1560" w:right="1151"/>
    </w:pPr>
  </w:style>
  <w:style w:type="paragraph" w:styleId="BodyText">
    <w:name w:val="Body Text"/>
    <w:basedOn w:val="Normal"/>
    <w:link w:val="BodyTextChar"/>
    <w:uiPriority w:val="99"/>
    <w:semiHidden/>
    <w:unhideWhenUsed/>
    <w:rsid w:val="001C7861"/>
    <w:pPr>
      <w:spacing w:after="120"/>
    </w:pPr>
  </w:style>
  <w:style w:type="character" w:customStyle="1" w:styleId="BodyTextChar">
    <w:name w:val="Body Text Char"/>
    <w:basedOn w:val="DefaultParagraphFont"/>
    <w:link w:val="BodyText"/>
    <w:uiPriority w:val="99"/>
    <w:semiHidden/>
    <w:rsid w:val="001C7861"/>
  </w:style>
  <w:style w:type="paragraph" w:customStyle="1" w:styleId="GlossaryDefinition">
    <w:name w:val="Glossary Definition"/>
    <w:basedOn w:val="BodyText"/>
    <w:rsid w:val="001C7861"/>
    <w:pPr>
      <w:tabs>
        <w:tab w:val="right" w:pos="8640"/>
      </w:tabs>
      <w:spacing w:after="280" w:line="240" w:lineRule="auto"/>
    </w:pPr>
    <w:rPr>
      <w:rFonts w:eastAsia="Times New Roman" w:cs="Times New Roman"/>
      <w:spacing w:val="-2"/>
      <w:szCs w:val="20"/>
      <w:lang w:val="en-US"/>
    </w:rPr>
  </w:style>
  <w:style w:type="character" w:customStyle="1" w:styleId="GlossaryEntry">
    <w:name w:val="Glossary Entry"/>
    <w:rsid w:val="001C7861"/>
    <w:rPr>
      <w:b/>
    </w:rPr>
  </w:style>
  <w:style w:type="character" w:customStyle="1" w:styleId="Heading2Char">
    <w:name w:val="Heading 2 Char"/>
    <w:basedOn w:val="DefaultParagraphFont"/>
    <w:link w:val="Heading2"/>
    <w:uiPriority w:val="9"/>
    <w:rsid w:val="00AA7722"/>
    <w:rPr>
      <w:rFonts w:ascii="Times New Roman" w:eastAsiaTheme="majorEastAsia" w:hAnsi="Times New Roman" w:cs="Times New Roman"/>
      <w:b/>
      <w:sz w:val="28"/>
      <w:lang w:val="en-US"/>
    </w:rPr>
  </w:style>
  <w:style w:type="table" w:styleId="TableGrid">
    <w:name w:val="Table Grid"/>
    <w:basedOn w:val="TableNormal"/>
    <w:uiPriority w:val="59"/>
    <w:rsid w:val="005A6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224F8"/>
    <w:rPr>
      <w:rFonts w:ascii="Times New Roman" w:eastAsiaTheme="majorEastAsia" w:hAnsi="Times New Roman" w:cs="Times New Roman"/>
      <w:b/>
      <w:sz w:val="36"/>
      <w:szCs w:val="36"/>
      <w:lang w:val="en-US"/>
    </w:rPr>
  </w:style>
  <w:style w:type="paragraph" w:styleId="Header">
    <w:name w:val="header"/>
    <w:basedOn w:val="Normal"/>
    <w:link w:val="HeaderChar"/>
    <w:uiPriority w:val="99"/>
    <w:unhideWhenUsed/>
    <w:rsid w:val="00146F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F77"/>
  </w:style>
  <w:style w:type="paragraph" w:styleId="Footer">
    <w:name w:val="footer"/>
    <w:basedOn w:val="Normal"/>
    <w:link w:val="FooterChar"/>
    <w:uiPriority w:val="99"/>
    <w:unhideWhenUsed/>
    <w:rsid w:val="00146F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F77"/>
  </w:style>
  <w:style w:type="character" w:customStyle="1" w:styleId="Heading3Char">
    <w:name w:val="Heading 3 Char"/>
    <w:basedOn w:val="DefaultParagraphFont"/>
    <w:link w:val="Heading3"/>
    <w:uiPriority w:val="9"/>
    <w:rsid w:val="00370421"/>
    <w:rPr>
      <w:rFonts w:ascii="Times New Roman" w:eastAsiaTheme="majorEastAsia" w:hAnsi="Times New Roman" w:cs="Times New Roman"/>
      <w:b/>
      <w:sz w:val="24"/>
      <w:szCs w:val="24"/>
      <w:lang w:val="en-US"/>
    </w:rPr>
  </w:style>
  <w:style w:type="paragraph" w:styleId="Caption">
    <w:name w:val="caption"/>
    <w:basedOn w:val="Normal"/>
    <w:next w:val="Normal"/>
    <w:uiPriority w:val="35"/>
    <w:unhideWhenUsed/>
    <w:qFormat/>
    <w:rsid w:val="00D6340F"/>
    <w:pPr>
      <w:spacing w:after="200"/>
      <w:ind w:firstLine="0"/>
    </w:pPr>
    <w:rPr>
      <w:i/>
      <w:iCs/>
      <w:szCs w:val="18"/>
    </w:rPr>
  </w:style>
  <w:style w:type="character" w:styleId="Hyperlink">
    <w:name w:val="Hyperlink"/>
    <w:basedOn w:val="DefaultParagraphFont"/>
    <w:uiPriority w:val="99"/>
    <w:unhideWhenUsed/>
    <w:rsid w:val="00015233"/>
    <w:rPr>
      <w:color w:val="0563C1" w:themeColor="hyperlink"/>
      <w:u w:val="single"/>
    </w:rPr>
  </w:style>
  <w:style w:type="paragraph" w:styleId="TOC1">
    <w:name w:val="toc 1"/>
    <w:basedOn w:val="Normal"/>
    <w:next w:val="Normal"/>
    <w:autoRedefine/>
    <w:uiPriority w:val="39"/>
    <w:unhideWhenUsed/>
    <w:rsid w:val="009F089C"/>
    <w:pPr>
      <w:tabs>
        <w:tab w:val="right" w:leader="dot" w:pos="9016"/>
      </w:tabs>
      <w:spacing w:after="100" w:line="240" w:lineRule="auto"/>
      <w:ind w:firstLine="0"/>
    </w:pPr>
    <w:rPr>
      <w:b/>
      <w:bCs/>
      <w:noProof/>
    </w:rPr>
  </w:style>
  <w:style w:type="paragraph" w:styleId="TOC2">
    <w:name w:val="toc 2"/>
    <w:basedOn w:val="Normal"/>
    <w:next w:val="Normal"/>
    <w:autoRedefine/>
    <w:uiPriority w:val="39"/>
    <w:unhideWhenUsed/>
    <w:rsid w:val="006B4557"/>
    <w:pPr>
      <w:tabs>
        <w:tab w:val="right" w:leader="dot" w:pos="9016"/>
      </w:tabs>
      <w:spacing w:after="100" w:line="240" w:lineRule="auto"/>
      <w:ind w:left="221" w:firstLine="0"/>
    </w:pPr>
    <w:rPr>
      <w:b/>
      <w:bCs/>
      <w:noProof/>
    </w:rPr>
  </w:style>
  <w:style w:type="paragraph" w:styleId="TOC3">
    <w:name w:val="toc 3"/>
    <w:basedOn w:val="Normal"/>
    <w:next w:val="Normal"/>
    <w:autoRedefine/>
    <w:uiPriority w:val="39"/>
    <w:unhideWhenUsed/>
    <w:rsid w:val="007375CF"/>
    <w:pPr>
      <w:spacing w:after="100" w:line="240" w:lineRule="auto"/>
      <w:ind w:left="442" w:firstLine="0"/>
    </w:pPr>
  </w:style>
  <w:style w:type="paragraph" w:styleId="TableofFigures">
    <w:name w:val="table of figures"/>
    <w:basedOn w:val="Normal"/>
    <w:next w:val="Normal"/>
    <w:uiPriority w:val="99"/>
    <w:unhideWhenUsed/>
    <w:rsid w:val="007375CF"/>
    <w:pPr>
      <w:spacing w:after="0" w:line="240" w:lineRule="auto"/>
      <w:ind w:firstLine="0"/>
    </w:pPr>
  </w:style>
  <w:style w:type="paragraph" w:styleId="BalloonText">
    <w:name w:val="Balloon Text"/>
    <w:basedOn w:val="Normal"/>
    <w:link w:val="BalloonTextChar"/>
    <w:uiPriority w:val="99"/>
    <w:semiHidden/>
    <w:unhideWhenUsed/>
    <w:rsid w:val="00A35E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E31"/>
    <w:rPr>
      <w:rFonts w:ascii="Segoe UI" w:hAnsi="Segoe UI" w:cs="Segoe UI"/>
      <w:sz w:val="18"/>
      <w:szCs w:val="18"/>
    </w:rPr>
  </w:style>
  <w:style w:type="paragraph" w:styleId="ListParagraph">
    <w:name w:val="List Paragraph"/>
    <w:basedOn w:val="Normal"/>
    <w:uiPriority w:val="34"/>
    <w:qFormat/>
    <w:rsid w:val="001A6119"/>
    <w:pPr>
      <w:ind w:left="720"/>
      <w:contextualSpacing/>
    </w:pPr>
  </w:style>
  <w:style w:type="character" w:styleId="CommentReference">
    <w:name w:val="annotation reference"/>
    <w:basedOn w:val="DefaultParagraphFont"/>
    <w:uiPriority w:val="99"/>
    <w:semiHidden/>
    <w:unhideWhenUsed/>
    <w:rsid w:val="00D8567E"/>
    <w:rPr>
      <w:sz w:val="16"/>
      <w:szCs w:val="16"/>
    </w:rPr>
  </w:style>
  <w:style w:type="paragraph" w:styleId="CommentText">
    <w:name w:val="annotation text"/>
    <w:basedOn w:val="Normal"/>
    <w:link w:val="CommentTextChar"/>
    <w:uiPriority w:val="99"/>
    <w:semiHidden/>
    <w:unhideWhenUsed/>
    <w:rsid w:val="00D8567E"/>
    <w:pPr>
      <w:spacing w:line="240" w:lineRule="auto"/>
    </w:pPr>
    <w:rPr>
      <w:sz w:val="20"/>
      <w:szCs w:val="20"/>
    </w:rPr>
  </w:style>
  <w:style w:type="character" w:customStyle="1" w:styleId="CommentTextChar">
    <w:name w:val="Comment Text Char"/>
    <w:basedOn w:val="DefaultParagraphFont"/>
    <w:link w:val="CommentText"/>
    <w:uiPriority w:val="99"/>
    <w:semiHidden/>
    <w:rsid w:val="00D8567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8567E"/>
    <w:rPr>
      <w:b/>
      <w:bCs/>
    </w:rPr>
  </w:style>
  <w:style w:type="character" w:customStyle="1" w:styleId="CommentSubjectChar">
    <w:name w:val="Comment Subject Char"/>
    <w:basedOn w:val="CommentTextChar"/>
    <w:link w:val="CommentSubject"/>
    <w:uiPriority w:val="99"/>
    <w:semiHidden/>
    <w:rsid w:val="00D8567E"/>
    <w:rPr>
      <w:rFonts w:ascii="Times New Roman" w:hAnsi="Times New Roman"/>
      <w:b/>
      <w:bCs/>
      <w:sz w:val="20"/>
      <w:szCs w:val="20"/>
    </w:rPr>
  </w:style>
  <w:style w:type="table" w:customStyle="1" w:styleId="Table">
    <w:name w:val="Table"/>
    <w:semiHidden/>
    <w:unhideWhenUsed/>
    <w:qFormat/>
    <w:rsid w:val="00273DA5"/>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1">
    <w:name w:val="Table1"/>
    <w:semiHidden/>
    <w:unhideWhenUsed/>
    <w:qFormat/>
    <w:rsid w:val="003F246C"/>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unhideWhenUsed/>
    <w:rsid w:val="0082225F"/>
    <w:pPr>
      <w:spacing w:before="100" w:beforeAutospacing="1" w:after="100" w:afterAutospacing="1" w:line="240" w:lineRule="auto"/>
      <w:ind w:firstLine="0"/>
      <w:jc w:val="left"/>
    </w:pPr>
    <w:rPr>
      <w:rFonts w:eastAsia="Times New Roman" w:cs="Times New Roman"/>
      <w:szCs w:val="24"/>
      <w:lang w:val="en-US"/>
    </w:rPr>
  </w:style>
  <w:style w:type="character" w:styleId="Strong">
    <w:name w:val="Strong"/>
    <w:basedOn w:val="DefaultParagraphFont"/>
    <w:uiPriority w:val="22"/>
    <w:qFormat/>
    <w:rsid w:val="0082225F"/>
    <w:rPr>
      <w:b/>
      <w:bCs/>
    </w:rPr>
  </w:style>
  <w:style w:type="table" w:customStyle="1" w:styleId="Table2">
    <w:name w:val="Table2"/>
    <w:semiHidden/>
    <w:unhideWhenUsed/>
    <w:qFormat/>
    <w:rsid w:val="00C3792E"/>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3">
    <w:name w:val="Table3"/>
    <w:semiHidden/>
    <w:unhideWhenUsed/>
    <w:qFormat/>
    <w:rsid w:val="00C3792E"/>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4">
    <w:name w:val="Table4"/>
    <w:semiHidden/>
    <w:unhideWhenUsed/>
    <w:qFormat/>
    <w:rsid w:val="00C3792E"/>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4Char">
    <w:name w:val="Heading 4 Char"/>
    <w:basedOn w:val="DefaultParagraphFont"/>
    <w:link w:val="Heading4"/>
    <w:uiPriority w:val="9"/>
    <w:rsid w:val="002658EF"/>
    <w:rPr>
      <w:rFonts w:ascii="Times New Roman" w:eastAsiaTheme="majorEastAsia" w:hAnsi="Times New Roman" w:cstheme="majorBidi"/>
      <w:iCs/>
      <w:color w:val="000000" w:themeColor="text1"/>
      <w:sz w:val="24"/>
    </w:rPr>
  </w:style>
  <w:style w:type="table" w:customStyle="1" w:styleId="Table5">
    <w:name w:val="Table5"/>
    <w:semiHidden/>
    <w:unhideWhenUsed/>
    <w:qFormat/>
    <w:rsid w:val="00006712"/>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Heading">
    <w:name w:val="TOC Heading"/>
    <w:basedOn w:val="Heading1"/>
    <w:next w:val="Normal"/>
    <w:uiPriority w:val="39"/>
    <w:unhideWhenUsed/>
    <w:qFormat/>
    <w:rsid w:val="009014EF"/>
    <w:pPr>
      <w:spacing w:line="259" w:lineRule="auto"/>
      <w:outlineLvl w:val="9"/>
    </w:pPr>
    <w:rPr>
      <w:rFonts w:asciiTheme="majorHAnsi" w:hAnsiTheme="majorHAnsi"/>
      <w:b w:val="0"/>
      <w:color w:val="2E74B5" w:themeColor="accent1" w:themeShade="BF"/>
      <w:sz w:val="32"/>
    </w:rPr>
  </w:style>
  <w:style w:type="table" w:styleId="GridTable1Light">
    <w:name w:val="Grid Table 1 Light"/>
    <w:basedOn w:val="TableNormal"/>
    <w:uiPriority w:val="46"/>
    <w:rsid w:val="00EF1B6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ubtleEmphasis">
    <w:name w:val="Subtle Emphasis"/>
    <w:basedOn w:val="DefaultParagraphFont"/>
    <w:uiPriority w:val="19"/>
    <w:qFormat/>
    <w:rsid w:val="00DC39C6"/>
    <w:rPr>
      <w:i/>
      <w:iCs/>
      <w:color w:val="404040" w:themeColor="text1" w:themeTint="BF"/>
    </w:rPr>
  </w:style>
  <w:style w:type="table" w:customStyle="1" w:styleId="TableGrid1">
    <w:name w:val="Table Grid1"/>
    <w:basedOn w:val="TableNormal"/>
    <w:next w:val="TableGrid"/>
    <w:uiPriority w:val="59"/>
    <w:rsid w:val="004535D9"/>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D1C2F"/>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m">
    <w:name w:val="text-body-m"/>
    <w:basedOn w:val="Normal"/>
    <w:rsid w:val="008D1C2F"/>
    <w:pPr>
      <w:spacing w:before="100" w:beforeAutospacing="1" w:after="100" w:afterAutospacing="1" w:line="240" w:lineRule="auto"/>
      <w:ind w:firstLine="0"/>
      <w:jc w:val="left"/>
    </w:pPr>
    <w:rPr>
      <w:rFonts w:eastAsia="Times New Roman" w:cs="Times New Roman"/>
      <w:szCs w:val="24"/>
      <w:lang w:val="en-US"/>
    </w:rPr>
  </w:style>
  <w:style w:type="paragraph" w:customStyle="1" w:styleId="inline">
    <w:name w:val="inline"/>
    <w:basedOn w:val="Normal"/>
    <w:rsid w:val="008D1C2F"/>
    <w:pPr>
      <w:spacing w:before="100" w:beforeAutospacing="1" w:after="100" w:afterAutospacing="1" w:line="240" w:lineRule="auto"/>
      <w:ind w:firstLine="0"/>
      <w:jc w:val="left"/>
    </w:pPr>
    <w:rPr>
      <w:rFonts w:eastAsia="Times New Roman" w:cs="Times New Roman"/>
      <w:szCs w:val="24"/>
      <w:lang w:val="en-US"/>
    </w:rPr>
  </w:style>
  <w:style w:type="table" w:customStyle="1" w:styleId="TableGrid3">
    <w:name w:val="Table Grid3"/>
    <w:basedOn w:val="TableNormal"/>
    <w:next w:val="TableGrid"/>
    <w:uiPriority w:val="59"/>
    <w:rsid w:val="0057368D"/>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2256C"/>
    <w:pPr>
      <w:spacing w:after="0" w:line="240" w:lineRule="auto"/>
      <w:ind w:firstLine="720"/>
      <w:jc w:val="both"/>
    </w:pPr>
    <w:rPr>
      <w:rFonts w:ascii="Times New Roman" w:hAnsi="Times New Roman"/>
      <w:sz w:val="24"/>
    </w:rPr>
  </w:style>
  <w:style w:type="paragraph" w:styleId="HTMLPreformatted">
    <w:name w:val="HTML Preformatted"/>
    <w:basedOn w:val="Normal"/>
    <w:link w:val="HTMLPreformattedChar"/>
    <w:uiPriority w:val="99"/>
    <w:semiHidden/>
    <w:unhideWhenUsed/>
    <w:rsid w:val="00DA75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DA7579"/>
    <w:rPr>
      <w:rFonts w:ascii="Courier New" w:eastAsia="Times New Roman" w:hAnsi="Courier New" w:cs="Courier New"/>
      <w:sz w:val="20"/>
      <w:szCs w:val="20"/>
      <w:lang w:val="en-US"/>
    </w:rPr>
  </w:style>
  <w:style w:type="character" w:customStyle="1" w:styleId="gntyacmbb4b">
    <w:name w:val="gntyacmbb4b"/>
    <w:basedOn w:val="DefaultParagraphFont"/>
    <w:rsid w:val="00DA7579"/>
  </w:style>
  <w:style w:type="character" w:styleId="HTMLCode">
    <w:name w:val="HTML Code"/>
    <w:basedOn w:val="DefaultParagraphFont"/>
    <w:uiPriority w:val="99"/>
    <w:semiHidden/>
    <w:unhideWhenUsed/>
    <w:rsid w:val="00DA7579"/>
    <w:rPr>
      <w:rFonts w:ascii="Courier New" w:eastAsia="Times New Roman" w:hAnsi="Courier New" w:cs="Courier New"/>
      <w:sz w:val="20"/>
      <w:szCs w:val="20"/>
    </w:rPr>
  </w:style>
  <w:style w:type="table" w:styleId="PlainTable3">
    <w:name w:val="Plain Table 3"/>
    <w:basedOn w:val="TableNormal"/>
    <w:uiPriority w:val="43"/>
    <w:rsid w:val="0004048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967E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614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fault">
    <w:name w:val="Default"/>
    <w:rsid w:val="00D05551"/>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F36C0A"/>
    <w:rPr>
      <w:color w:val="605E5C"/>
      <w:shd w:val="clear" w:color="auto" w:fill="E1DFDD"/>
    </w:rPr>
  </w:style>
  <w:style w:type="character" w:styleId="FollowedHyperlink">
    <w:name w:val="FollowedHyperlink"/>
    <w:basedOn w:val="DefaultParagraphFont"/>
    <w:uiPriority w:val="99"/>
    <w:semiHidden/>
    <w:unhideWhenUsed/>
    <w:rsid w:val="00693102"/>
    <w:rPr>
      <w:color w:val="954F72" w:themeColor="followedHyperlink"/>
      <w:u w:val="single"/>
    </w:rPr>
  </w:style>
  <w:style w:type="character" w:styleId="PlaceholderText">
    <w:name w:val="Placeholder Text"/>
    <w:basedOn w:val="DefaultParagraphFont"/>
    <w:uiPriority w:val="99"/>
    <w:semiHidden/>
    <w:rsid w:val="00DE27C8"/>
    <w:rPr>
      <w:color w:val="666666"/>
    </w:rPr>
  </w:style>
  <w:style w:type="table" w:customStyle="1" w:styleId="PlainTable51">
    <w:name w:val="Plain Table 51"/>
    <w:basedOn w:val="TableNormal"/>
    <w:next w:val="PlainTable5"/>
    <w:uiPriority w:val="45"/>
    <w:rsid w:val="0068613C"/>
    <w:pPr>
      <w:widowControl w:val="0"/>
      <w:autoSpaceDE w:val="0"/>
      <w:autoSpaceDN w:val="0"/>
      <w:spacing w:after="0" w:line="240" w:lineRule="auto"/>
    </w:pPr>
    <w:rPr>
      <w:lang w:val="en-US"/>
    </w:rPr>
    <w:tblPr>
      <w:tblStyleRowBandSize w:val="1"/>
      <w:tblStyleColBandSize w:val="1"/>
    </w:tblPr>
    <w:tcPr>
      <w:shd w:val="clear" w:color="auto" w:fill="FFFFFF" w:themeFill="background1"/>
    </w:tc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5">
    <w:name w:val="Plain Table 5"/>
    <w:basedOn w:val="TableNormal"/>
    <w:uiPriority w:val="45"/>
    <w:rsid w:val="003F222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next w:val="PlainTable3"/>
    <w:uiPriority w:val="43"/>
    <w:rsid w:val="00684888"/>
    <w:pPr>
      <w:widowControl w:val="0"/>
      <w:autoSpaceDE w:val="0"/>
      <w:autoSpaceDN w:val="0"/>
      <w:spacing w:after="0" w:line="240" w:lineRule="auto"/>
    </w:pPr>
    <w:rPr>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GridLight1">
    <w:name w:val="Table Grid Light1"/>
    <w:basedOn w:val="TableNormal"/>
    <w:next w:val="TableGridLight"/>
    <w:uiPriority w:val="99"/>
    <w:rsid w:val="006B67B9"/>
    <w:pPr>
      <w:spacing w:after="0" w:line="240" w:lineRule="auto"/>
    </w:pPr>
    <w:rPr>
      <w:rFonts w:eastAsia="MS Mincho"/>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32">
    <w:name w:val="Plain Table 32"/>
    <w:basedOn w:val="TableNormal"/>
    <w:next w:val="PlainTable3"/>
    <w:uiPriority w:val="43"/>
    <w:rsid w:val="00A24CF8"/>
    <w:pPr>
      <w:widowControl w:val="0"/>
      <w:autoSpaceDE w:val="0"/>
      <w:autoSpaceDN w:val="0"/>
      <w:spacing w:after="0" w:line="240" w:lineRule="auto"/>
    </w:pPr>
    <w:rPr>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33">
    <w:name w:val="Plain Table 33"/>
    <w:basedOn w:val="TableNormal"/>
    <w:next w:val="PlainTable3"/>
    <w:uiPriority w:val="43"/>
    <w:rsid w:val="00126D87"/>
    <w:pPr>
      <w:widowControl w:val="0"/>
      <w:autoSpaceDE w:val="0"/>
      <w:autoSpaceDN w:val="0"/>
      <w:spacing w:after="0" w:line="240" w:lineRule="auto"/>
    </w:pPr>
    <w:rPr>
      <w:lang w:val="en-US"/>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86FA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7046">
      <w:bodyDiv w:val="1"/>
      <w:marLeft w:val="0"/>
      <w:marRight w:val="0"/>
      <w:marTop w:val="0"/>
      <w:marBottom w:val="0"/>
      <w:divBdr>
        <w:top w:val="none" w:sz="0" w:space="0" w:color="auto"/>
        <w:left w:val="none" w:sz="0" w:space="0" w:color="auto"/>
        <w:bottom w:val="none" w:sz="0" w:space="0" w:color="auto"/>
        <w:right w:val="none" w:sz="0" w:space="0" w:color="auto"/>
      </w:divBdr>
    </w:div>
    <w:div w:id="8216680">
      <w:bodyDiv w:val="1"/>
      <w:marLeft w:val="0"/>
      <w:marRight w:val="0"/>
      <w:marTop w:val="0"/>
      <w:marBottom w:val="0"/>
      <w:divBdr>
        <w:top w:val="none" w:sz="0" w:space="0" w:color="auto"/>
        <w:left w:val="none" w:sz="0" w:space="0" w:color="auto"/>
        <w:bottom w:val="none" w:sz="0" w:space="0" w:color="auto"/>
        <w:right w:val="none" w:sz="0" w:space="0" w:color="auto"/>
      </w:divBdr>
    </w:div>
    <w:div w:id="9963242">
      <w:bodyDiv w:val="1"/>
      <w:marLeft w:val="0"/>
      <w:marRight w:val="0"/>
      <w:marTop w:val="0"/>
      <w:marBottom w:val="0"/>
      <w:divBdr>
        <w:top w:val="none" w:sz="0" w:space="0" w:color="auto"/>
        <w:left w:val="none" w:sz="0" w:space="0" w:color="auto"/>
        <w:bottom w:val="none" w:sz="0" w:space="0" w:color="auto"/>
        <w:right w:val="none" w:sz="0" w:space="0" w:color="auto"/>
      </w:divBdr>
    </w:div>
    <w:div w:id="11611213">
      <w:bodyDiv w:val="1"/>
      <w:marLeft w:val="0"/>
      <w:marRight w:val="0"/>
      <w:marTop w:val="0"/>
      <w:marBottom w:val="0"/>
      <w:divBdr>
        <w:top w:val="none" w:sz="0" w:space="0" w:color="auto"/>
        <w:left w:val="none" w:sz="0" w:space="0" w:color="auto"/>
        <w:bottom w:val="none" w:sz="0" w:space="0" w:color="auto"/>
        <w:right w:val="none" w:sz="0" w:space="0" w:color="auto"/>
      </w:divBdr>
    </w:div>
    <w:div w:id="29454549">
      <w:bodyDiv w:val="1"/>
      <w:marLeft w:val="0"/>
      <w:marRight w:val="0"/>
      <w:marTop w:val="0"/>
      <w:marBottom w:val="0"/>
      <w:divBdr>
        <w:top w:val="none" w:sz="0" w:space="0" w:color="auto"/>
        <w:left w:val="none" w:sz="0" w:space="0" w:color="auto"/>
        <w:bottom w:val="none" w:sz="0" w:space="0" w:color="auto"/>
        <w:right w:val="none" w:sz="0" w:space="0" w:color="auto"/>
      </w:divBdr>
    </w:div>
    <w:div w:id="39673862">
      <w:bodyDiv w:val="1"/>
      <w:marLeft w:val="0"/>
      <w:marRight w:val="0"/>
      <w:marTop w:val="0"/>
      <w:marBottom w:val="0"/>
      <w:divBdr>
        <w:top w:val="none" w:sz="0" w:space="0" w:color="auto"/>
        <w:left w:val="none" w:sz="0" w:space="0" w:color="auto"/>
        <w:bottom w:val="none" w:sz="0" w:space="0" w:color="auto"/>
        <w:right w:val="none" w:sz="0" w:space="0" w:color="auto"/>
      </w:divBdr>
    </w:div>
    <w:div w:id="40598751">
      <w:bodyDiv w:val="1"/>
      <w:marLeft w:val="0"/>
      <w:marRight w:val="0"/>
      <w:marTop w:val="0"/>
      <w:marBottom w:val="0"/>
      <w:divBdr>
        <w:top w:val="none" w:sz="0" w:space="0" w:color="auto"/>
        <w:left w:val="none" w:sz="0" w:space="0" w:color="auto"/>
        <w:bottom w:val="none" w:sz="0" w:space="0" w:color="auto"/>
        <w:right w:val="none" w:sz="0" w:space="0" w:color="auto"/>
      </w:divBdr>
    </w:div>
    <w:div w:id="42489754">
      <w:bodyDiv w:val="1"/>
      <w:marLeft w:val="0"/>
      <w:marRight w:val="0"/>
      <w:marTop w:val="0"/>
      <w:marBottom w:val="0"/>
      <w:divBdr>
        <w:top w:val="none" w:sz="0" w:space="0" w:color="auto"/>
        <w:left w:val="none" w:sz="0" w:space="0" w:color="auto"/>
        <w:bottom w:val="none" w:sz="0" w:space="0" w:color="auto"/>
        <w:right w:val="none" w:sz="0" w:space="0" w:color="auto"/>
      </w:divBdr>
    </w:div>
    <w:div w:id="44573811">
      <w:bodyDiv w:val="1"/>
      <w:marLeft w:val="0"/>
      <w:marRight w:val="0"/>
      <w:marTop w:val="0"/>
      <w:marBottom w:val="0"/>
      <w:divBdr>
        <w:top w:val="none" w:sz="0" w:space="0" w:color="auto"/>
        <w:left w:val="none" w:sz="0" w:space="0" w:color="auto"/>
        <w:bottom w:val="none" w:sz="0" w:space="0" w:color="auto"/>
        <w:right w:val="none" w:sz="0" w:space="0" w:color="auto"/>
      </w:divBdr>
    </w:div>
    <w:div w:id="52584159">
      <w:bodyDiv w:val="1"/>
      <w:marLeft w:val="0"/>
      <w:marRight w:val="0"/>
      <w:marTop w:val="0"/>
      <w:marBottom w:val="0"/>
      <w:divBdr>
        <w:top w:val="none" w:sz="0" w:space="0" w:color="auto"/>
        <w:left w:val="none" w:sz="0" w:space="0" w:color="auto"/>
        <w:bottom w:val="none" w:sz="0" w:space="0" w:color="auto"/>
        <w:right w:val="none" w:sz="0" w:space="0" w:color="auto"/>
      </w:divBdr>
    </w:div>
    <w:div w:id="55208516">
      <w:bodyDiv w:val="1"/>
      <w:marLeft w:val="0"/>
      <w:marRight w:val="0"/>
      <w:marTop w:val="0"/>
      <w:marBottom w:val="0"/>
      <w:divBdr>
        <w:top w:val="none" w:sz="0" w:space="0" w:color="auto"/>
        <w:left w:val="none" w:sz="0" w:space="0" w:color="auto"/>
        <w:bottom w:val="none" w:sz="0" w:space="0" w:color="auto"/>
        <w:right w:val="none" w:sz="0" w:space="0" w:color="auto"/>
      </w:divBdr>
    </w:div>
    <w:div w:id="63383017">
      <w:bodyDiv w:val="1"/>
      <w:marLeft w:val="0"/>
      <w:marRight w:val="0"/>
      <w:marTop w:val="0"/>
      <w:marBottom w:val="0"/>
      <w:divBdr>
        <w:top w:val="none" w:sz="0" w:space="0" w:color="auto"/>
        <w:left w:val="none" w:sz="0" w:space="0" w:color="auto"/>
        <w:bottom w:val="none" w:sz="0" w:space="0" w:color="auto"/>
        <w:right w:val="none" w:sz="0" w:space="0" w:color="auto"/>
      </w:divBdr>
    </w:div>
    <w:div w:id="72093185">
      <w:bodyDiv w:val="1"/>
      <w:marLeft w:val="0"/>
      <w:marRight w:val="0"/>
      <w:marTop w:val="0"/>
      <w:marBottom w:val="0"/>
      <w:divBdr>
        <w:top w:val="none" w:sz="0" w:space="0" w:color="auto"/>
        <w:left w:val="none" w:sz="0" w:space="0" w:color="auto"/>
        <w:bottom w:val="none" w:sz="0" w:space="0" w:color="auto"/>
        <w:right w:val="none" w:sz="0" w:space="0" w:color="auto"/>
      </w:divBdr>
    </w:div>
    <w:div w:id="75444460">
      <w:bodyDiv w:val="1"/>
      <w:marLeft w:val="0"/>
      <w:marRight w:val="0"/>
      <w:marTop w:val="0"/>
      <w:marBottom w:val="0"/>
      <w:divBdr>
        <w:top w:val="none" w:sz="0" w:space="0" w:color="auto"/>
        <w:left w:val="none" w:sz="0" w:space="0" w:color="auto"/>
        <w:bottom w:val="none" w:sz="0" w:space="0" w:color="auto"/>
        <w:right w:val="none" w:sz="0" w:space="0" w:color="auto"/>
      </w:divBdr>
    </w:div>
    <w:div w:id="101152990">
      <w:bodyDiv w:val="1"/>
      <w:marLeft w:val="0"/>
      <w:marRight w:val="0"/>
      <w:marTop w:val="0"/>
      <w:marBottom w:val="0"/>
      <w:divBdr>
        <w:top w:val="none" w:sz="0" w:space="0" w:color="auto"/>
        <w:left w:val="none" w:sz="0" w:space="0" w:color="auto"/>
        <w:bottom w:val="none" w:sz="0" w:space="0" w:color="auto"/>
        <w:right w:val="none" w:sz="0" w:space="0" w:color="auto"/>
      </w:divBdr>
    </w:div>
    <w:div w:id="112406382">
      <w:bodyDiv w:val="1"/>
      <w:marLeft w:val="0"/>
      <w:marRight w:val="0"/>
      <w:marTop w:val="0"/>
      <w:marBottom w:val="0"/>
      <w:divBdr>
        <w:top w:val="none" w:sz="0" w:space="0" w:color="auto"/>
        <w:left w:val="none" w:sz="0" w:space="0" w:color="auto"/>
        <w:bottom w:val="none" w:sz="0" w:space="0" w:color="auto"/>
        <w:right w:val="none" w:sz="0" w:space="0" w:color="auto"/>
      </w:divBdr>
    </w:div>
    <w:div w:id="113988406">
      <w:bodyDiv w:val="1"/>
      <w:marLeft w:val="0"/>
      <w:marRight w:val="0"/>
      <w:marTop w:val="0"/>
      <w:marBottom w:val="0"/>
      <w:divBdr>
        <w:top w:val="none" w:sz="0" w:space="0" w:color="auto"/>
        <w:left w:val="none" w:sz="0" w:space="0" w:color="auto"/>
        <w:bottom w:val="none" w:sz="0" w:space="0" w:color="auto"/>
        <w:right w:val="none" w:sz="0" w:space="0" w:color="auto"/>
      </w:divBdr>
    </w:div>
    <w:div w:id="125511688">
      <w:bodyDiv w:val="1"/>
      <w:marLeft w:val="0"/>
      <w:marRight w:val="0"/>
      <w:marTop w:val="0"/>
      <w:marBottom w:val="0"/>
      <w:divBdr>
        <w:top w:val="none" w:sz="0" w:space="0" w:color="auto"/>
        <w:left w:val="none" w:sz="0" w:space="0" w:color="auto"/>
        <w:bottom w:val="none" w:sz="0" w:space="0" w:color="auto"/>
        <w:right w:val="none" w:sz="0" w:space="0" w:color="auto"/>
      </w:divBdr>
    </w:div>
    <w:div w:id="130952238">
      <w:bodyDiv w:val="1"/>
      <w:marLeft w:val="0"/>
      <w:marRight w:val="0"/>
      <w:marTop w:val="0"/>
      <w:marBottom w:val="0"/>
      <w:divBdr>
        <w:top w:val="none" w:sz="0" w:space="0" w:color="auto"/>
        <w:left w:val="none" w:sz="0" w:space="0" w:color="auto"/>
        <w:bottom w:val="none" w:sz="0" w:space="0" w:color="auto"/>
        <w:right w:val="none" w:sz="0" w:space="0" w:color="auto"/>
      </w:divBdr>
    </w:div>
    <w:div w:id="131217960">
      <w:bodyDiv w:val="1"/>
      <w:marLeft w:val="0"/>
      <w:marRight w:val="0"/>
      <w:marTop w:val="0"/>
      <w:marBottom w:val="0"/>
      <w:divBdr>
        <w:top w:val="none" w:sz="0" w:space="0" w:color="auto"/>
        <w:left w:val="none" w:sz="0" w:space="0" w:color="auto"/>
        <w:bottom w:val="none" w:sz="0" w:space="0" w:color="auto"/>
        <w:right w:val="none" w:sz="0" w:space="0" w:color="auto"/>
      </w:divBdr>
    </w:div>
    <w:div w:id="151063499">
      <w:bodyDiv w:val="1"/>
      <w:marLeft w:val="0"/>
      <w:marRight w:val="0"/>
      <w:marTop w:val="0"/>
      <w:marBottom w:val="0"/>
      <w:divBdr>
        <w:top w:val="none" w:sz="0" w:space="0" w:color="auto"/>
        <w:left w:val="none" w:sz="0" w:space="0" w:color="auto"/>
        <w:bottom w:val="none" w:sz="0" w:space="0" w:color="auto"/>
        <w:right w:val="none" w:sz="0" w:space="0" w:color="auto"/>
      </w:divBdr>
    </w:div>
    <w:div w:id="172501285">
      <w:bodyDiv w:val="1"/>
      <w:marLeft w:val="0"/>
      <w:marRight w:val="0"/>
      <w:marTop w:val="0"/>
      <w:marBottom w:val="0"/>
      <w:divBdr>
        <w:top w:val="none" w:sz="0" w:space="0" w:color="auto"/>
        <w:left w:val="none" w:sz="0" w:space="0" w:color="auto"/>
        <w:bottom w:val="none" w:sz="0" w:space="0" w:color="auto"/>
        <w:right w:val="none" w:sz="0" w:space="0" w:color="auto"/>
      </w:divBdr>
    </w:div>
    <w:div w:id="175921388">
      <w:bodyDiv w:val="1"/>
      <w:marLeft w:val="0"/>
      <w:marRight w:val="0"/>
      <w:marTop w:val="0"/>
      <w:marBottom w:val="0"/>
      <w:divBdr>
        <w:top w:val="none" w:sz="0" w:space="0" w:color="auto"/>
        <w:left w:val="none" w:sz="0" w:space="0" w:color="auto"/>
        <w:bottom w:val="none" w:sz="0" w:space="0" w:color="auto"/>
        <w:right w:val="none" w:sz="0" w:space="0" w:color="auto"/>
      </w:divBdr>
    </w:div>
    <w:div w:id="176238003">
      <w:bodyDiv w:val="1"/>
      <w:marLeft w:val="0"/>
      <w:marRight w:val="0"/>
      <w:marTop w:val="0"/>
      <w:marBottom w:val="0"/>
      <w:divBdr>
        <w:top w:val="none" w:sz="0" w:space="0" w:color="auto"/>
        <w:left w:val="none" w:sz="0" w:space="0" w:color="auto"/>
        <w:bottom w:val="none" w:sz="0" w:space="0" w:color="auto"/>
        <w:right w:val="none" w:sz="0" w:space="0" w:color="auto"/>
      </w:divBdr>
    </w:div>
    <w:div w:id="180555930">
      <w:bodyDiv w:val="1"/>
      <w:marLeft w:val="0"/>
      <w:marRight w:val="0"/>
      <w:marTop w:val="0"/>
      <w:marBottom w:val="0"/>
      <w:divBdr>
        <w:top w:val="none" w:sz="0" w:space="0" w:color="auto"/>
        <w:left w:val="none" w:sz="0" w:space="0" w:color="auto"/>
        <w:bottom w:val="none" w:sz="0" w:space="0" w:color="auto"/>
        <w:right w:val="none" w:sz="0" w:space="0" w:color="auto"/>
      </w:divBdr>
    </w:div>
    <w:div w:id="190074605">
      <w:bodyDiv w:val="1"/>
      <w:marLeft w:val="0"/>
      <w:marRight w:val="0"/>
      <w:marTop w:val="0"/>
      <w:marBottom w:val="0"/>
      <w:divBdr>
        <w:top w:val="none" w:sz="0" w:space="0" w:color="auto"/>
        <w:left w:val="none" w:sz="0" w:space="0" w:color="auto"/>
        <w:bottom w:val="none" w:sz="0" w:space="0" w:color="auto"/>
        <w:right w:val="none" w:sz="0" w:space="0" w:color="auto"/>
      </w:divBdr>
    </w:div>
    <w:div w:id="192306416">
      <w:bodyDiv w:val="1"/>
      <w:marLeft w:val="0"/>
      <w:marRight w:val="0"/>
      <w:marTop w:val="0"/>
      <w:marBottom w:val="0"/>
      <w:divBdr>
        <w:top w:val="none" w:sz="0" w:space="0" w:color="auto"/>
        <w:left w:val="none" w:sz="0" w:space="0" w:color="auto"/>
        <w:bottom w:val="none" w:sz="0" w:space="0" w:color="auto"/>
        <w:right w:val="none" w:sz="0" w:space="0" w:color="auto"/>
      </w:divBdr>
    </w:div>
    <w:div w:id="193613405">
      <w:bodyDiv w:val="1"/>
      <w:marLeft w:val="0"/>
      <w:marRight w:val="0"/>
      <w:marTop w:val="0"/>
      <w:marBottom w:val="0"/>
      <w:divBdr>
        <w:top w:val="none" w:sz="0" w:space="0" w:color="auto"/>
        <w:left w:val="none" w:sz="0" w:space="0" w:color="auto"/>
        <w:bottom w:val="none" w:sz="0" w:space="0" w:color="auto"/>
        <w:right w:val="none" w:sz="0" w:space="0" w:color="auto"/>
      </w:divBdr>
    </w:div>
    <w:div w:id="205988710">
      <w:bodyDiv w:val="1"/>
      <w:marLeft w:val="0"/>
      <w:marRight w:val="0"/>
      <w:marTop w:val="0"/>
      <w:marBottom w:val="0"/>
      <w:divBdr>
        <w:top w:val="none" w:sz="0" w:space="0" w:color="auto"/>
        <w:left w:val="none" w:sz="0" w:space="0" w:color="auto"/>
        <w:bottom w:val="none" w:sz="0" w:space="0" w:color="auto"/>
        <w:right w:val="none" w:sz="0" w:space="0" w:color="auto"/>
      </w:divBdr>
    </w:div>
    <w:div w:id="214582809">
      <w:bodyDiv w:val="1"/>
      <w:marLeft w:val="0"/>
      <w:marRight w:val="0"/>
      <w:marTop w:val="0"/>
      <w:marBottom w:val="0"/>
      <w:divBdr>
        <w:top w:val="none" w:sz="0" w:space="0" w:color="auto"/>
        <w:left w:val="none" w:sz="0" w:space="0" w:color="auto"/>
        <w:bottom w:val="none" w:sz="0" w:space="0" w:color="auto"/>
        <w:right w:val="none" w:sz="0" w:space="0" w:color="auto"/>
      </w:divBdr>
    </w:div>
    <w:div w:id="221409256">
      <w:bodyDiv w:val="1"/>
      <w:marLeft w:val="0"/>
      <w:marRight w:val="0"/>
      <w:marTop w:val="0"/>
      <w:marBottom w:val="0"/>
      <w:divBdr>
        <w:top w:val="none" w:sz="0" w:space="0" w:color="auto"/>
        <w:left w:val="none" w:sz="0" w:space="0" w:color="auto"/>
        <w:bottom w:val="none" w:sz="0" w:space="0" w:color="auto"/>
        <w:right w:val="none" w:sz="0" w:space="0" w:color="auto"/>
      </w:divBdr>
    </w:div>
    <w:div w:id="232543396">
      <w:bodyDiv w:val="1"/>
      <w:marLeft w:val="0"/>
      <w:marRight w:val="0"/>
      <w:marTop w:val="0"/>
      <w:marBottom w:val="0"/>
      <w:divBdr>
        <w:top w:val="none" w:sz="0" w:space="0" w:color="auto"/>
        <w:left w:val="none" w:sz="0" w:space="0" w:color="auto"/>
        <w:bottom w:val="none" w:sz="0" w:space="0" w:color="auto"/>
        <w:right w:val="none" w:sz="0" w:space="0" w:color="auto"/>
      </w:divBdr>
    </w:div>
    <w:div w:id="233130014">
      <w:bodyDiv w:val="1"/>
      <w:marLeft w:val="0"/>
      <w:marRight w:val="0"/>
      <w:marTop w:val="0"/>
      <w:marBottom w:val="0"/>
      <w:divBdr>
        <w:top w:val="none" w:sz="0" w:space="0" w:color="auto"/>
        <w:left w:val="none" w:sz="0" w:space="0" w:color="auto"/>
        <w:bottom w:val="none" w:sz="0" w:space="0" w:color="auto"/>
        <w:right w:val="none" w:sz="0" w:space="0" w:color="auto"/>
      </w:divBdr>
    </w:div>
    <w:div w:id="239873829">
      <w:bodyDiv w:val="1"/>
      <w:marLeft w:val="0"/>
      <w:marRight w:val="0"/>
      <w:marTop w:val="0"/>
      <w:marBottom w:val="0"/>
      <w:divBdr>
        <w:top w:val="none" w:sz="0" w:space="0" w:color="auto"/>
        <w:left w:val="none" w:sz="0" w:space="0" w:color="auto"/>
        <w:bottom w:val="none" w:sz="0" w:space="0" w:color="auto"/>
        <w:right w:val="none" w:sz="0" w:space="0" w:color="auto"/>
      </w:divBdr>
    </w:div>
    <w:div w:id="240676954">
      <w:bodyDiv w:val="1"/>
      <w:marLeft w:val="0"/>
      <w:marRight w:val="0"/>
      <w:marTop w:val="0"/>
      <w:marBottom w:val="0"/>
      <w:divBdr>
        <w:top w:val="none" w:sz="0" w:space="0" w:color="auto"/>
        <w:left w:val="none" w:sz="0" w:space="0" w:color="auto"/>
        <w:bottom w:val="none" w:sz="0" w:space="0" w:color="auto"/>
        <w:right w:val="none" w:sz="0" w:space="0" w:color="auto"/>
      </w:divBdr>
    </w:div>
    <w:div w:id="240718373">
      <w:bodyDiv w:val="1"/>
      <w:marLeft w:val="0"/>
      <w:marRight w:val="0"/>
      <w:marTop w:val="0"/>
      <w:marBottom w:val="0"/>
      <w:divBdr>
        <w:top w:val="none" w:sz="0" w:space="0" w:color="auto"/>
        <w:left w:val="none" w:sz="0" w:space="0" w:color="auto"/>
        <w:bottom w:val="none" w:sz="0" w:space="0" w:color="auto"/>
        <w:right w:val="none" w:sz="0" w:space="0" w:color="auto"/>
      </w:divBdr>
    </w:div>
    <w:div w:id="247931470">
      <w:bodyDiv w:val="1"/>
      <w:marLeft w:val="0"/>
      <w:marRight w:val="0"/>
      <w:marTop w:val="0"/>
      <w:marBottom w:val="0"/>
      <w:divBdr>
        <w:top w:val="none" w:sz="0" w:space="0" w:color="auto"/>
        <w:left w:val="none" w:sz="0" w:space="0" w:color="auto"/>
        <w:bottom w:val="none" w:sz="0" w:space="0" w:color="auto"/>
        <w:right w:val="none" w:sz="0" w:space="0" w:color="auto"/>
      </w:divBdr>
    </w:div>
    <w:div w:id="251594090">
      <w:bodyDiv w:val="1"/>
      <w:marLeft w:val="0"/>
      <w:marRight w:val="0"/>
      <w:marTop w:val="0"/>
      <w:marBottom w:val="0"/>
      <w:divBdr>
        <w:top w:val="none" w:sz="0" w:space="0" w:color="auto"/>
        <w:left w:val="none" w:sz="0" w:space="0" w:color="auto"/>
        <w:bottom w:val="none" w:sz="0" w:space="0" w:color="auto"/>
        <w:right w:val="none" w:sz="0" w:space="0" w:color="auto"/>
      </w:divBdr>
    </w:div>
    <w:div w:id="263728034">
      <w:bodyDiv w:val="1"/>
      <w:marLeft w:val="0"/>
      <w:marRight w:val="0"/>
      <w:marTop w:val="0"/>
      <w:marBottom w:val="0"/>
      <w:divBdr>
        <w:top w:val="none" w:sz="0" w:space="0" w:color="auto"/>
        <w:left w:val="none" w:sz="0" w:space="0" w:color="auto"/>
        <w:bottom w:val="none" w:sz="0" w:space="0" w:color="auto"/>
        <w:right w:val="none" w:sz="0" w:space="0" w:color="auto"/>
      </w:divBdr>
    </w:div>
    <w:div w:id="268702405">
      <w:bodyDiv w:val="1"/>
      <w:marLeft w:val="0"/>
      <w:marRight w:val="0"/>
      <w:marTop w:val="0"/>
      <w:marBottom w:val="0"/>
      <w:divBdr>
        <w:top w:val="none" w:sz="0" w:space="0" w:color="auto"/>
        <w:left w:val="none" w:sz="0" w:space="0" w:color="auto"/>
        <w:bottom w:val="none" w:sz="0" w:space="0" w:color="auto"/>
        <w:right w:val="none" w:sz="0" w:space="0" w:color="auto"/>
      </w:divBdr>
    </w:div>
    <w:div w:id="273828821">
      <w:bodyDiv w:val="1"/>
      <w:marLeft w:val="0"/>
      <w:marRight w:val="0"/>
      <w:marTop w:val="0"/>
      <w:marBottom w:val="0"/>
      <w:divBdr>
        <w:top w:val="none" w:sz="0" w:space="0" w:color="auto"/>
        <w:left w:val="none" w:sz="0" w:space="0" w:color="auto"/>
        <w:bottom w:val="none" w:sz="0" w:space="0" w:color="auto"/>
        <w:right w:val="none" w:sz="0" w:space="0" w:color="auto"/>
      </w:divBdr>
    </w:div>
    <w:div w:id="274102167">
      <w:bodyDiv w:val="1"/>
      <w:marLeft w:val="0"/>
      <w:marRight w:val="0"/>
      <w:marTop w:val="0"/>
      <w:marBottom w:val="0"/>
      <w:divBdr>
        <w:top w:val="none" w:sz="0" w:space="0" w:color="auto"/>
        <w:left w:val="none" w:sz="0" w:space="0" w:color="auto"/>
        <w:bottom w:val="none" w:sz="0" w:space="0" w:color="auto"/>
        <w:right w:val="none" w:sz="0" w:space="0" w:color="auto"/>
      </w:divBdr>
    </w:div>
    <w:div w:id="274603470">
      <w:bodyDiv w:val="1"/>
      <w:marLeft w:val="0"/>
      <w:marRight w:val="0"/>
      <w:marTop w:val="0"/>
      <w:marBottom w:val="0"/>
      <w:divBdr>
        <w:top w:val="none" w:sz="0" w:space="0" w:color="auto"/>
        <w:left w:val="none" w:sz="0" w:space="0" w:color="auto"/>
        <w:bottom w:val="none" w:sz="0" w:space="0" w:color="auto"/>
        <w:right w:val="none" w:sz="0" w:space="0" w:color="auto"/>
      </w:divBdr>
    </w:div>
    <w:div w:id="277765045">
      <w:bodyDiv w:val="1"/>
      <w:marLeft w:val="0"/>
      <w:marRight w:val="0"/>
      <w:marTop w:val="0"/>
      <w:marBottom w:val="0"/>
      <w:divBdr>
        <w:top w:val="none" w:sz="0" w:space="0" w:color="auto"/>
        <w:left w:val="none" w:sz="0" w:space="0" w:color="auto"/>
        <w:bottom w:val="none" w:sz="0" w:space="0" w:color="auto"/>
        <w:right w:val="none" w:sz="0" w:space="0" w:color="auto"/>
      </w:divBdr>
    </w:div>
    <w:div w:id="280262747">
      <w:bodyDiv w:val="1"/>
      <w:marLeft w:val="0"/>
      <w:marRight w:val="0"/>
      <w:marTop w:val="0"/>
      <w:marBottom w:val="0"/>
      <w:divBdr>
        <w:top w:val="none" w:sz="0" w:space="0" w:color="auto"/>
        <w:left w:val="none" w:sz="0" w:space="0" w:color="auto"/>
        <w:bottom w:val="none" w:sz="0" w:space="0" w:color="auto"/>
        <w:right w:val="none" w:sz="0" w:space="0" w:color="auto"/>
      </w:divBdr>
    </w:div>
    <w:div w:id="291984864">
      <w:bodyDiv w:val="1"/>
      <w:marLeft w:val="0"/>
      <w:marRight w:val="0"/>
      <w:marTop w:val="0"/>
      <w:marBottom w:val="0"/>
      <w:divBdr>
        <w:top w:val="none" w:sz="0" w:space="0" w:color="auto"/>
        <w:left w:val="none" w:sz="0" w:space="0" w:color="auto"/>
        <w:bottom w:val="none" w:sz="0" w:space="0" w:color="auto"/>
        <w:right w:val="none" w:sz="0" w:space="0" w:color="auto"/>
      </w:divBdr>
    </w:div>
    <w:div w:id="293370797">
      <w:bodyDiv w:val="1"/>
      <w:marLeft w:val="0"/>
      <w:marRight w:val="0"/>
      <w:marTop w:val="0"/>
      <w:marBottom w:val="0"/>
      <w:divBdr>
        <w:top w:val="none" w:sz="0" w:space="0" w:color="auto"/>
        <w:left w:val="none" w:sz="0" w:space="0" w:color="auto"/>
        <w:bottom w:val="none" w:sz="0" w:space="0" w:color="auto"/>
        <w:right w:val="none" w:sz="0" w:space="0" w:color="auto"/>
      </w:divBdr>
    </w:div>
    <w:div w:id="305747834">
      <w:bodyDiv w:val="1"/>
      <w:marLeft w:val="0"/>
      <w:marRight w:val="0"/>
      <w:marTop w:val="0"/>
      <w:marBottom w:val="0"/>
      <w:divBdr>
        <w:top w:val="none" w:sz="0" w:space="0" w:color="auto"/>
        <w:left w:val="none" w:sz="0" w:space="0" w:color="auto"/>
        <w:bottom w:val="none" w:sz="0" w:space="0" w:color="auto"/>
        <w:right w:val="none" w:sz="0" w:space="0" w:color="auto"/>
      </w:divBdr>
    </w:div>
    <w:div w:id="317613273">
      <w:bodyDiv w:val="1"/>
      <w:marLeft w:val="0"/>
      <w:marRight w:val="0"/>
      <w:marTop w:val="0"/>
      <w:marBottom w:val="0"/>
      <w:divBdr>
        <w:top w:val="none" w:sz="0" w:space="0" w:color="auto"/>
        <w:left w:val="none" w:sz="0" w:space="0" w:color="auto"/>
        <w:bottom w:val="none" w:sz="0" w:space="0" w:color="auto"/>
        <w:right w:val="none" w:sz="0" w:space="0" w:color="auto"/>
      </w:divBdr>
    </w:div>
    <w:div w:id="346560808">
      <w:bodyDiv w:val="1"/>
      <w:marLeft w:val="0"/>
      <w:marRight w:val="0"/>
      <w:marTop w:val="0"/>
      <w:marBottom w:val="0"/>
      <w:divBdr>
        <w:top w:val="none" w:sz="0" w:space="0" w:color="auto"/>
        <w:left w:val="none" w:sz="0" w:space="0" w:color="auto"/>
        <w:bottom w:val="none" w:sz="0" w:space="0" w:color="auto"/>
        <w:right w:val="none" w:sz="0" w:space="0" w:color="auto"/>
      </w:divBdr>
    </w:div>
    <w:div w:id="348802992">
      <w:bodyDiv w:val="1"/>
      <w:marLeft w:val="0"/>
      <w:marRight w:val="0"/>
      <w:marTop w:val="0"/>
      <w:marBottom w:val="0"/>
      <w:divBdr>
        <w:top w:val="none" w:sz="0" w:space="0" w:color="auto"/>
        <w:left w:val="none" w:sz="0" w:space="0" w:color="auto"/>
        <w:bottom w:val="none" w:sz="0" w:space="0" w:color="auto"/>
        <w:right w:val="none" w:sz="0" w:space="0" w:color="auto"/>
      </w:divBdr>
    </w:div>
    <w:div w:id="361135355">
      <w:bodyDiv w:val="1"/>
      <w:marLeft w:val="0"/>
      <w:marRight w:val="0"/>
      <w:marTop w:val="0"/>
      <w:marBottom w:val="0"/>
      <w:divBdr>
        <w:top w:val="none" w:sz="0" w:space="0" w:color="auto"/>
        <w:left w:val="none" w:sz="0" w:space="0" w:color="auto"/>
        <w:bottom w:val="none" w:sz="0" w:space="0" w:color="auto"/>
        <w:right w:val="none" w:sz="0" w:space="0" w:color="auto"/>
      </w:divBdr>
    </w:div>
    <w:div w:id="368653969">
      <w:bodyDiv w:val="1"/>
      <w:marLeft w:val="0"/>
      <w:marRight w:val="0"/>
      <w:marTop w:val="0"/>
      <w:marBottom w:val="0"/>
      <w:divBdr>
        <w:top w:val="none" w:sz="0" w:space="0" w:color="auto"/>
        <w:left w:val="none" w:sz="0" w:space="0" w:color="auto"/>
        <w:bottom w:val="none" w:sz="0" w:space="0" w:color="auto"/>
        <w:right w:val="none" w:sz="0" w:space="0" w:color="auto"/>
      </w:divBdr>
    </w:div>
    <w:div w:id="371921403">
      <w:bodyDiv w:val="1"/>
      <w:marLeft w:val="0"/>
      <w:marRight w:val="0"/>
      <w:marTop w:val="0"/>
      <w:marBottom w:val="0"/>
      <w:divBdr>
        <w:top w:val="none" w:sz="0" w:space="0" w:color="auto"/>
        <w:left w:val="none" w:sz="0" w:space="0" w:color="auto"/>
        <w:bottom w:val="none" w:sz="0" w:space="0" w:color="auto"/>
        <w:right w:val="none" w:sz="0" w:space="0" w:color="auto"/>
      </w:divBdr>
    </w:div>
    <w:div w:id="388067396">
      <w:bodyDiv w:val="1"/>
      <w:marLeft w:val="0"/>
      <w:marRight w:val="0"/>
      <w:marTop w:val="0"/>
      <w:marBottom w:val="0"/>
      <w:divBdr>
        <w:top w:val="none" w:sz="0" w:space="0" w:color="auto"/>
        <w:left w:val="none" w:sz="0" w:space="0" w:color="auto"/>
        <w:bottom w:val="none" w:sz="0" w:space="0" w:color="auto"/>
        <w:right w:val="none" w:sz="0" w:space="0" w:color="auto"/>
      </w:divBdr>
    </w:div>
    <w:div w:id="391932964">
      <w:bodyDiv w:val="1"/>
      <w:marLeft w:val="0"/>
      <w:marRight w:val="0"/>
      <w:marTop w:val="0"/>
      <w:marBottom w:val="0"/>
      <w:divBdr>
        <w:top w:val="none" w:sz="0" w:space="0" w:color="auto"/>
        <w:left w:val="none" w:sz="0" w:space="0" w:color="auto"/>
        <w:bottom w:val="none" w:sz="0" w:space="0" w:color="auto"/>
        <w:right w:val="none" w:sz="0" w:space="0" w:color="auto"/>
      </w:divBdr>
    </w:div>
    <w:div w:id="399981962">
      <w:bodyDiv w:val="1"/>
      <w:marLeft w:val="0"/>
      <w:marRight w:val="0"/>
      <w:marTop w:val="0"/>
      <w:marBottom w:val="0"/>
      <w:divBdr>
        <w:top w:val="none" w:sz="0" w:space="0" w:color="auto"/>
        <w:left w:val="none" w:sz="0" w:space="0" w:color="auto"/>
        <w:bottom w:val="none" w:sz="0" w:space="0" w:color="auto"/>
        <w:right w:val="none" w:sz="0" w:space="0" w:color="auto"/>
      </w:divBdr>
    </w:div>
    <w:div w:id="405880591">
      <w:bodyDiv w:val="1"/>
      <w:marLeft w:val="0"/>
      <w:marRight w:val="0"/>
      <w:marTop w:val="0"/>
      <w:marBottom w:val="0"/>
      <w:divBdr>
        <w:top w:val="none" w:sz="0" w:space="0" w:color="auto"/>
        <w:left w:val="none" w:sz="0" w:space="0" w:color="auto"/>
        <w:bottom w:val="none" w:sz="0" w:space="0" w:color="auto"/>
        <w:right w:val="none" w:sz="0" w:space="0" w:color="auto"/>
      </w:divBdr>
    </w:div>
    <w:div w:id="407771515">
      <w:bodyDiv w:val="1"/>
      <w:marLeft w:val="0"/>
      <w:marRight w:val="0"/>
      <w:marTop w:val="0"/>
      <w:marBottom w:val="0"/>
      <w:divBdr>
        <w:top w:val="none" w:sz="0" w:space="0" w:color="auto"/>
        <w:left w:val="none" w:sz="0" w:space="0" w:color="auto"/>
        <w:bottom w:val="none" w:sz="0" w:space="0" w:color="auto"/>
        <w:right w:val="none" w:sz="0" w:space="0" w:color="auto"/>
      </w:divBdr>
    </w:div>
    <w:div w:id="411854763">
      <w:bodyDiv w:val="1"/>
      <w:marLeft w:val="0"/>
      <w:marRight w:val="0"/>
      <w:marTop w:val="0"/>
      <w:marBottom w:val="0"/>
      <w:divBdr>
        <w:top w:val="none" w:sz="0" w:space="0" w:color="auto"/>
        <w:left w:val="none" w:sz="0" w:space="0" w:color="auto"/>
        <w:bottom w:val="none" w:sz="0" w:space="0" w:color="auto"/>
        <w:right w:val="none" w:sz="0" w:space="0" w:color="auto"/>
      </w:divBdr>
    </w:div>
    <w:div w:id="412746203">
      <w:bodyDiv w:val="1"/>
      <w:marLeft w:val="0"/>
      <w:marRight w:val="0"/>
      <w:marTop w:val="0"/>
      <w:marBottom w:val="0"/>
      <w:divBdr>
        <w:top w:val="none" w:sz="0" w:space="0" w:color="auto"/>
        <w:left w:val="none" w:sz="0" w:space="0" w:color="auto"/>
        <w:bottom w:val="none" w:sz="0" w:space="0" w:color="auto"/>
        <w:right w:val="none" w:sz="0" w:space="0" w:color="auto"/>
      </w:divBdr>
    </w:div>
    <w:div w:id="414128070">
      <w:bodyDiv w:val="1"/>
      <w:marLeft w:val="0"/>
      <w:marRight w:val="0"/>
      <w:marTop w:val="0"/>
      <w:marBottom w:val="0"/>
      <w:divBdr>
        <w:top w:val="none" w:sz="0" w:space="0" w:color="auto"/>
        <w:left w:val="none" w:sz="0" w:space="0" w:color="auto"/>
        <w:bottom w:val="none" w:sz="0" w:space="0" w:color="auto"/>
        <w:right w:val="none" w:sz="0" w:space="0" w:color="auto"/>
      </w:divBdr>
    </w:div>
    <w:div w:id="424964568">
      <w:bodyDiv w:val="1"/>
      <w:marLeft w:val="0"/>
      <w:marRight w:val="0"/>
      <w:marTop w:val="0"/>
      <w:marBottom w:val="0"/>
      <w:divBdr>
        <w:top w:val="none" w:sz="0" w:space="0" w:color="auto"/>
        <w:left w:val="none" w:sz="0" w:space="0" w:color="auto"/>
        <w:bottom w:val="none" w:sz="0" w:space="0" w:color="auto"/>
        <w:right w:val="none" w:sz="0" w:space="0" w:color="auto"/>
      </w:divBdr>
    </w:div>
    <w:div w:id="432361236">
      <w:bodyDiv w:val="1"/>
      <w:marLeft w:val="0"/>
      <w:marRight w:val="0"/>
      <w:marTop w:val="0"/>
      <w:marBottom w:val="0"/>
      <w:divBdr>
        <w:top w:val="none" w:sz="0" w:space="0" w:color="auto"/>
        <w:left w:val="none" w:sz="0" w:space="0" w:color="auto"/>
        <w:bottom w:val="none" w:sz="0" w:space="0" w:color="auto"/>
        <w:right w:val="none" w:sz="0" w:space="0" w:color="auto"/>
      </w:divBdr>
    </w:div>
    <w:div w:id="436557420">
      <w:bodyDiv w:val="1"/>
      <w:marLeft w:val="0"/>
      <w:marRight w:val="0"/>
      <w:marTop w:val="0"/>
      <w:marBottom w:val="0"/>
      <w:divBdr>
        <w:top w:val="none" w:sz="0" w:space="0" w:color="auto"/>
        <w:left w:val="none" w:sz="0" w:space="0" w:color="auto"/>
        <w:bottom w:val="none" w:sz="0" w:space="0" w:color="auto"/>
        <w:right w:val="none" w:sz="0" w:space="0" w:color="auto"/>
      </w:divBdr>
    </w:div>
    <w:div w:id="439880566">
      <w:bodyDiv w:val="1"/>
      <w:marLeft w:val="0"/>
      <w:marRight w:val="0"/>
      <w:marTop w:val="0"/>
      <w:marBottom w:val="0"/>
      <w:divBdr>
        <w:top w:val="none" w:sz="0" w:space="0" w:color="auto"/>
        <w:left w:val="none" w:sz="0" w:space="0" w:color="auto"/>
        <w:bottom w:val="none" w:sz="0" w:space="0" w:color="auto"/>
        <w:right w:val="none" w:sz="0" w:space="0" w:color="auto"/>
      </w:divBdr>
    </w:div>
    <w:div w:id="441387630">
      <w:bodyDiv w:val="1"/>
      <w:marLeft w:val="0"/>
      <w:marRight w:val="0"/>
      <w:marTop w:val="0"/>
      <w:marBottom w:val="0"/>
      <w:divBdr>
        <w:top w:val="none" w:sz="0" w:space="0" w:color="auto"/>
        <w:left w:val="none" w:sz="0" w:space="0" w:color="auto"/>
        <w:bottom w:val="none" w:sz="0" w:space="0" w:color="auto"/>
        <w:right w:val="none" w:sz="0" w:space="0" w:color="auto"/>
      </w:divBdr>
    </w:div>
    <w:div w:id="456989480">
      <w:bodyDiv w:val="1"/>
      <w:marLeft w:val="0"/>
      <w:marRight w:val="0"/>
      <w:marTop w:val="0"/>
      <w:marBottom w:val="0"/>
      <w:divBdr>
        <w:top w:val="none" w:sz="0" w:space="0" w:color="auto"/>
        <w:left w:val="none" w:sz="0" w:space="0" w:color="auto"/>
        <w:bottom w:val="none" w:sz="0" w:space="0" w:color="auto"/>
        <w:right w:val="none" w:sz="0" w:space="0" w:color="auto"/>
      </w:divBdr>
    </w:div>
    <w:div w:id="463932335">
      <w:bodyDiv w:val="1"/>
      <w:marLeft w:val="0"/>
      <w:marRight w:val="0"/>
      <w:marTop w:val="0"/>
      <w:marBottom w:val="0"/>
      <w:divBdr>
        <w:top w:val="none" w:sz="0" w:space="0" w:color="auto"/>
        <w:left w:val="none" w:sz="0" w:space="0" w:color="auto"/>
        <w:bottom w:val="none" w:sz="0" w:space="0" w:color="auto"/>
        <w:right w:val="none" w:sz="0" w:space="0" w:color="auto"/>
      </w:divBdr>
    </w:div>
    <w:div w:id="485048869">
      <w:bodyDiv w:val="1"/>
      <w:marLeft w:val="0"/>
      <w:marRight w:val="0"/>
      <w:marTop w:val="0"/>
      <w:marBottom w:val="0"/>
      <w:divBdr>
        <w:top w:val="none" w:sz="0" w:space="0" w:color="auto"/>
        <w:left w:val="none" w:sz="0" w:space="0" w:color="auto"/>
        <w:bottom w:val="none" w:sz="0" w:space="0" w:color="auto"/>
        <w:right w:val="none" w:sz="0" w:space="0" w:color="auto"/>
      </w:divBdr>
    </w:div>
    <w:div w:id="486092185">
      <w:bodyDiv w:val="1"/>
      <w:marLeft w:val="0"/>
      <w:marRight w:val="0"/>
      <w:marTop w:val="0"/>
      <w:marBottom w:val="0"/>
      <w:divBdr>
        <w:top w:val="none" w:sz="0" w:space="0" w:color="auto"/>
        <w:left w:val="none" w:sz="0" w:space="0" w:color="auto"/>
        <w:bottom w:val="none" w:sz="0" w:space="0" w:color="auto"/>
        <w:right w:val="none" w:sz="0" w:space="0" w:color="auto"/>
      </w:divBdr>
    </w:div>
    <w:div w:id="492842416">
      <w:bodyDiv w:val="1"/>
      <w:marLeft w:val="0"/>
      <w:marRight w:val="0"/>
      <w:marTop w:val="0"/>
      <w:marBottom w:val="0"/>
      <w:divBdr>
        <w:top w:val="none" w:sz="0" w:space="0" w:color="auto"/>
        <w:left w:val="none" w:sz="0" w:space="0" w:color="auto"/>
        <w:bottom w:val="none" w:sz="0" w:space="0" w:color="auto"/>
        <w:right w:val="none" w:sz="0" w:space="0" w:color="auto"/>
      </w:divBdr>
    </w:div>
    <w:div w:id="506095139">
      <w:bodyDiv w:val="1"/>
      <w:marLeft w:val="0"/>
      <w:marRight w:val="0"/>
      <w:marTop w:val="0"/>
      <w:marBottom w:val="0"/>
      <w:divBdr>
        <w:top w:val="none" w:sz="0" w:space="0" w:color="auto"/>
        <w:left w:val="none" w:sz="0" w:space="0" w:color="auto"/>
        <w:bottom w:val="none" w:sz="0" w:space="0" w:color="auto"/>
        <w:right w:val="none" w:sz="0" w:space="0" w:color="auto"/>
      </w:divBdr>
    </w:div>
    <w:div w:id="513807579">
      <w:bodyDiv w:val="1"/>
      <w:marLeft w:val="0"/>
      <w:marRight w:val="0"/>
      <w:marTop w:val="0"/>
      <w:marBottom w:val="0"/>
      <w:divBdr>
        <w:top w:val="none" w:sz="0" w:space="0" w:color="auto"/>
        <w:left w:val="none" w:sz="0" w:space="0" w:color="auto"/>
        <w:bottom w:val="none" w:sz="0" w:space="0" w:color="auto"/>
        <w:right w:val="none" w:sz="0" w:space="0" w:color="auto"/>
      </w:divBdr>
    </w:div>
    <w:div w:id="523591254">
      <w:bodyDiv w:val="1"/>
      <w:marLeft w:val="0"/>
      <w:marRight w:val="0"/>
      <w:marTop w:val="0"/>
      <w:marBottom w:val="0"/>
      <w:divBdr>
        <w:top w:val="none" w:sz="0" w:space="0" w:color="auto"/>
        <w:left w:val="none" w:sz="0" w:space="0" w:color="auto"/>
        <w:bottom w:val="none" w:sz="0" w:space="0" w:color="auto"/>
        <w:right w:val="none" w:sz="0" w:space="0" w:color="auto"/>
      </w:divBdr>
    </w:div>
    <w:div w:id="528641682">
      <w:bodyDiv w:val="1"/>
      <w:marLeft w:val="0"/>
      <w:marRight w:val="0"/>
      <w:marTop w:val="0"/>
      <w:marBottom w:val="0"/>
      <w:divBdr>
        <w:top w:val="none" w:sz="0" w:space="0" w:color="auto"/>
        <w:left w:val="none" w:sz="0" w:space="0" w:color="auto"/>
        <w:bottom w:val="none" w:sz="0" w:space="0" w:color="auto"/>
        <w:right w:val="none" w:sz="0" w:space="0" w:color="auto"/>
      </w:divBdr>
    </w:div>
    <w:div w:id="540359639">
      <w:bodyDiv w:val="1"/>
      <w:marLeft w:val="0"/>
      <w:marRight w:val="0"/>
      <w:marTop w:val="0"/>
      <w:marBottom w:val="0"/>
      <w:divBdr>
        <w:top w:val="none" w:sz="0" w:space="0" w:color="auto"/>
        <w:left w:val="none" w:sz="0" w:space="0" w:color="auto"/>
        <w:bottom w:val="none" w:sz="0" w:space="0" w:color="auto"/>
        <w:right w:val="none" w:sz="0" w:space="0" w:color="auto"/>
      </w:divBdr>
    </w:div>
    <w:div w:id="540440162">
      <w:bodyDiv w:val="1"/>
      <w:marLeft w:val="0"/>
      <w:marRight w:val="0"/>
      <w:marTop w:val="0"/>
      <w:marBottom w:val="0"/>
      <w:divBdr>
        <w:top w:val="none" w:sz="0" w:space="0" w:color="auto"/>
        <w:left w:val="none" w:sz="0" w:space="0" w:color="auto"/>
        <w:bottom w:val="none" w:sz="0" w:space="0" w:color="auto"/>
        <w:right w:val="none" w:sz="0" w:space="0" w:color="auto"/>
      </w:divBdr>
    </w:div>
    <w:div w:id="545289570">
      <w:bodyDiv w:val="1"/>
      <w:marLeft w:val="0"/>
      <w:marRight w:val="0"/>
      <w:marTop w:val="0"/>
      <w:marBottom w:val="0"/>
      <w:divBdr>
        <w:top w:val="none" w:sz="0" w:space="0" w:color="auto"/>
        <w:left w:val="none" w:sz="0" w:space="0" w:color="auto"/>
        <w:bottom w:val="none" w:sz="0" w:space="0" w:color="auto"/>
        <w:right w:val="none" w:sz="0" w:space="0" w:color="auto"/>
      </w:divBdr>
    </w:div>
    <w:div w:id="546137833">
      <w:bodyDiv w:val="1"/>
      <w:marLeft w:val="0"/>
      <w:marRight w:val="0"/>
      <w:marTop w:val="0"/>
      <w:marBottom w:val="0"/>
      <w:divBdr>
        <w:top w:val="none" w:sz="0" w:space="0" w:color="auto"/>
        <w:left w:val="none" w:sz="0" w:space="0" w:color="auto"/>
        <w:bottom w:val="none" w:sz="0" w:space="0" w:color="auto"/>
        <w:right w:val="none" w:sz="0" w:space="0" w:color="auto"/>
      </w:divBdr>
    </w:div>
    <w:div w:id="549462737">
      <w:bodyDiv w:val="1"/>
      <w:marLeft w:val="0"/>
      <w:marRight w:val="0"/>
      <w:marTop w:val="0"/>
      <w:marBottom w:val="0"/>
      <w:divBdr>
        <w:top w:val="none" w:sz="0" w:space="0" w:color="auto"/>
        <w:left w:val="none" w:sz="0" w:space="0" w:color="auto"/>
        <w:bottom w:val="none" w:sz="0" w:space="0" w:color="auto"/>
        <w:right w:val="none" w:sz="0" w:space="0" w:color="auto"/>
      </w:divBdr>
      <w:divsChild>
        <w:div w:id="889809658">
          <w:marLeft w:val="0"/>
          <w:marRight w:val="0"/>
          <w:marTop w:val="0"/>
          <w:marBottom w:val="0"/>
          <w:divBdr>
            <w:top w:val="none" w:sz="0" w:space="0" w:color="auto"/>
            <w:left w:val="none" w:sz="0" w:space="0" w:color="auto"/>
            <w:bottom w:val="none" w:sz="0" w:space="0" w:color="auto"/>
            <w:right w:val="none" w:sz="0" w:space="0" w:color="auto"/>
          </w:divBdr>
          <w:divsChild>
            <w:div w:id="1526477529">
              <w:marLeft w:val="0"/>
              <w:marRight w:val="0"/>
              <w:marTop w:val="0"/>
              <w:marBottom w:val="0"/>
              <w:divBdr>
                <w:top w:val="none" w:sz="0" w:space="0" w:color="auto"/>
                <w:left w:val="none" w:sz="0" w:space="0" w:color="auto"/>
                <w:bottom w:val="none" w:sz="0" w:space="0" w:color="auto"/>
                <w:right w:val="none" w:sz="0" w:space="0" w:color="auto"/>
              </w:divBdr>
              <w:divsChild>
                <w:div w:id="736825524">
                  <w:marLeft w:val="0"/>
                  <w:marRight w:val="0"/>
                  <w:marTop w:val="0"/>
                  <w:marBottom w:val="0"/>
                  <w:divBdr>
                    <w:top w:val="none" w:sz="0" w:space="0" w:color="auto"/>
                    <w:left w:val="none" w:sz="0" w:space="0" w:color="auto"/>
                    <w:bottom w:val="none" w:sz="0" w:space="0" w:color="auto"/>
                    <w:right w:val="none" w:sz="0" w:space="0" w:color="auto"/>
                  </w:divBdr>
                  <w:divsChild>
                    <w:div w:id="1877231155">
                      <w:marLeft w:val="0"/>
                      <w:marRight w:val="0"/>
                      <w:marTop w:val="0"/>
                      <w:marBottom w:val="0"/>
                      <w:divBdr>
                        <w:top w:val="none" w:sz="0" w:space="0" w:color="auto"/>
                        <w:left w:val="none" w:sz="0" w:space="0" w:color="auto"/>
                        <w:bottom w:val="none" w:sz="0" w:space="0" w:color="auto"/>
                        <w:right w:val="none" w:sz="0" w:space="0" w:color="auto"/>
                      </w:divBdr>
                      <w:divsChild>
                        <w:div w:id="652367274">
                          <w:marLeft w:val="0"/>
                          <w:marRight w:val="0"/>
                          <w:marTop w:val="0"/>
                          <w:marBottom w:val="0"/>
                          <w:divBdr>
                            <w:top w:val="none" w:sz="0" w:space="0" w:color="auto"/>
                            <w:left w:val="none" w:sz="0" w:space="0" w:color="auto"/>
                            <w:bottom w:val="none" w:sz="0" w:space="0" w:color="auto"/>
                            <w:right w:val="none" w:sz="0" w:space="0" w:color="auto"/>
                          </w:divBdr>
                          <w:divsChild>
                            <w:div w:id="181706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460060">
      <w:bodyDiv w:val="1"/>
      <w:marLeft w:val="0"/>
      <w:marRight w:val="0"/>
      <w:marTop w:val="0"/>
      <w:marBottom w:val="0"/>
      <w:divBdr>
        <w:top w:val="none" w:sz="0" w:space="0" w:color="auto"/>
        <w:left w:val="none" w:sz="0" w:space="0" w:color="auto"/>
        <w:bottom w:val="none" w:sz="0" w:space="0" w:color="auto"/>
        <w:right w:val="none" w:sz="0" w:space="0" w:color="auto"/>
      </w:divBdr>
    </w:div>
    <w:div w:id="557670849">
      <w:bodyDiv w:val="1"/>
      <w:marLeft w:val="0"/>
      <w:marRight w:val="0"/>
      <w:marTop w:val="0"/>
      <w:marBottom w:val="0"/>
      <w:divBdr>
        <w:top w:val="none" w:sz="0" w:space="0" w:color="auto"/>
        <w:left w:val="none" w:sz="0" w:space="0" w:color="auto"/>
        <w:bottom w:val="none" w:sz="0" w:space="0" w:color="auto"/>
        <w:right w:val="none" w:sz="0" w:space="0" w:color="auto"/>
      </w:divBdr>
    </w:div>
    <w:div w:id="561405172">
      <w:bodyDiv w:val="1"/>
      <w:marLeft w:val="0"/>
      <w:marRight w:val="0"/>
      <w:marTop w:val="0"/>
      <w:marBottom w:val="0"/>
      <w:divBdr>
        <w:top w:val="none" w:sz="0" w:space="0" w:color="auto"/>
        <w:left w:val="none" w:sz="0" w:space="0" w:color="auto"/>
        <w:bottom w:val="none" w:sz="0" w:space="0" w:color="auto"/>
        <w:right w:val="none" w:sz="0" w:space="0" w:color="auto"/>
      </w:divBdr>
    </w:div>
    <w:div w:id="567347209">
      <w:bodyDiv w:val="1"/>
      <w:marLeft w:val="0"/>
      <w:marRight w:val="0"/>
      <w:marTop w:val="0"/>
      <w:marBottom w:val="0"/>
      <w:divBdr>
        <w:top w:val="none" w:sz="0" w:space="0" w:color="auto"/>
        <w:left w:val="none" w:sz="0" w:space="0" w:color="auto"/>
        <w:bottom w:val="none" w:sz="0" w:space="0" w:color="auto"/>
        <w:right w:val="none" w:sz="0" w:space="0" w:color="auto"/>
      </w:divBdr>
    </w:div>
    <w:div w:id="569585291">
      <w:bodyDiv w:val="1"/>
      <w:marLeft w:val="0"/>
      <w:marRight w:val="0"/>
      <w:marTop w:val="0"/>
      <w:marBottom w:val="0"/>
      <w:divBdr>
        <w:top w:val="none" w:sz="0" w:space="0" w:color="auto"/>
        <w:left w:val="none" w:sz="0" w:space="0" w:color="auto"/>
        <w:bottom w:val="none" w:sz="0" w:space="0" w:color="auto"/>
        <w:right w:val="none" w:sz="0" w:space="0" w:color="auto"/>
      </w:divBdr>
    </w:div>
    <w:div w:id="570819438">
      <w:bodyDiv w:val="1"/>
      <w:marLeft w:val="0"/>
      <w:marRight w:val="0"/>
      <w:marTop w:val="0"/>
      <w:marBottom w:val="0"/>
      <w:divBdr>
        <w:top w:val="none" w:sz="0" w:space="0" w:color="auto"/>
        <w:left w:val="none" w:sz="0" w:space="0" w:color="auto"/>
        <w:bottom w:val="none" w:sz="0" w:space="0" w:color="auto"/>
        <w:right w:val="none" w:sz="0" w:space="0" w:color="auto"/>
      </w:divBdr>
    </w:div>
    <w:div w:id="601449598">
      <w:bodyDiv w:val="1"/>
      <w:marLeft w:val="0"/>
      <w:marRight w:val="0"/>
      <w:marTop w:val="0"/>
      <w:marBottom w:val="0"/>
      <w:divBdr>
        <w:top w:val="none" w:sz="0" w:space="0" w:color="auto"/>
        <w:left w:val="none" w:sz="0" w:space="0" w:color="auto"/>
        <w:bottom w:val="none" w:sz="0" w:space="0" w:color="auto"/>
        <w:right w:val="none" w:sz="0" w:space="0" w:color="auto"/>
      </w:divBdr>
    </w:div>
    <w:div w:id="604505619">
      <w:bodyDiv w:val="1"/>
      <w:marLeft w:val="0"/>
      <w:marRight w:val="0"/>
      <w:marTop w:val="0"/>
      <w:marBottom w:val="0"/>
      <w:divBdr>
        <w:top w:val="none" w:sz="0" w:space="0" w:color="auto"/>
        <w:left w:val="none" w:sz="0" w:space="0" w:color="auto"/>
        <w:bottom w:val="none" w:sz="0" w:space="0" w:color="auto"/>
        <w:right w:val="none" w:sz="0" w:space="0" w:color="auto"/>
      </w:divBdr>
    </w:div>
    <w:div w:id="610669464">
      <w:bodyDiv w:val="1"/>
      <w:marLeft w:val="0"/>
      <w:marRight w:val="0"/>
      <w:marTop w:val="0"/>
      <w:marBottom w:val="0"/>
      <w:divBdr>
        <w:top w:val="none" w:sz="0" w:space="0" w:color="auto"/>
        <w:left w:val="none" w:sz="0" w:space="0" w:color="auto"/>
        <w:bottom w:val="none" w:sz="0" w:space="0" w:color="auto"/>
        <w:right w:val="none" w:sz="0" w:space="0" w:color="auto"/>
      </w:divBdr>
    </w:div>
    <w:div w:id="617758437">
      <w:bodyDiv w:val="1"/>
      <w:marLeft w:val="0"/>
      <w:marRight w:val="0"/>
      <w:marTop w:val="0"/>
      <w:marBottom w:val="0"/>
      <w:divBdr>
        <w:top w:val="none" w:sz="0" w:space="0" w:color="auto"/>
        <w:left w:val="none" w:sz="0" w:space="0" w:color="auto"/>
        <w:bottom w:val="none" w:sz="0" w:space="0" w:color="auto"/>
        <w:right w:val="none" w:sz="0" w:space="0" w:color="auto"/>
      </w:divBdr>
    </w:div>
    <w:div w:id="622005447">
      <w:bodyDiv w:val="1"/>
      <w:marLeft w:val="0"/>
      <w:marRight w:val="0"/>
      <w:marTop w:val="0"/>
      <w:marBottom w:val="0"/>
      <w:divBdr>
        <w:top w:val="none" w:sz="0" w:space="0" w:color="auto"/>
        <w:left w:val="none" w:sz="0" w:space="0" w:color="auto"/>
        <w:bottom w:val="none" w:sz="0" w:space="0" w:color="auto"/>
        <w:right w:val="none" w:sz="0" w:space="0" w:color="auto"/>
      </w:divBdr>
    </w:div>
    <w:div w:id="638649488">
      <w:bodyDiv w:val="1"/>
      <w:marLeft w:val="0"/>
      <w:marRight w:val="0"/>
      <w:marTop w:val="0"/>
      <w:marBottom w:val="0"/>
      <w:divBdr>
        <w:top w:val="none" w:sz="0" w:space="0" w:color="auto"/>
        <w:left w:val="none" w:sz="0" w:space="0" w:color="auto"/>
        <w:bottom w:val="none" w:sz="0" w:space="0" w:color="auto"/>
        <w:right w:val="none" w:sz="0" w:space="0" w:color="auto"/>
      </w:divBdr>
      <w:divsChild>
        <w:div w:id="1502232756">
          <w:marLeft w:val="480"/>
          <w:marRight w:val="0"/>
          <w:marTop w:val="0"/>
          <w:marBottom w:val="0"/>
          <w:divBdr>
            <w:top w:val="none" w:sz="0" w:space="0" w:color="auto"/>
            <w:left w:val="none" w:sz="0" w:space="0" w:color="auto"/>
            <w:bottom w:val="none" w:sz="0" w:space="0" w:color="auto"/>
            <w:right w:val="none" w:sz="0" w:space="0" w:color="auto"/>
          </w:divBdr>
        </w:div>
        <w:div w:id="2011715503">
          <w:marLeft w:val="480"/>
          <w:marRight w:val="0"/>
          <w:marTop w:val="0"/>
          <w:marBottom w:val="0"/>
          <w:divBdr>
            <w:top w:val="none" w:sz="0" w:space="0" w:color="auto"/>
            <w:left w:val="none" w:sz="0" w:space="0" w:color="auto"/>
            <w:bottom w:val="none" w:sz="0" w:space="0" w:color="auto"/>
            <w:right w:val="none" w:sz="0" w:space="0" w:color="auto"/>
          </w:divBdr>
        </w:div>
        <w:div w:id="1759904166">
          <w:marLeft w:val="480"/>
          <w:marRight w:val="0"/>
          <w:marTop w:val="0"/>
          <w:marBottom w:val="0"/>
          <w:divBdr>
            <w:top w:val="none" w:sz="0" w:space="0" w:color="auto"/>
            <w:left w:val="none" w:sz="0" w:space="0" w:color="auto"/>
            <w:bottom w:val="none" w:sz="0" w:space="0" w:color="auto"/>
            <w:right w:val="none" w:sz="0" w:space="0" w:color="auto"/>
          </w:divBdr>
        </w:div>
        <w:div w:id="844562523">
          <w:marLeft w:val="480"/>
          <w:marRight w:val="0"/>
          <w:marTop w:val="0"/>
          <w:marBottom w:val="0"/>
          <w:divBdr>
            <w:top w:val="none" w:sz="0" w:space="0" w:color="auto"/>
            <w:left w:val="none" w:sz="0" w:space="0" w:color="auto"/>
            <w:bottom w:val="none" w:sz="0" w:space="0" w:color="auto"/>
            <w:right w:val="none" w:sz="0" w:space="0" w:color="auto"/>
          </w:divBdr>
        </w:div>
        <w:div w:id="1064063077">
          <w:marLeft w:val="480"/>
          <w:marRight w:val="0"/>
          <w:marTop w:val="0"/>
          <w:marBottom w:val="0"/>
          <w:divBdr>
            <w:top w:val="none" w:sz="0" w:space="0" w:color="auto"/>
            <w:left w:val="none" w:sz="0" w:space="0" w:color="auto"/>
            <w:bottom w:val="none" w:sz="0" w:space="0" w:color="auto"/>
            <w:right w:val="none" w:sz="0" w:space="0" w:color="auto"/>
          </w:divBdr>
        </w:div>
        <w:div w:id="486289986">
          <w:marLeft w:val="480"/>
          <w:marRight w:val="0"/>
          <w:marTop w:val="0"/>
          <w:marBottom w:val="0"/>
          <w:divBdr>
            <w:top w:val="none" w:sz="0" w:space="0" w:color="auto"/>
            <w:left w:val="none" w:sz="0" w:space="0" w:color="auto"/>
            <w:bottom w:val="none" w:sz="0" w:space="0" w:color="auto"/>
            <w:right w:val="none" w:sz="0" w:space="0" w:color="auto"/>
          </w:divBdr>
        </w:div>
        <w:div w:id="1020278926">
          <w:marLeft w:val="480"/>
          <w:marRight w:val="0"/>
          <w:marTop w:val="0"/>
          <w:marBottom w:val="0"/>
          <w:divBdr>
            <w:top w:val="none" w:sz="0" w:space="0" w:color="auto"/>
            <w:left w:val="none" w:sz="0" w:space="0" w:color="auto"/>
            <w:bottom w:val="none" w:sz="0" w:space="0" w:color="auto"/>
            <w:right w:val="none" w:sz="0" w:space="0" w:color="auto"/>
          </w:divBdr>
        </w:div>
        <w:div w:id="513347733">
          <w:marLeft w:val="480"/>
          <w:marRight w:val="0"/>
          <w:marTop w:val="0"/>
          <w:marBottom w:val="0"/>
          <w:divBdr>
            <w:top w:val="none" w:sz="0" w:space="0" w:color="auto"/>
            <w:left w:val="none" w:sz="0" w:space="0" w:color="auto"/>
            <w:bottom w:val="none" w:sz="0" w:space="0" w:color="auto"/>
            <w:right w:val="none" w:sz="0" w:space="0" w:color="auto"/>
          </w:divBdr>
        </w:div>
      </w:divsChild>
    </w:div>
    <w:div w:id="640698991">
      <w:bodyDiv w:val="1"/>
      <w:marLeft w:val="0"/>
      <w:marRight w:val="0"/>
      <w:marTop w:val="0"/>
      <w:marBottom w:val="0"/>
      <w:divBdr>
        <w:top w:val="none" w:sz="0" w:space="0" w:color="auto"/>
        <w:left w:val="none" w:sz="0" w:space="0" w:color="auto"/>
        <w:bottom w:val="none" w:sz="0" w:space="0" w:color="auto"/>
        <w:right w:val="none" w:sz="0" w:space="0" w:color="auto"/>
      </w:divBdr>
    </w:div>
    <w:div w:id="642656623">
      <w:bodyDiv w:val="1"/>
      <w:marLeft w:val="0"/>
      <w:marRight w:val="0"/>
      <w:marTop w:val="0"/>
      <w:marBottom w:val="0"/>
      <w:divBdr>
        <w:top w:val="none" w:sz="0" w:space="0" w:color="auto"/>
        <w:left w:val="none" w:sz="0" w:space="0" w:color="auto"/>
        <w:bottom w:val="none" w:sz="0" w:space="0" w:color="auto"/>
        <w:right w:val="none" w:sz="0" w:space="0" w:color="auto"/>
      </w:divBdr>
    </w:div>
    <w:div w:id="650909413">
      <w:bodyDiv w:val="1"/>
      <w:marLeft w:val="0"/>
      <w:marRight w:val="0"/>
      <w:marTop w:val="0"/>
      <w:marBottom w:val="0"/>
      <w:divBdr>
        <w:top w:val="none" w:sz="0" w:space="0" w:color="auto"/>
        <w:left w:val="none" w:sz="0" w:space="0" w:color="auto"/>
        <w:bottom w:val="none" w:sz="0" w:space="0" w:color="auto"/>
        <w:right w:val="none" w:sz="0" w:space="0" w:color="auto"/>
      </w:divBdr>
    </w:div>
    <w:div w:id="652028296">
      <w:bodyDiv w:val="1"/>
      <w:marLeft w:val="0"/>
      <w:marRight w:val="0"/>
      <w:marTop w:val="0"/>
      <w:marBottom w:val="0"/>
      <w:divBdr>
        <w:top w:val="none" w:sz="0" w:space="0" w:color="auto"/>
        <w:left w:val="none" w:sz="0" w:space="0" w:color="auto"/>
        <w:bottom w:val="none" w:sz="0" w:space="0" w:color="auto"/>
        <w:right w:val="none" w:sz="0" w:space="0" w:color="auto"/>
      </w:divBdr>
    </w:div>
    <w:div w:id="661078685">
      <w:bodyDiv w:val="1"/>
      <w:marLeft w:val="0"/>
      <w:marRight w:val="0"/>
      <w:marTop w:val="0"/>
      <w:marBottom w:val="0"/>
      <w:divBdr>
        <w:top w:val="none" w:sz="0" w:space="0" w:color="auto"/>
        <w:left w:val="none" w:sz="0" w:space="0" w:color="auto"/>
        <w:bottom w:val="none" w:sz="0" w:space="0" w:color="auto"/>
        <w:right w:val="none" w:sz="0" w:space="0" w:color="auto"/>
      </w:divBdr>
    </w:div>
    <w:div w:id="662782022">
      <w:bodyDiv w:val="1"/>
      <w:marLeft w:val="0"/>
      <w:marRight w:val="0"/>
      <w:marTop w:val="0"/>
      <w:marBottom w:val="0"/>
      <w:divBdr>
        <w:top w:val="none" w:sz="0" w:space="0" w:color="auto"/>
        <w:left w:val="none" w:sz="0" w:space="0" w:color="auto"/>
        <w:bottom w:val="none" w:sz="0" w:space="0" w:color="auto"/>
        <w:right w:val="none" w:sz="0" w:space="0" w:color="auto"/>
      </w:divBdr>
    </w:div>
    <w:div w:id="664749070">
      <w:bodyDiv w:val="1"/>
      <w:marLeft w:val="0"/>
      <w:marRight w:val="0"/>
      <w:marTop w:val="0"/>
      <w:marBottom w:val="0"/>
      <w:divBdr>
        <w:top w:val="none" w:sz="0" w:space="0" w:color="auto"/>
        <w:left w:val="none" w:sz="0" w:space="0" w:color="auto"/>
        <w:bottom w:val="none" w:sz="0" w:space="0" w:color="auto"/>
        <w:right w:val="none" w:sz="0" w:space="0" w:color="auto"/>
      </w:divBdr>
    </w:div>
    <w:div w:id="667636832">
      <w:bodyDiv w:val="1"/>
      <w:marLeft w:val="0"/>
      <w:marRight w:val="0"/>
      <w:marTop w:val="0"/>
      <w:marBottom w:val="0"/>
      <w:divBdr>
        <w:top w:val="none" w:sz="0" w:space="0" w:color="auto"/>
        <w:left w:val="none" w:sz="0" w:space="0" w:color="auto"/>
        <w:bottom w:val="none" w:sz="0" w:space="0" w:color="auto"/>
        <w:right w:val="none" w:sz="0" w:space="0" w:color="auto"/>
      </w:divBdr>
    </w:div>
    <w:div w:id="678194791">
      <w:bodyDiv w:val="1"/>
      <w:marLeft w:val="0"/>
      <w:marRight w:val="0"/>
      <w:marTop w:val="0"/>
      <w:marBottom w:val="0"/>
      <w:divBdr>
        <w:top w:val="none" w:sz="0" w:space="0" w:color="auto"/>
        <w:left w:val="none" w:sz="0" w:space="0" w:color="auto"/>
        <w:bottom w:val="none" w:sz="0" w:space="0" w:color="auto"/>
        <w:right w:val="none" w:sz="0" w:space="0" w:color="auto"/>
      </w:divBdr>
    </w:div>
    <w:div w:id="691490715">
      <w:bodyDiv w:val="1"/>
      <w:marLeft w:val="0"/>
      <w:marRight w:val="0"/>
      <w:marTop w:val="0"/>
      <w:marBottom w:val="0"/>
      <w:divBdr>
        <w:top w:val="none" w:sz="0" w:space="0" w:color="auto"/>
        <w:left w:val="none" w:sz="0" w:space="0" w:color="auto"/>
        <w:bottom w:val="none" w:sz="0" w:space="0" w:color="auto"/>
        <w:right w:val="none" w:sz="0" w:space="0" w:color="auto"/>
      </w:divBdr>
    </w:div>
    <w:div w:id="694115840">
      <w:bodyDiv w:val="1"/>
      <w:marLeft w:val="0"/>
      <w:marRight w:val="0"/>
      <w:marTop w:val="0"/>
      <w:marBottom w:val="0"/>
      <w:divBdr>
        <w:top w:val="none" w:sz="0" w:space="0" w:color="auto"/>
        <w:left w:val="none" w:sz="0" w:space="0" w:color="auto"/>
        <w:bottom w:val="none" w:sz="0" w:space="0" w:color="auto"/>
        <w:right w:val="none" w:sz="0" w:space="0" w:color="auto"/>
      </w:divBdr>
    </w:div>
    <w:div w:id="697388740">
      <w:bodyDiv w:val="1"/>
      <w:marLeft w:val="0"/>
      <w:marRight w:val="0"/>
      <w:marTop w:val="0"/>
      <w:marBottom w:val="0"/>
      <w:divBdr>
        <w:top w:val="none" w:sz="0" w:space="0" w:color="auto"/>
        <w:left w:val="none" w:sz="0" w:space="0" w:color="auto"/>
        <w:bottom w:val="none" w:sz="0" w:space="0" w:color="auto"/>
        <w:right w:val="none" w:sz="0" w:space="0" w:color="auto"/>
      </w:divBdr>
    </w:div>
    <w:div w:id="706611065">
      <w:bodyDiv w:val="1"/>
      <w:marLeft w:val="0"/>
      <w:marRight w:val="0"/>
      <w:marTop w:val="0"/>
      <w:marBottom w:val="0"/>
      <w:divBdr>
        <w:top w:val="none" w:sz="0" w:space="0" w:color="auto"/>
        <w:left w:val="none" w:sz="0" w:space="0" w:color="auto"/>
        <w:bottom w:val="none" w:sz="0" w:space="0" w:color="auto"/>
        <w:right w:val="none" w:sz="0" w:space="0" w:color="auto"/>
      </w:divBdr>
    </w:div>
    <w:div w:id="709452438">
      <w:bodyDiv w:val="1"/>
      <w:marLeft w:val="0"/>
      <w:marRight w:val="0"/>
      <w:marTop w:val="0"/>
      <w:marBottom w:val="0"/>
      <w:divBdr>
        <w:top w:val="none" w:sz="0" w:space="0" w:color="auto"/>
        <w:left w:val="none" w:sz="0" w:space="0" w:color="auto"/>
        <w:bottom w:val="none" w:sz="0" w:space="0" w:color="auto"/>
        <w:right w:val="none" w:sz="0" w:space="0" w:color="auto"/>
      </w:divBdr>
    </w:div>
    <w:div w:id="717438365">
      <w:bodyDiv w:val="1"/>
      <w:marLeft w:val="0"/>
      <w:marRight w:val="0"/>
      <w:marTop w:val="0"/>
      <w:marBottom w:val="0"/>
      <w:divBdr>
        <w:top w:val="none" w:sz="0" w:space="0" w:color="auto"/>
        <w:left w:val="none" w:sz="0" w:space="0" w:color="auto"/>
        <w:bottom w:val="none" w:sz="0" w:space="0" w:color="auto"/>
        <w:right w:val="none" w:sz="0" w:space="0" w:color="auto"/>
      </w:divBdr>
    </w:div>
    <w:div w:id="717627556">
      <w:bodyDiv w:val="1"/>
      <w:marLeft w:val="0"/>
      <w:marRight w:val="0"/>
      <w:marTop w:val="0"/>
      <w:marBottom w:val="0"/>
      <w:divBdr>
        <w:top w:val="none" w:sz="0" w:space="0" w:color="auto"/>
        <w:left w:val="none" w:sz="0" w:space="0" w:color="auto"/>
        <w:bottom w:val="none" w:sz="0" w:space="0" w:color="auto"/>
        <w:right w:val="none" w:sz="0" w:space="0" w:color="auto"/>
      </w:divBdr>
    </w:div>
    <w:div w:id="735476044">
      <w:bodyDiv w:val="1"/>
      <w:marLeft w:val="0"/>
      <w:marRight w:val="0"/>
      <w:marTop w:val="0"/>
      <w:marBottom w:val="0"/>
      <w:divBdr>
        <w:top w:val="none" w:sz="0" w:space="0" w:color="auto"/>
        <w:left w:val="none" w:sz="0" w:space="0" w:color="auto"/>
        <w:bottom w:val="none" w:sz="0" w:space="0" w:color="auto"/>
        <w:right w:val="none" w:sz="0" w:space="0" w:color="auto"/>
      </w:divBdr>
    </w:div>
    <w:div w:id="738482301">
      <w:bodyDiv w:val="1"/>
      <w:marLeft w:val="0"/>
      <w:marRight w:val="0"/>
      <w:marTop w:val="0"/>
      <w:marBottom w:val="0"/>
      <w:divBdr>
        <w:top w:val="none" w:sz="0" w:space="0" w:color="auto"/>
        <w:left w:val="none" w:sz="0" w:space="0" w:color="auto"/>
        <w:bottom w:val="none" w:sz="0" w:space="0" w:color="auto"/>
        <w:right w:val="none" w:sz="0" w:space="0" w:color="auto"/>
      </w:divBdr>
      <w:divsChild>
        <w:div w:id="581721400">
          <w:marLeft w:val="480"/>
          <w:marRight w:val="0"/>
          <w:marTop w:val="0"/>
          <w:marBottom w:val="0"/>
          <w:divBdr>
            <w:top w:val="none" w:sz="0" w:space="0" w:color="auto"/>
            <w:left w:val="none" w:sz="0" w:space="0" w:color="auto"/>
            <w:bottom w:val="none" w:sz="0" w:space="0" w:color="auto"/>
            <w:right w:val="none" w:sz="0" w:space="0" w:color="auto"/>
          </w:divBdr>
        </w:div>
        <w:div w:id="790788111">
          <w:marLeft w:val="480"/>
          <w:marRight w:val="0"/>
          <w:marTop w:val="0"/>
          <w:marBottom w:val="0"/>
          <w:divBdr>
            <w:top w:val="none" w:sz="0" w:space="0" w:color="auto"/>
            <w:left w:val="none" w:sz="0" w:space="0" w:color="auto"/>
            <w:bottom w:val="none" w:sz="0" w:space="0" w:color="auto"/>
            <w:right w:val="none" w:sz="0" w:space="0" w:color="auto"/>
          </w:divBdr>
        </w:div>
        <w:div w:id="1137916642">
          <w:marLeft w:val="480"/>
          <w:marRight w:val="0"/>
          <w:marTop w:val="0"/>
          <w:marBottom w:val="0"/>
          <w:divBdr>
            <w:top w:val="none" w:sz="0" w:space="0" w:color="auto"/>
            <w:left w:val="none" w:sz="0" w:space="0" w:color="auto"/>
            <w:bottom w:val="none" w:sz="0" w:space="0" w:color="auto"/>
            <w:right w:val="none" w:sz="0" w:space="0" w:color="auto"/>
          </w:divBdr>
        </w:div>
      </w:divsChild>
    </w:div>
    <w:div w:id="739907239">
      <w:bodyDiv w:val="1"/>
      <w:marLeft w:val="0"/>
      <w:marRight w:val="0"/>
      <w:marTop w:val="0"/>
      <w:marBottom w:val="0"/>
      <w:divBdr>
        <w:top w:val="none" w:sz="0" w:space="0" w:color="auto"/>
        <w:left w:val="none" w:sz="0" w:space="0" w:color="auto"/>
        <w:bottom w:val="none" w:sz="0" w:space="0" w:color="auto"/>
        <w:right w:val="none" w:sz="0" w:space="0" w:color="auto"/>
      </w:divBdr>
    </w:div>
    <w:div w:id="760180625">
      <w:bodyDiv w:val="1"/>
      <w:marLeft w:val="0"/>
      <w:marRight w:val="0"/>
      <w:marTop w:val="0"/>
      <w:marBottom w:val="0"/>
      <w:divBdr>
        <w:top w:val="none" w:sz="0" w:space="0" w:color="auto"/>
        <w:left w:val="none" w:sz="0" w:space="0" w:color="auto"/>
        <w:bottom w:val="none" w:sz="0" w:space="0" w:color="auto"/>
        <w:right w:val="none" w:sz="0" w:space="0" w:color="auto"/>
      </w:divBdr>
    </w:div>
    <w:div w:id="764493084">
      <w:bodyDiv w:val="1"/>
      <w:marLeft w:val="0"/>
      <w:marRight w:val="0"/>
      <w:marTop w:val="0"/>
      <w:marBottom w:val="0"/>
      <w:divBdr>
        <w:top w:val="none" w:sz="0" w:space="0" w:color="auto"/>
        <w:left w:val="none" w:sz="0" w:space="0" w:color="auto"/>
        <w:bottom w:val="none" w:sz="0" w:space="0" w:color="auto"/>
        <w:right w:val="none" w:sz="0" w:space="0" w:color="auto"/>
      </w:divBdr>
    </w:div>
    <w:div w:id="768811506">
      <w:bodyDiv w:val="1"/>
      <w:marLeft w:val="0"/>
      <w:marRight w:val="0"/>
      <w:marTop w:val="0"/>
      <w:marBottom w:val="0"/>
      <w:divBdr>
        <w:top w:val="none" w:sz="0" w:space="0" w:color="auto"/>
        <w:left w:val="none" w:sz="0" w:space="0" w:color="auto"/>
        <w:bottom w:val="none" w:sz="0" w:space="0" w:color="auto"/>
        <w:right w:val="none" w:sz="0" w:space="0" w:color="auto"/>
      </w:divBdr>
    </w:div>
    <w:div w:id="794180895">
      <w:bodyDiv w:val="1"/>
      <w:marLeft w:val="0"/>
      <w:marRight w:val="0"/>
      <w:marTop w:val="0"/>
      <w:marBottom w:val="0"/>
      <w:divBdr>
        <w:top w:val="none" w:sz="0" w:space="0" w:color="auto"/>
        <w:left w:val="none" w:sz="0" w:space="0" w:color="auto"/>
        <w:bottom w:val="none" w:sz="0" w:space="0" w:color="auto"/>
        <w:right w:val="none" w:sz="0" w:space="0" w:color="auto"/>
      </w:divBdr>
    </w:div>
    <w:div w:id="814831239">
      <w:bodyDiv w:val="1"/>
      <w:marLeft w:val="0"/>
      <w:marRight w:val="0"/>
      <w:marTop w:val="0"/>
      <w:marBottom w:val="0"/>
      <w:divBdr>
        <w:top w:val="none" w:sz="0" w:space="0" w:color="auto"/>
        <w:left w:val="none" w:sz="0" w:space="0" w:color="auto"/>
        <w:bottom w:val="none" w:sz="0" w:space="0" w:color="auto"/>
        <w:right w:val="none" w:sz="0" w:space="0" w:color="auto"/>
      </w:divBdr>
    </w:div>
    <w:div w:id="814838529">
      <w:bodyDiv w:val="1"/>
      <w:marLeft w:val="0"/>
      <w:marRight w:val="0"/>
      <w:marTop w:val="0"/>
      <w:marBottom w:val="0"/>
      <w:divBdr>
        <w:top w:val="none" w:sz="0" w:space="0" w:color="auto"/>
        <w:left w:val="none" w:sz="0" w:space="0" w:color="auto"/>
        <w:bottom w:val="none" w:sz="0" w:space="0" w:color="auto"/>
        <w:right w:val="none" w:sz="0" w:space="0" w:color="auto"/>
      </w:divBdr>
    </w:div>
    <w:div w:id="817770618">
      <w:bodyDiv w:val="1"/>
      <w:marLeft w:val="0"/>
      <w:marRight w:val="0"/>
      <w:marTop w:val="0"/>
      <w:marBottom w:val="0"/>
      <w:divBdr>
        <w:top w:val="none" w:sz="0" w:space="0" w:color="auto"/>
        <w:left w:val="none" w:sz="0" w:space="0" w:color="auto"/>
        <w:bottom w:val="none" w:sz="0" w:space="0" w:color="auto"/>
        <w:right w:val="none" w:sz="0" w:space="0" w:color="auto"/>
      </w:divBdr>
    </w:div>
    <w:div w:id="818158236">
      <w:bodyDiv w:val="1"/>
      <w:marLeft w:val="0"/>
      <w:marRight w:val="0"/>
      <w:marTop w:val="0"/>
      <w:marBottom w:val="0"/>
      <w:divBdr>
        <w:top w:val="none" w:sz="0" w:space="0" w:color="auto"/>
        <w:left w:val="none" w:sz="0" w:space="0" w:color="auto"/>
        <w:bottom w:val="none" w:sz="0" w:space="0" w:color="auto"/>
        <w:right w:val="none" w:sz="0" w:space="0" w:color="auto"/>
      </w:divBdr>
    </w:div>
    <w:div w:id="821310130">
      <w:bodyDiv w:val="1"/>
      <w:marLeft w:val="0"/>
      <w:marRight w:val="0"/>
      <w:marTop w:val="0"/>
      <w:marBottom w:val="0"/>
      <w:divBdr>
        <w:top w:val="none" w:sz="0" w:space="0" w:color="auto"/>
        <w:left w:val="none" w:sz="0" w:space="0" w:color="auto"/>
        <w:bottom w:val="none" w:sz="0" w:space="0" w:color="auto"/>
        <w:right w:val="none" w:sz="0" w:space="0" w:color="auto"/>
      </w:divBdr>
    </w:div>
    <w:div w:id="826359177">
      <w:bodyDiv w:val="1"/>
      <w:marLeft w:val="0"/>
      <w:marRight w:val="0"/>
      <w:marTop w:val="0"/>
      <w:marBottom w:val="0"/>
      <w:divBdr>
        <w:top w:val="none" w:sz="0" w:space="0" w:color="auto"/>
        <w:left w:val="none" w:sz="0" w:space="0" w:color="auto"/>
        <w:bottom w:val="none" w:sz="0" w:space="0" w:color="auto"/>
        <w:right w:val="none" w:sz="0" w:space="0" w:color="auto"/>
      </w:divBdr>
    </w:div>
    <w:div w:id="840201397">
      <w:bodyDiv w:val="1"/>
      <w:marLeft w:val="0"/>
      <w:marRight w:val="0"/>
      <w:marTop w:val="0"/>
      <w:marBottom w:val="0"/>
      <w:divBdr>
        <w:top w:val="none" w:sz="0" w:space="0" w:color="auto"/>
        <w:left w:val="none" w:sz="0" w:space="0" w:color="auto"/>
        <w:bottom w:val="none" w:sz="0" w:space="0" w:color="auto"/>
        <w:right w:val="none" w:sz="0" w:space="0" w:color="auto"/>
      </w:divBdr>
    </w:div>
    <w:div w:id="875124890">
      <w:bodyDiv w:val="1"/>
      <w:marLeft w:val="0"/>
      <w:marRight w:val="0"/>
      <w:marTop w:val="0"/>
      <w:marBottom w:val="0"/>
      <w:divBdr>
        <w:top w:val="none" w:sz="0" w:space="0" w:color="auto"/>
        <w:left w:val="none" w:sz="0" w:space="0" w:color="auto"/>
        <w:bottom w:val="none" w:sz="0" w:space="0" w:color="auto"/>
        <w:right w:val="none" w:sz="0" w:space="0" w:color="auto"/>
      </w:divBdr>
    </w:div>
    <w:div w:id="882912605">
      <w:bodyDiv w:val="1"/>
      <w:marLeft w:val="0"/>
      <w:marRight w:val="0"/>
      <w:marTop w:val="0"/>
      <w:marBottom w:val="0"/>
      <w:divBdr>
        <w:top w:val="none" w:sz="0" w:space="0" w:color="auto"/>
        <w:left w:val="none" w:sz="0" w:space="0" w:color="auto"/>
        <w:bottom w:val="none" w:sz="0" w:space="0" w:color="auto"/>
        <w:right w:val="none" w:sz="0" w:space="0" w:color="auto"/>
      </w:divBdr>
    </w:div>
    <w:div w:id="886768639">
      <w:bodyDiv w:val="1"/>
      <w:marLeft w:val="0"/>
      <w:marRight w:val="0"/>
      <w:marTop w:val="0"/>
      <w:marBottom w:val="0"/>
      <w:divBdr>
        <w:top w:val="none" w:sz="0" w:space="0" w:color="auto"/>
        <w:left w:val="none" w:sz="0" w:space="0" w:color="auto"/>
        <w:bottom w:val="none" w:sz="0" w:space="0" w:color="auto"/>
        <w:right w:val="none" w:sz="0" w:space="0" w:color="auto"/>
      </w:divBdr>
    </w:div>
    <w:div w:id="898319640">
      <w:bodyDiv w:val="1"/>
      <w:marLeft w:val="0"/>
      <w:marRight w:val="0"/>
      <w:marTop w:val="0"/>
      <w:marBottom w:val="0"/>
      <w:divBdr>
        <w:top w:val="none" w:sz="0" w:space="0" w:color="auto"/>
        <w:left w:val="none" w:sz="0" w:space="0" w:color="auto"/>
        <w:bottom w:val="none" w:sz="0" w:space="0" w:color="auto"/>
        <w:right w:val="none" w:sz="0" w:space="0" w:color="auto"/>
      </w:divBdr>
    </w:div>
    <w:div w:id="902520291">
      <w:bodyDiv w:val="1"/>
      <w:marLeft w:val="0"/>
      <w:marRight w:val="0"/>
      <w:marTop w:val="0"/>
      <w:marBottom w:val="0"/>
      <w:divBdr>
        <w:top w:val="none" w:sz="0" w:space="0" w:color="auto"/>
        <w:left w:val="none" w:sz="0" w:space="0" w:color="auto"/>
        <w:bottom w:val="none" w:sz="0" w:space="0" w:color="auto"/>
        <w:right w:val="none" w:sz="0" w:space="0" w:color="auto"/>
      </w:divBdr>
    </w:div>
    <w:div w:id="904100560">
      <w:bodyDiv w:val="1"/>
      <w:marLeft w:val="0"/>
      <w:marRight w:val="0"/>
      <w:marTop w:val="0"/>
      <w:marBottom w:val="0"/>
      <w:divBdr>
        <w:top w:val="none" w:sz="0" w:space="0" w:color="auto"/>
        <w:left w:val="none" w:sz="0" w:space="0" w:color="auto"/>
        <w:bottom w:val="none" w:sz="0" w:space="0" w:color="auto"/>
        <w:right w:val="none" w:sz="0" w:space="0" w:color="auto"/>
      </w:divBdr>
    </w:div>
    <w:div w:id="911624657">
      <w:bodyDiv w:val="1"/>
      <w:marLeft w:val="0"/>
      <w:marRight w:val="0"/>
      <w:marTop w:val="0"/>
      <w:marBottom w:val="0"/>
      <w:divBdr>
        <w:top w:val="none" w:sz="0" w:space="0" w:color="auto"/>
        <w:left w:val="none" w:sz="0" w:space="0" w:color="auto"/>
        <w:bottom w:val="none" w:sz="0" w:space="0" w:color="auto"/>
        <w:right w:val="none" w:sz="0" w:space="0" w:color="auto"/>
      </w:divBdr>
    </w:div>
    <w:div w:id="917907628">
      <w:bodyDiv w:val="1"/>
      <w:marLeft w:val="0"/>
      <w:marRight w:val="0"/>
      <w:marTop w:val="0"/>
      <w:marBottom w:val="0"/>
      <w:divBdr>
        <w:top w:val="none" w:sz="0" w:space="0" w:color="auto"/>
        <w:left w:val="none" w:sz="0" w:space="0" w:color="auto"/>
        <w:bottom w:val="none" w:sz="0" w:space="0" w:color="auto"/>
        <w:right w:val="none" w:sz="0" w:space="0" w:color="auto"/>
      </w:divBdr>
    </w:div>
    <w:div w:id="920144894">
      <w:bodyDiv w:val="1"/>
      <w:marLeft w:val="0"/>
      <w:marRight w:val="0"/>
      <w:marTop w:val="0"/>
      <w:marBottom w:val="0"/>
      <w:divBdr>
        <w:top w:val="none" w:sz="0" w:space="0" w:color="auto"/>
        <w:left w:val="none" w:sz="0" w:space="0" w:color="auto"/>
        <w:bottom w:val="none" w:sz="0" w:space="0" w:color="auto"/>
        <w:right w:val="none" w:sz="0" w:space="0" w:color="auto"/>
      </w:divBdr>
    </w:div>
    <w:div w:id="923803828">
      <w:bodyDiv w:val="1"/>
      <w:marLeft w:val="0"/>
      <w:marRight w:val="0"/>
      <w:marTop w:val="0"/>
      <w:marBottom w:val="0"/>
      <w:divBdr>
        <w:top w:val="none" w:sz="0" w:space="0" w:color="auto"/>
        <w:left w:val="none" w:sz="0" w:space="0" w:color="auto"/>
        <w:bottom w:val="none" w:sz="0" w:space="0" w:color="auto"/>
        <w:right w:val="none" w:sz="0" w:space="0" w:color="auto"/>
      </w:divBdr>
    </w:div>
    <w:div w:id="937323764">
      <w:bodyDiv w:val="1"/>
      <w:marLeft w:val="0"/>
      <w:marRight w:val="0"/>
      <w:marTop w:val="0"/>
      <w:marBottom w:val="0"/>
      <w:divBdr>
        <w:top w:val="none" w:sz="0" w:space="0" w:color="auto"/>
        <w:left w:val="none" w:sz="0" w:space="0" w:color="auto"/>
        <w:bottom w:val="none" w:sz="0" w:space="0" w:color="auto"/>
        <w:right w:val="none" w:sz="0" w:space="0" w:color="auto"/>
      </w:divBdr>
    </w:div>
    <w:div w:id="954482707">
      <w:bodyDiv w:val="1"/>
      <w:marLeft w:val="0"/>
      <w:marRight w:val="0"/>
      <w:marTop w:val="0"/>
      <w:marBottom w:val="0"/>
      <w:divBdr>
        <w:top w:val="none" w:sz="0" w:space="0" w:color="auto"/>
        <w:left w:val="none" w:sz="0" w:space="0" w:color="auto"/>
        <w:bottom w:val="none" w:sz="0" w:space="0" w:color="auto"/>
        <w:right w:val="none" w:sz="0" w:space="0" w:color="auto"/>
      </w:divBdr>
    </w:div>
    <w:div w:id="968124795">
      <w:bodyDiv w:val="1"/>
      <w:marLeft w:val="0"/>
      <w:marRight w:val="0"/>
      <w:marTop w:val="0"/>
      <w:marBottom w:val="0"/>
      <w:divBdr>
        <w:top w:val="none" w:sz="0" w:space="0" w:color="auto"/>
        <w:left w:val="none" w:sz="0" w:space="0" w:color="auto"/>
        <w:bottom w:val="none" w:sz="0" w:space="0" w:color="auto"/>
        <w:right w:val="none" w:sz="0" w:space="0" w:color="auto"/>
      </w:divBdr>
    </w:div>
    <w:div w:id="990249544">
      <w:bodyDiv w:val="1"/>
      <w:marLeft w:val="0"/>
      <w:marRight w:val="0"/>
      <w:marTop w:val="0"/>
      <w:marBottom w:val="0"/>
      <w:divBdr>
        <w:top w:val="none" w:sz="0" w:space="0" w:color="auto"/>
        <w:left w:val="none" w:sz="0" w:space="0" w:color="auto"/>
        <w:bottom w:val="none" w:sz="0" w:space="0" w:color="auto"/>
        <w:right w:val="none" w:sz="0" w:space="0" w:color="auto"/>
      </w:divBdr>
    </w:div>
    <w:div w:id="1022782117">
      <w:bodyDiv w:val="1"/>
      <w:marLeft w:val="0"/>
      <w:marRight w:val="0"/>
      <w:marTop w:val="0"/>
      <w:marBottom w:val="0"/>
      <w:divBdr>
        <w:top w:val="none" w:sz="0" w:space="0" w:color="auto"/>
        <w:left w:val="none" w:sz="0" w:space="0" w:color="auto"/>
        <w:bottom w:val="none" w:sz="0" w:space="0" w:color="auto"/>
        <w:right w:val="none" w:sz="0" w:space="0" w:color="auto"/>
      </w:divBdr>
    </w:div>
    <w:div w:id="1043596518">
      <w:bodyDiv w:val="1"/>
      <w:marLeft w:val="0"/>
      <w:marRight w:val="0"/>
      <w:marTop w:val="0"/>
      <w:marBottom w:val="0"/>
      <w:divBdr>
        <w:top w:val="none" w:sz="0" w:space="0" w:color="auto"/>
        <w:left w:val="none" w:sz="0" w:space="0" w:color="auto"/>
        <w:bottom w:val="none" w:sz="0" w:space="0" w:color="auto"/>
        <w:right w:val="none" w:sz="0" w:space="0" w:color="auto"/>
      </w:divBdr>
    </w:div>
    <w:div w:id="1052115202">
      <w:bodyDiv w:val="1"/>
      <w:marLeft w:val="0"/>
      <w:marRight w:val="0"/>
      <w:marTop w:val="0"/>
      <w:marBottom w:val="0"/>
      <w:divBdr>
        <w:top w:val="none" w:sz="0" w:space="0" w:color="auto"/>
        <w:left w:val="none" w:sz="0" w:space="0" w:color="auto"/>
        <w:bottom w:val="none" w:sz="0" w:space="0" w:color="auto"/>
        <w:right w:val="none" w:sz="0" w:space="0" w:color="auto"/>
      </w:divBdr>
    </w:div>
    <w:div w:id="1061714212">
      <w:bodyDiv w:val="1"/>
      <w:marLeft w:val="0"/>
      <w:marRight w:val="0"/>
      <w:marTop w:val="0"/>
      <w:marBottom w:val="0"/>
      <w:divBdr>
        <w:top w:val="none" w:sz="0" w:space="0" w:color="auto"/>
        <w:left w:val="none" w:sz="0" w:space="0" w:color="auto"/>
        <w:bottom w:val="none" w:sz="0" w:space="0" w:color="auto"/>
        <w:right w:val="none" w:sz="0" w:space="0" w:color="auto"/>
      </w:divBdr>
    </w:div>
    <w:div w:id="1079061943">
      <w:bodyDiv w:val="1"/>
      <w:marLeft w:val="0"/>
      <w:marRight w:val="0"/>
      <w:marTop w:val="0"/>
      <w:marBottom w:val="0"/>
      <w:divBdr>
        <w:top w:val="none" w:sz="0" w:space="0" w:color="auto"/>
        <w:left w:val="none" w:sz="0" w:space="0" w:color="auto"/>
        <w:bottom w:val="none" w:sz="0" w:space="0" w:color="auto"/>
        <w:right w:val="none" w:sz="0" w:space="0" w:color="auto"/>
      </w:divBdr>
    </w:div>
    <w:div w:id="1085028299">
      <w:bodyDiv w:val="1"/>
      <w:marLeft w:val="0"/>
      <w:marRight w:val="0"/>
      <w:marTop w:val="0"/>
      <w:marBottom w:val="0"/>
      <w:divBdr>
        <w:top w:val="none" w:sz="0" w:space="0" w:color="auto"/>
        <w:left w:val="none" w:sz="0" w:space="0" w:color="auto"/>
        <w:bottom w:val="none" w:sz="0" w:space="0" w:color="auto"/>
        <w:right w:val="none" w:sz="0" w:space="0" w:color="auto"/>
      </w:divBdr>
    </w:div>
    <w:div w:id="1124346217">
      <w:bodyDiv w:val="1"/>
      <w:marLeft w:val="0"/>
      <w:marRight w:val="0"/>
      <w:marTop w:val="0"/>
      <w:marBottom w:val="0"/>
      <w:divBdr>
        <w:top w:val="none" w:sz="0" w:space="0" w:color="auto"/>
        <w:left w:val="none" w:sz="0" w:space="0" w:color="auto"/>
        <w:bottom w:val="none" w:sz="0" w:space="0" w:color="auto"/>
        <w:right w:val="none" w:sz="0" w:space="0" w:color="auto"/>
      </w:divBdr>
    </w:div>
    <w:div w:id="1124808262">
      <w:bodyDiv w:val="1"/>
      <w:marLeft w:val="0"/>
      <w:marRight w:val="0"/>
      <w:marTop w:val="0"/>
      <w:marBottom w:val="0"/>
      <w:divBdr>
        <w:top w:val="none" w:sz="0" w:space="0" w:color="auto"/>
        <w:left w:val="none" w:sz="0" w:space="0" w:color="auto"/>
        <w:bottom w:val="none" w:sz="0" w:space="0" w:color="auto"/>
        <w:right w:val="none" w:sz="0" w:space="0" w:color="auto"/>
      </w:divBdr>
    </w:div>
    <w:div w:id="1133249151">
      <w:bodyDiv w:val="1"/>
      <w:marLeft w:val="0"/>
      <w:marRight w:val="0"/>
      <w:marTop w:val="0"/>
      <w:marBottom w:val="0"/>
      <w:divBdr>
        <w:top w:val="none" w:sz="0" w:space="0" w:color="auto"/>
        <w:left w:val="none" w:sz="0" w:space="0" w:color="auto"/>
        <w:bottom w:val="none" w:sz="0" w:space="0" w:color="auto"/>
        <w:right w:val="none" w:sz="0" w:space="0" w:color="auto"/>
      </w:divBdr>
    </w:div>
    <w:div w:id="1172910166">
      <w:bodyDiv w:val="1"/>
      <w:marLeft w:val="0"/>
      <w:marRight w:val="0"/>
      <w:marTop w:val="0"/>
      <w:marBottom w:val="0"/>
      <w:divBdr>
        <w:top w:val="none" w:sz="0" w:space="0" w:color="auto"/>
        <w:left w:val="none" w:sz="0" w:space="0" w:color="auto"/>
        <w:bottom w:val="none" w:sz="0" w:space="0" w:color="auto"/>
        <w:right w:val="none" w:sz="0" w:space="0" w:color="auto"/>
      </w:divBdr>
    </w:div>
    <w:div w:id="1178468794">
      <w:bodyDiv w:val="1"/>
      <w:marLeft w:val="0"/>
      <w:marRight w:val="0"/>
      <w:marTop w:val="0"/>
      <w:marBottom w:val="0"/>
      <w:divBdr>
        <w:top w:val="none" w:sz="0" w:space="0" w:color="auto"/>
        <w:left w:val="none" w:sz="0" w:space="0" w:color="auto"/>
        <w:bottom w:val="none" w:sz="0" w:space="0" w:color="auto"/>
        <w:right w:val="none" w:sz="0" w:space="0" w:color="auto"/>
      </w:divBdr>
    </w:div>
    <w:div w:id="1183592620">
      <w:bodyDiv w:val="1"/>
      <w:marLeft w:val="0"/>
      <w:marRight w:val="0"/>
      <w:marTop w:val="0"/>
      <w:marBottom w:val="0"/>
      <w:divBdr>
        <w:top w:val="none" w:sz="0" w:space="0" w:color="auto"/>
        <w:left w:val="none" w:sz="0" w:space="0" w:color="auto"/>
        <w:bottom w:val="none" w:sz="0" w:space="0" w:color="auto"/>
        <w:right w:val="none" w:sz="0" w:space="0" w:color="auto"/>
      </w:divBdr>
    </w:div>
    <w:div w:id="1188374460">
      <w:bodyDiv w:val="1"/>
      <w:marLeft w:val="0"/>
      <w:marRight w:val="0"/>
      <w:marTop w:val="0"/>
      <w:marBottom w:val="0"/>
      <w:divBdr>
        <w:top w:val="none" w:sz="0" w:space="0" w:color="auto"/>
        <w:left w:val="none" w:sz="0" w:space="0" w:color="auto"/>
        <w:bottom w:val="none" w:sz="0" w:space="0" w:color="auto"/>
        <w:right w:val="none" w:sz="0" w:space="0" w:color="auto"/>
      </w:divBdr>
    </w:div>
    <w:div w:id="1192690950">
      <w:bodyDiv w:val="1"/>
      <w:marLeft w:val="0"/>
      <w:marRight w:val="0"/>
      <w:marTop w:val="0"/>
      <w:marBottom w:val="0"/>
      <w:divBdr>
        <w:top w:val="none" w:sz="0" w:space="0" w:color="auto"/>
        <w:left w:val="none" w:sz="0" w:space="0" w:color="auto"/>
        <w:bottom w:val="none" w:sz="0" w:space="0" w:color="auto"/>
        <w:right w:val="none" w:sz="0" w:space="0" w:color="auto"/>
      </w:divBdr>
    </w:div>
    <w:div w:id="1195539635">
      <w:bodyDiv w:val="1"/>
      <w:marLeft w:val="0"/>
      <w:marRight w:val="0"/>
      <w:marTop w:val="0"/>
      <w:marBottom w:val="0"/>
      <w:divBdr>
        <w:top w:val="none" w:sz="0" w:space="0" w:color="auto"/>
        <w:left w:val="none" w:sz="0" w:space="0" w:color="auto"/>
        <w:bottom w:val="none" w:sz="0" w:space="0" w:color="auto"/>
        <w:right w:val="none" w:sz="0" w:space="0" w:color="auto"/>
      </w:divBdr>
    </w:div>
    <w:div w:id="1202132589">
      <w:bodyDiv w:val="1"/>
      <w:marLeft w:val="0"/>
      <w:marRight w:val="0"/>
      <w:marTop w:val="0"/>
      <w:marBottom w:val="0"/>
      <w:divBdr>
        <w:top w:val="none" w:sz="0" w:space="0" w:color="auto"/>
        <w:left w:val="none" w:sz="0" w:space="0" w:color="auto"/>
        <w:bottom w:val="none" w:sz="0" w:space="0" w:color="auto"/>
        <w:right w:val="none" w:sz="0" w:space="0" w:color="auto"/>
      </w:divBdr>
    </w:div>
    <w:div w:id="1224564385">
      <w:bodyDiv w:val="1"/>
      <w:marLeft w:val="0"/>
      <w:marRight w:val="0"/>
      <w:marTop w:val="0"/>
      <w:marBottom w:val="0"/>
      <w:divBdr>
        <w:top w:val="none" w:sz="0" w:space="0" w:color="auto"/>
        <w:left w:val="none" w:sz="0" w:space="0" w:color="auto"/>
        <w:bottom w:val="none" w:sz="0" w:space="0" w:color="auto"/>
        <w:right w:val="none" w:sz="0" w:space="0" w:color="auto"/>
      </w:divBdr>
    </w:div>
    <w:div w:id="1224679177">
      <w:bodyDiv w:val="1"/>
      <w:marLeft w:val="0"/>
      <w:marRight w:val="0"/>
      <w:marTop w:val="0"/>
      <w:marBottom w:val="0"/>
      <w:divBdr>
        <w:top w:val="none" w:sz="0" w:space="0" w:color="auto"/>
        <w:left w:val="none" w:sz="0" w:space="0" w:color="auto"/>
        <w:bottom w:val="none" w:sz="0" w:space="0" w:color="auto"/>
        <w:right w:val="none" w:sz="0" w:space="0" w:color="auto"/>
      </w:divBdr>
    </w:div>
    <w:div w:id="1228343485">
      <w:bodyDiv w:val="1"/>
      <w:marLeft w:val="0"/>
      <w:marRight w:val="0"/>
      <w:marTop w:val="0"/>
      <w:marBottom w:val="0"/>
      <w:divBdr>
        <w:top w:val="none" w:sz="0" w:space="0" w:color="auto"/>
        <w:left w:val="none" w:sz="0" w:space="0" w:color="auto"/>
        <w:bottom w:val="none" w:sz="0" w:space="0" w:color="auto"/>
        <w:right w:val="none" w:sz="0" w:space="0" w:color="auto"/>
      </w:divBdr>
    </w:div>
    <w:div w:id="1228876998">
      <w:bodyDiv w:val="1"/>
      <w:marLeft w:val="0"/>
      <w:marRight w:val="0"/>
      <w:marTop w:val="0"/>
      <w:marBottom w:val="0"/>
      <w:divBdr>
        <w:top w:val="none" w:sz="0" w:space="0" w:color="auto"/>
        <w:left w:val="none" w:sz="0" w:space="0" w:color="auto"/>
        <w:bottom w:val="none" w:sz="0" w:space="0" w:color="auto"/>
        <w:right w:val="none" w:sz="0" w:space="0" w:color="auto"/>
      </w:divBdr>
    </w:div>
    <w:div w:id="1234706222">
      <w:bodyDiv w:val="1"/>
      <w:marLeft w:val="0"/>
      <w:marRight w:val="0"/>
      <w:marTop w:val="0"/>
      <w:marBottom w:val="0"/>
      <w:divBdr>
        <w:top w:val="none" w:sz="0" w:space="0" w:color="auto"/>
        <w:left w:val="none" w:sz="0" w:space="0" w:color="auto"/>
        <w:bottom w:val="none" w:sz="0" w:space="0" w:color="auto"/>
        <w:right w:val="none" w:sz="0" w:space="0" w:color="auto"/>
      </w:divBdr>
    </w:div>
    <w:div w:id="1237016027">
      <w:bodyDiv w:val="1"/>
      <w:marLeft w:val="0"/>
      <w:marRight w:val="0"/>
      <w:marTop w:val="0"/>
      <w:marBottom w:val="0"/>
      <w:divBdr>
        <w:top w:val="none" w:sz="0" w:space="0" w:color="auto"/>
        <w:left w:val="none" w:sz="0" w:space="0" w:color="auto"/>
        <w:bottom w:val="none" w:sz="0" w:space="0" w:color="auto"/>
        <w:right w:val="none" w:sz="0" w:space="0" w:color="auto"/>
      </w:divBdr>
    </w:div>
    <w:div w:id="1246918889">
      <w:bodyDiv w:val="1"/>
      <w:marLeft w:val="0"/>
      <w:marRight w:val="0"/>
      <w:marTop w:val="0"/>
      <w:marBottom w:val="0"/>
      <w:divBdr>
        <w:top w:val="none" w:sz="0" w:space="0" w:color="auto"/>
        <w:left w:val="none" w:sz="0" w:space="0" w:color="auto"/>
        <w:bottom w:val="none" w:sz="0" w:space="0" w:color="auto"/>
        <w:right w:val="none" w:sz="0" w:space="0" w:color="auto"/>
      </w:divBdr>
    </w:div>
    <w:div w:id="1258833112">
      <w:bodyDiv w:val="1"/>
      <w:marLeft w:val="0"/>
      <w:marRight w:val="0"/>
      <w:marTop w:val="0"/>
      <w:marBottom w:val="0"/>
      <w:divBdr>
        <w:top w:val="none" w:sz="0" w:space="0" w:color="auto"/>
        <w:left w:val="none" w:sz="0" w:space="0" w:color="auto"/>
        <w:bottom w:val="none" w:sz="0" w:space="0" w:color="auto"/>
        <w:right w:val="none" w:sz="0" w:space="0" w:color="auto"/>
      </w:divBdr>
    </w:div>
    <w:div w:id="1260137377">
      <w:bodyDiv w:val="1"/>
      <w:marLeft w:val="0"/>
      <w:marRight w:val="0"/>
      <w:marTop w:val="0"/>
      <w:marBottom w:val="0"/>
      <w:divBdr>
        <w:top w:val="none" w:sz="0" w:space="0" w:color="auto"/>
        <w:left w:val="none" w:sz="0" w:space="0" w:color="auto"/>
        <w:bottom w:val="none" w:sz="0" w:space="0" w:color="auto"/>
        <w:right w:val="none" w:sz="0" w:space="0" w:color="auto"/>
      </w:divBdr>
    </w:div>
    <w:div w:id="1267230967">
      <w:bodyDiv w:val="1"/>
      <w:marLeft w:val="0"/>
      <w:marRight w:val="0"/>
      <w:marTop w:val="0"/>
      <w:marBottom w:val="0"/>
      <w:divBdr>
        <w:top w:val="none" w:sz="0" w:space="0" w:color="auto"/>
        <w:left w:val="none" w:sz="0" w:space="0" w:color="auto"/>
        <w:bottom w:val="none" w:sz="0" w:space="0" w:color="auto"/>
        <w:right w:val="none" w:sz="0" w:space="0" w:color="auto"/>
      </w:divBdr>
    </w:div>
    <w:div w:id="1274902716">
      <w:bodyDiv w:val="1"/>
      <w:marLeft w:val="0"/>
      <w:marRight w:val="0"/>
      <w:marTop w:val="0"/>
      <w:marBottom w:val="0"/>
      <w:divBdr>
        <w:top w:val="none" w:sz="0" w:space="0" w:color="auto"/>
        <w:left w:val="none" w:sz="0" w:space="0" w:color="auto"/>
        <w:bottom w:val="none" w:sz="0" w:space="0" w:color="auto"/>
        <w:right w:val="none" w:sz="0" w:space="0" w:color="auto"/>
      </w:divBdr>
    </w:div>
    <w:div w:id="1283147648">
      <w:bodyDiv w:val="1"/>
      <w:marLeft w:val="0"/>
      <w:marRight w:val="0"/>
      <w:marTop w:val="0"/>
      <w:marBottom w:val="0"/>
      <w:divBdr>
        <w:top w:val="none" w:sz="0" w:space="0" w:color="auto"/>
        <w:left w:val="none" w:sz="0" w:space="0" w:color="auto"/>
        <w:bottom w:val="none" w:sz="0" w:space="0" w:color="auto"/>
        <w:right w:val="none" w:sz="0" w:space="0" w:color="auto"/>
      </w:divBdr>
    </w:div>
    <w:div w:id="1302223890">
      <w:bodyDiv w:val="1"/>
      <w:marLeft w:val="0"/>
      <w:marRight w:val="0"/>
      <w:marTop w:val="0"/>
      <w:marBottom w:val="0"/>
      <w:divBdr>
        <w:top w:val="none" w:sz="0" w:space="0" w:color="auto"/>
        <w:left w:val="none" w:sz="0" w:space="0" w:color="auto"/>
        <w:bottom w:val="none" w:sz="0" w:space="0" w:color="auto"/>
        <w:right w:val="none" w:sz="0" w:space="0" w:color="auto"/>
      </w:divBdr>
    </w:div>
    <w:div w:id="1304581139">
      <w:bodyDiv w:val="1"/>
      <w:marLeft w:val="0"/>
      <w:marRight w:val="0"/>
      <w:marTop w:val="0"/>
      <w:marBottom w:val="0"/>
      <w:divBdr>
        <w:top w:val="none" w:sz="0" w:space="0" w:color="auto"/>
        <w:left w:val="none" w:sz="0" w:space="0" w:color="auto"/>
        <w:bottom w:val="none" w:sz="0" w:space="0" w:color="auto"/>
        <w:right w:val="none" w:sz="0" w:space="0" w:color="auto"/>
      </w:divBdr>
    </w:div>
    <w:div w:id="1313869309">
      <w:bodyDiv w:val="1"/>
      <w:marLeft w:val="0"/>
      <w:marRight w:val="0"/>
      <w:marTop w:val="0"/>
      <w:marBottom w:val="0"/>
      <w:divBdr>
        <w:top w:val="none" w:sz="0" w:space="0" w:color="auto"/>
        <w:left w:val="none" w:sz="0" w:space="0" w:color="auto"/>
        <w:bottom w:val="none" w:sz="0" w:space="0" w:color="auto"/>
        <w:right w:val="none" w:sz="0" w:space="0" w:color="auto"/>
      </w:divBdr>
    </w:div>
    <w:div w:id="1316253042">
      <w:bodyDiv w:val="1"/>
      <w:marLeft w:val="0"/>
      <w:marRight w:val="0"/>
      <w:marTop w:val="0"/>
      <w:marBottom w:val="0"/>
      <w:divBdr>
        <w:top w:val="none" w:sz="0" w:space="0" w:color="auto"/>
        <w:left w:val="none" w:sz="0" w:space="0" w:color="auto"/>
        <w:bottom w:val="none" w:sz="0" w:space="0" w:color="auto"/>
        <w:right w:val="none" w:sz="0" w:space="0" w:color="auto"/>
      </w:divBdr>
      <w:divsChild>
        <w:div w:id="728695426">
          <w:marLeft w:val="480"/>
          <w:marRight w:val="0"/>
          <w:marTop w:val="0"/>
          <w:marBottom w:val="0"/>
          <w:divBdr>
            <w:top w:val="none" w:sz="0" w:space="0" w:color="auto"/>
            <w:left w:val="none" w:sz="0" w:space="0" w:color="auto"/>
            <w:bottom w:val="none" w:sz="0" w:space="0" w:color="auto"/>
            <w:right w:val="none" w:sz="0" w:space="0" w:color="auto"/>
          </w:divBdr>
        </w:div>
        <w:div w:id="1342318116">
          <w:marLeft w:val="480"/>
          <w:marRight w:val="0"/>
          <w:marTop w:val="0"/>
          <w:marBottom w:val="0"/>
          <w:divBdr>
            <w:top w:val="none" w:sz="0" w:space="0" w:color="auto"/>
            <w:left w:val="none" w:sz="0" w:space="0" w:color="auto"/>
            <w:bottom w:val="none" w:sz="0" w:space="0" w:color="auto"/>
            <w:right w:val="none" w:sz="0" w:space="0" w:color="auto"/>
          </w:divBdr>
        </w:div>
        <w:div w:id="1713773377">
          <w:marLeft w:val="480"/>
          <w:marRight w:val="0"/>
          <w:marTop w:val="0"/>
          <w:marBottom w:val="0"/>
          <w:divBdr>
            <w:top w:val="none" w:sz="0" w:space="0" w:color="auto"/>
            <w:left w:val="none" w:sz="0" w:space="0" w:color="auto"/>
            <w:bottom w:val="none" w:sz="0" w:space="0" w:color="auto"/>
            <w:right w:val="none" w:sz="0" w:space="0" w:color="auto"/>
          </w:divBdr>
        </w:div>
        <w:div w:id="1963072184">
          <w:marLeft w:val="480"/>
          <w:marRight w:val="0"/>
          <w:marTop w:val="0"/>
          <w:marBottom w:val="0"/>
          <w:divBdr>
            <w:top w:val="none" w:sz="0" w:space="0" w:color="auto"/>
            <w:left w:val="none" w:sz="0" w:space="0" w:color="auto"/>
            <w:bottom w:val="none" w:sz="0" w:space="0" w:color="auto"/>
            <w:right w:val="none" w:sz="0" w:space="0" w:color="auto"/>
          </w:divBdr>
        </w:div>
        <w:div w:id="336157058">
          <w:marLeft w:val="480"/>
          <w:marRight w:val="0"/>
          <w:marTop w:val="0"/>
          <w:marBottom w:val="0"/>
          <w:divBdr>
            <w:top w:val="none" w:sz="0" w:space="0" w:color="auto"/>
            <w:left w:val="none" w:sz="0" w:space="0" w:color="auto"/>
            <w:bottom w:val="none" w:sz="0" w:space="0" w:color="auto"/>
            <w:right w:val="none" w:sz="0" w:space="0" w:color="auto"/>
          </w:divBdr>
        </w:div>
        <w:div w:id="15155000">
          <w:marLeft w:val="480"/>
          <w:marRight w:val="0"/>
          <w:marTop w:val="0"/>
          <w:marBottom w:val="0"/>
          <w:divBdr>
            <w:top w:val="none" w:sz="0" w:space="0" w:color="auto"/>
            <w:left w:val="none" w:sz="0" w:space="0" w:color="auto"/>
            <w:bottom w:val="none" w:sz="0" w:space="0" w:color="auto"/>
            <w:right w:val="none" w:sz="0" w:space="0" w:color="auto"/>
          </w:divBdr>
        </w:div>
        <w:div w:id="193542778">
          <w:marLeft w:val="480"/>
          <w:marRight w:val="0"/>
          <w:marTop w:val="0"/>
          <w:marBottom w:val="0"/>
          <w:divBdr>
            <w:top w:val="none" w:sz="0" w:space="0" w:color="auto"/>
            <w:left w:val="none" w:sz="0" w:space="0" w:color="auto"/>
            <w:bottom w:val="none" w:sz="0" w:space="0" w:color="auto"/>
            <w:right w:val="none" w:sz="0" w:space="0" w:color="auto"/>
          </w:divBdr>
        </w:div>
        <w:div w:id="815923863">
          <w:marLeft w:val="480"/>
          <w:marRight w:val="0"/>
          <w:marTop w:val="0"/>
          <w:marBottom w:val="0"/>
          <w:divBdr>
            <w:top w:val="none" w:sz="0" w:space="0" w:color="auto"/>
            <w:left w:val="none" w:sz="0" w:space="0" w:color="auto"/>
            <w:bottom w:val="none" w:sz="0" w:space="0" w:color="auto"/>
            <w:right w:val="none" w:sz="0" w:space="0" w:color="auto"/>
          </w:divBdr>
        </w:div>
        <w:div w:id="1431897429">
          <w:marLeft w:val="480"/>
          <w:marRight w:val="0"/>
          <w:marTop w:val="0"/>
          <w:marBottom w:val="0"/>
          <w:divBdr>
            <w:top w:val="none" w:sz="0" w:space="0" w:color="auto"/>
            <w:left w:val="none" w:sz="0" w:space="0" w:color="auto"/>
            <w:bottom w:val="none" w:sz="0" w:space="0" w:color="auto"/>
            <w:right w:val="none" w:sz="0" w:space="0" w:color="auto"/>
          </w:divBdr>
        </w:div>
        <w:div w:id="1767798923">
          <w:marLeft w:val="480"/>
          <w:marRight w:val="0"/>
          <w:marTop w:val="0"/>
          <w:marBottom w:val="0"/>
          <w:divBdr>
            <w:top w:val="none" w:sz="0" w:space="0" w:color="auto"/>
            <w:left w:val="none" w:sz="0" w:space="0" w:color="auto"/>
            <w:bottom w:val="none" w:sz="0" w:space="0" w:color="auto"/>
            <w:right w:val="none" w:sz="0" w:space="0" w:color="auto"/>
          </w:divBdr>
        </w:div>
        <w:div w:id="2147232924">
          <w:marLeft w:val="480"/>
          <w:marRight w:val="0"/>
          <w:marTop w:val="0"/>
          <w:marBottom w:val="0"/>
          <w:divBdr>
            <w:top w:val="none" w:sz="0" w:space="0" w:color="auto"/>
            <w:left w:val="none" w:sz="0" w:space="0" w:color="auto"/>
            <w:bottom w:val="none" w:sz="0" w:space="0" w:color="auto"/>
            <w:right w:val="none" w:sz="0" w:space="0" w:color="auto"/>
          </w:divBdr>
        </w:div>
        <w:div w:id="1412434504">
          <w:marLeft w:val="480"/>
          <w:marRight w:val="0"/>
          <w:marTop w:val="0"/>
          <w:marBottom w:val="0"/>
          <w:divBdr>
            <w:top w:val="none" w:sz="0" w:space="0" w:color="auto"/>
            <w:left w:val="none" w:sz="0" w:space="0" w:color="auto"/>
            <w:bottom w:val="none" w:sz="0" w:space="0" w:color="auto"/>
            <w:right w:val="none" w:sz="0" w:space="0" w:color="auto"/>
          </w:divBdr>
        </w:div>
        <w:div w:id="1754234649">
          <w:marLeft w:val="480"/>
          <w:marRight w:val="0"/>
          <w:marTop w:val="0"/>
          <w:marBottom w:val="0"/>
          <w:divBdr>
            <w:top w:val="none" w:sz="0" w:space="0" w:color="auto"/>
            <w:left w:val="none" w:sz="0" w:space="0" w:color="auto"/>
            <w:bottom w:val="none" w:sz="0" w:space="0" w:color="auto"/>
            <w:right w:val="none" w:sz="0" w:space="0" w:color="auto"/>
          </w:divBdr>
        </w:div>
        <w:div w:id="2100983703">
          <w:marLeft w:val="480"/>
          <w:marRight w:val="0"/>
          <w:marTop w:val="0"/>
          <w:marBottom w:val="0"/>
          <w:divBdr>
            <w:top w:val="none" w:sz="0" w:space="0" w:color="auto"/>
            <w:left w:val="none" w:sz="0" w:space="0" w:color="auto"/>
            <w:bottom w:val="none" w:sz="0" w:space="0" w:color="auto"/>
            <w:right w:val="none" w:sz="0" w:space="0" w:color="auto"/>
          </w:divBdr>
        </w:div>
        <w:div w:id="605693345">
          <w:marLeft w:val="480"/>
          <w:marRight w:val="0"/>
          <w:marTop w:val="0"/>
          <w:marBottom w:val="0"/>
          <w:divBdr>
            <w:top w:val="none" w:sz="0" w:space="0" w:color="auto"/>
            <w:left w:val="none" w:sz="0" w:space="0" w:color="auto"/>
            <w:bottom w:val="none" w:sz="0" w:space="0" w:color="auto"/>
            <w:right w:val="none" w:sz="0" w:space="0" w:color="auto"/>
          </w:divBdr>
        </w:div>
        <w:div w:id="1770538491">
          <w:marLeft w:val="480"/>
          <w:marRight w:val="0"/>
          <w:marTop w:val="0"/>
          <w:marBottom w:val="0"/>
          <w:divBdr>
            <w:top w:val="none" w:sz="0" w:space="0" w:color="auto"/>
            <w:left w:val="none" w:sz="0" w:space="0" w:color="auto"/>
            <w:bottom w:val="none" w:sz="0" w:space="0" w:color="auto"/>
            <w:right w:val="none" w:sz="0" w:space="0" w:color="auto"/>
          </w:divBdr>
        </w:div>
        <w:div w:id="1257592833">
          <w:marLeft w:val="480"/>
          <w:marRight w:val="0"/>
          <w:marTop w:val="0"/>
          <w:marBottom w:val="0"/>
          <w:divBdr>
            <w:top w:val="none" w:sz="0" w:space="0" w:color="auto"/>
            <w:left w:val="none" w:sz="0" w:space="0" w:color="auto"/>
            <w:bottom w:val="none" w:sz="0" w:space="0" w:color="auto"/>
            <w:right w:val="none" w:sz="0" w:space="0" w:color="auto"/>
          </w:divBdr>
        </w:div>
        <w:div w:id="1047876380">
          <w:marLeft w:val="480"/>
          <w:marRight w:val="0"/>
          <w:marTop w:val="0"/>
          <w:marBottom w:val="0"/>
          <w:divBdr>
            <w:top w:val="none" w:sz="0" w:space="0" w:color="auto"/>
            <w:left w:val="none" w:sz="0" w:space="0" w:color="auto"/>
            <w:bottom w:val="none" w:sz="0" w:space="0" w:color="auto"/>
            <w:right w:val="none" w:sz="0" w:space="0" w:color="auto"/>
          </w:divBdr>
        </w:div>
        <w:div w:id="921060056">
          <w:marLeft w:val="480"/>
          <w:marRight w:val="0"/>
          <w:marTop w:val="0"/>
          <w:marBottom w:val="0"/>
          <w:divBdr>
            <w:top w:val="none" w:sz="0" w:space="0" w:color="auto"/>
            <w:left w:val="none" w:sz="0" w:space="0" w:color="auto"/>
            <w:bottom w:val="none" w:sz="0" w:space="0" w:color="auto"/>
            <w:right w:val="none" w:sz="0" w:space="0" w:color="auto"/>
          </w:divBdr>
        </w:div>
        <w:div w:id="1498227410">
          <w:marLeft w:val="480"/>
          <w:marRight w:val="0"/>
          <w:marTop w:val="0"/>
          <w:marBottom w:val="0"/>
          <w:divBdr>
            <w:top w:val="none" w:sz="0" w:space="0" w:color="auto"/>
            <w:left w:val="none" w:sz="0" w:space="0" w:color="auto"/>
            <w:bottom w:val="none" w:sz="0" w:space="0" w:color="auto"/>
            <w:right w:val="none" w:sz="0" w:space="0" w:color="auto"/>
          </w:divBdr>
        </w:div>
        <w:div w:id="1449162135">
          <w:marLeft w:val="480"/>
          <w:marRight w:val="0"/>
          <w:marTop w:val="0"/>
          <w:marBottom w:val="0"/>
          <w:divBdr>
            <w:top w:val="none" w:sz="0" w:space="0" w:color="auto"/>
            <w:left w:val="none" w:sz="0" w:space="0" w:color="auto"/>
            <w:bottom w:val="none" w:sz="0" w:space="0" w:color="auto"/>
            <w:right w:val="none" w:sz="0" w:space="0" w:color="auto"/>
          </w:divBdr>
        </w:div>
        <w:div w:id="539708092">
          <w:marLeft w:val="480"/>
          <w:marRight w:val="0"/>
          <w:marTop w:val="0"/>
          <w:marBottom w:val="0"/>
          <w:divBdr>
            <w:top w:val="none" w:sz="0" w:space="0" w:color="auto"/>
            <w:left w:val="none" w:sz="0" w:space="0" w:color="auto"/>
            <w:bottom w:val="none" w:sz="0" w:space="0" w:color="auto"/>
            <w:right w:val="none" w:sz="0" w:space="0" w:color="auto"/>
          </w:divBdr>
        </w:div>
        <w:div w:id="1499929364">
          <w:marLeft w:val="480"/>
          <w:marRight w:val="0"/>
          <w:marTop w:val="0"/>
          <w:marBottom w:val="0"/>
          <w:divBdr>
            <w:top w:val="none" w:sz="0" w:space="0" w:color="auto"/>
            <w:left w:val="none" w:sz="0" w:space="0" w:color="auto"/>
            <w:bottom w:val="none" w:sz="0" w:space="0" w:color="auto"/>
            <w:right w:val="none" w:sz="0" w:space="0" w:color="auto"/>
          </w:divBdr>
        </w:div>
      </w:divsChild>
    </w:div>
    <w:div w:id="1325430155">
      <w:bodyDiv w:val="1"/>
      <w:marLeft w:val="0"/>
      <w:marRight w:val="0"/>
      <w:marTop w:val="0"/>
      <w:marBottom w:val="0"/>
      <w:divBdr>
        <w:top w:val="none" w:sz="0" w:space="0" w:color="auto"/>
        <w:left w:val="none" w:sz="0" w:space="0" w:color="auto"/>
        <w:bottom w:val="none" w:sz="0" w:space="0" w:color="auto"/>
        <w:right w:val="none" w:sz="0" w:space="0" w:color="auto"/>
      </w:divBdr>
    </w:div>
    <w:div w:id="1329290761">
      <w:bodyDiv w:val="1"/>
      <w:marLeft w:val="0"/>
      <w:marRight w:val="0"/>
      <w:marTop w:val="0"/>
      <w:marBottom w:val="0"/>
      <w:divBdr>
        <w:top w:val="none" w:sz="0" w:space="0" w:color="auto"/>
        <w:left w:val="none" w:sz="0" w:space="0" w:color="auto"/>
        <w:bottom w:val="none" w:sz="0" w:space="0" w:color="auto"/>
        <w:right w:val="none" w:sz="0" w:space="0" w:color="auto"/>
      </w:divBdr>
    </w:div>
    <w:div w:id="1334334389">
      <w:bodyDiv w:val="1"/>
      <w:marLeft w:val="0"/>
      <w:marRight w:val="0"/>
      <w:marTop w:val="0"/>
      <w:marBottom w:val="0"/>
      <w:divBdr>
        <w:top w:val="none" w:sz="0" w:space="0" w:color="auto"/>
        <w:left w:val="none" w:sz="0" w:space="0" w:color="auto"/>
        <w:bottom w:val="none" w:sz="0" w:space="0" w:color="auto"/>
        <w:right w:val="none" w:sz="0" w:space="0" w:color="auto"/>
      </w:divBdr>
    </w:div>
    <w:div w:id="1342974094">
      <w:bodyDiv w:val="1"/>
      <w:marLeft w:val="0"/>
      <w:marRight w:val="0"/>
      <w:marTop w:val="0"/>
      <w:marBottom w:val="0"/>
      <w:divBdr>
        <w:top w:val="none" w:sz="0" w:space="0" w:color="auto"/>
        <w:left w:val="none" w:sz="0" w:space="0" w:color="auto"/>
        <w:bottom w:val="none" w:sz="0" w:space="0" w:color="auto"/>
        <w:right w:val="none" w:sz="0" w:space="0" w:color="auto"/>
      </w:divBdr>
    </w:div>
    <w:div w:id="1354722747">
      <w:bodyDiv w:val="1"/>
      <w:marLeft w:val="0"/>
      <w:marRight w:val="0"/>
      <w:marTop w:val="0"/>
      <w:marBottom w:val="0"/>
      <w:divBdr>
        <w:top w:val="none" w:sz="0" w:space="0" w:color="auto"/>
        <w:left w:val="none" w:sz="0" w:space="0" w:color="auto"/>
        <w:bottom w:val="none" w:sz="0" w:space="0" w:color="auto"/>
        <w:right w:val="none" w:sz="0" w:space="0" w:color="auto"/>
      </w:divBdr>
    </w:div>
    <w:div w:id="1363166131">
      <w:bodyDiv w:val="1"/>
      <w:marLeft w:val="0"/>
      <w:marRight w:val="0"/>
      <w:marTop w:val="0"/>
      <w:marBottom w:val="0"/>
      <w:divBdr>
        <w:top w:val="none" w:sz="0" w:space="0" w:color="auto"/>
        <w:left w:val="none" w:sz="0" w:space="0" w:color="auto"/>
        <w:bottom w:val="none" w:sz="0" w:space="0" w:color="auto"/>
        <w:right w:val="none" w:sz="0" w:space="0" w:color="auto"/>
      </w:divBdr>
    </w:div>
    <w:div w:id="1368988866">
      <w:bodyDiv w:val="1"/>
      <w:marLeft w:val="0"/>
      <w:marRight w:val="0"/>
      <w:marTop w:val="0"/>
      <w:marBottom w:val="0"/>
      <w:divBdr>
        <w:top w:val="none" w:sz="0" w:space="0" w:color="auto"/>
        <w:left w:val="none" w:sz="0" w:space="0" w:color="auto"/>
        <w:bottom w:val="none" w:sz="0" w:space="0" w:color="auto"/>
        <w:right w:val="none" w:sz="0" w:space="0" w:color="auto"/>
      </w:divBdr>
    </w:div>
    <w:div w:id="1375808438">
      <w:bodyDiv w:val="1"/>
      <w:marLeft w:val="0"/>
      <w:marRight w:val="0"/>
      <w:marTop w:val="0"/>
      <w:marBottom w:val="0"/>
      <w:divBdr>
        <w:top w:val="none" w:sz="0" w:space="0" w:color="auto"/>
        <w:left w:val="none" w:sz="0" w:space="0" w:color="auto"/>
        <w:bottom w:val="none" w:sz="0" w:space="0" w:color="auto"/>
        <w:right w:val="none" w:sz="0" w:space="0" w:color="auto"/>
      </w:divBdr>
    </w:div>
    <w:div w:id="1392315176">
      <w:bodyDiv w:val="1"/>
      <w:marLeft w:val="0"/>
      <w:marRight w:val="0"/>
      <w:marTop w:val="0"/>
      <w:marBottom w:val="0"/>
      <w:divBdr>
        <w:top w:val="none" w:sz="0" w:space="0" w:color="auto"/>
        <w:left w:val="none" w:sz="0" w:space="0" w:color="auto"/>
        <w:bottom w:val="none" w:sz="0" w:space="0" w:color="auto"/>
        <w:right w:val="none" w:sz="0" w:space="0" w:color="auto"/>
      </w:divBdr>
    </w:div>
    <w:div w:id="1396077438">
      <w:bodyDiv w:val="1"/>
      <w:marLeft w:val="0"/>
      <w:marRight w:val="0"/>
      <w:marTop w:val="0"/>
      <w:marBottom w:val="0"/>
      <w:divBdr>
        <w:top w:val="none" w:sz="0" w:space="0" w:color="auto"/>
        <w:left w:val="none" w:sz="0" w:space="0" w:color="auto"/>
        <w:bottom w:val="none" w:sz="0" w:space="0" w:color="auto"/>
        <w:right w:val="none" w:sz="0" w:space="0" w:color="auto"/>
      </w:divBdr>
    </w:div>
    <w:div w:id="1399282512">
      <w:bodyDiv w:val="1"/>
      <w:marLeft w:val="0"/>
      <w:marRight w:val="0"/>
      <w:marTop w:val="0"/>
      <w:marBottom w:val="0"/>
      <w:divBdr>
        <w:top w:val="none" w:sz="0" w:space="0" w:color="auto"/>
        <w:left w:val="none" w:sz="0" w:space="0" w:color="auto"/>
        <w:bottom w:val="none" w:sz="0" w:space="0" w:color="auto"/>
        <w:right w:val="none" w:sz="0" w:space="0" w:color="auto"/>
      </w:divBdr>
    </w:div>
    <w:div w:id="1404135846">
      <w:bodyDiv w:val="1"/>
      <w:marLeft w:val="0"/>
      <w:marRight w:val="0"/>
      <w:marTop w:val="0"/>
      <w:marBottom w:val="0"/>
      <w:divBdr>
        <w:top w:val="none" w:sz="0" w:space="0" w:color="auto"/>
        <w:left w:val="none" w:sz="0" w:space="0" w:color="auto"/>
        <w:bottom w:val="none" w:sz="0" w:space="0" w:color="auto"/>
        <w:right w:val="none" w:sz="0" w:space="0" w:color="auto"/>
      </w:divBdr>
    </w:div>
    <w:div w:id="1433427743">
      <w:bodyDiv w:val="1"/>
      <w:marLeft w:val="0"/>
      <w:marRight w:val="0"/>
      <w:marTop w:val="0"/>
      <w:marBottom w:val="0"/>
      <w:divBdr>
        <w:top w:val="none" w:sz="0" w:space="0" w:color="auto"/>
        <w:left w:val="none" w:sz="0" w:space="0" w:color="auto"/>
        <w:bottom w:val="none" w:sz="0" w:space="0" w:color="auto"/>
        <w:right w:val="none" w:sz="0" w:space="0" w:color="auto"/>
      </w:divBdr>
    </w:div>
    <w:div w:id="1437095393">
      <w:bodyDiv w:val="1"/>
      <w:marLeft w:val="0"/>
      <w:marRight w:val="0"/>
      <w:marTop w:val="0"/>
      <w:marBottom w:val="0"/>
      <w:divBdr>
        <w:top w:val="none" w:sz="0" w:space="0" w:color="auto"/>
        <w:left w:val="none" w:sz="0" w:space="0" w:color="auto"/>
        <w:bottom w:val="none" w:sz="0" w:space="0" w:color="auto"/>
        <w:right w:val="none" w:sz="0" w:space="0" w:color="auto"/>
      </w:divBdr>
    </w:div>
    <w:div w:id="1445230122">
      <w:bodyDiv w:val="1"/>
      <w:marLeft w:val="0"/>
      <w:marRight w:val="0"/>
      <w:marTop w:val="0"/>
      <w:marBottom w:val="0"/>
      <w:divBdr>
        <w:top w:val="none" w:sz="0" w:space="0" w:color="auto"/>
        <w:left w:val="none" w:sz="0" w:space="0" w:color="auto"/>
        <w:bottom w:val="none" w:sz="0" w:space="0" w:color="auto"/>
        <w:right w:val="none" w:sz="0" w:space="0" w:color="auto"/>
      </w:divBdr>
    </w:div>
    <w:div w:id="1449743595">
      <w:bodyDiv w:val="1"/>
      <w:marLeft w:val="0"/>
      <w:marRight w:val="0"/>
      <w:marTop w:val="0"/>
      <w:marBottom w:val="0"/>
      <w:divBdr>
        <w:top w:val="none" w:sz="0" w:space="0" w:color="auto"/>
        <w:left w:val="none" w:sz="0" w:space="0" w:color="auto"/>
        <w:bottom w:val="none" w:sz="0" w:space="0" w:color="auto"/>
        <w:right w:val="none" w:sz="0" w:space="0" w:color="auto"/>
      </w:divBdr>
    </w:div>
    <w:div w:id="1452675208">
      <w:bodyDiv w:val="1"/>
      <w:marLeft w:val="0"/>
      <w:marRight w:val="0"/>
      <w:marTop w:val="0"/>
      <w:marBottom w:val="0"/>
      <w:divBdr>
        <w:top w:val="none" w:sz="0" w:space="0" w:color="auto"/>
        <w:left w:val="none" w:sz="0" w:space="0" w:color="auto"/>
        <w:bottom w:val="none" w:sz="0" w:space="0" w:color="auto"/>
        <w:right w:val="none" w:sz="0" w:space="0" w:color="auto"/>
      </w:divBdr>
    </w:div>
    <w:div w:id="1452823820">
      <w:bodyDiv w:val="1"/>
      <w:marLeft w:val="0"/>
      <w:marRight w:val="0"/>
      <w:marTop w:val="0"/>
      <w:marBottom w:val="0"/>
      <w:divBdr>
        <w:top w:val="none" w:sz="0" w:space="0" w:color="auto"/>
        <w:left w:val="none" w:sz="0" w:space="0" w:color="auto"/>
        <w:bottom w:val="none" w:sz="0" w:space="0" w:color="auto"/>
        <w:right w:val="none" w:sz="0" w:space="0" w:color="auto"/>
      </w:divBdr>
    </w:div>
    <w:div w:id="1453093034">
      <w:bodyDiv w:val="1"/>
      <w:marLeft w:val="0"/>
      <w:marRight w:val="0"/>
      <w:marTop w:val="0"/>
      <w:marBottom w:val="0"/>
      <w:divBdr>
        <w:top w:val="none" w:sz="0" w:space="0" w:color="auto"/>
        <w:left w:val="none" w:sz="0" w:space="0" w:color="auto"/>
        <w:bottom w:val="none" w:sz="0" w:space="0" w:color="auto"/>
        <w:right w:val="none" w:sz="0" w:space="0" w:color="auto"/>
      </w:divBdr>
    </w:div>
    <w:div w:id="1453859899">
      <w:bodyDiv w:val="1"/>
      <w:marLeft w:val="0"/>
      <w:marRight w:val="0"/>
      <w:marTop w:val="0"/>
      <w:marBottom w:val="0"/>
      <w:divBdr>
        <w:top w:val="none" w:sz="0" w:space="0" w:color="auto"/>
        <w:left w:val="none" w:sz="0" w:space="0" w:color="auto"/>
        <w:bottom w:val="none" w:sz="0" w:space="0" w:color="auto"/>
        <w:right w:val="none" w:sz="0" w:space="0" w:color="auto"/>
      </w:divBdr>
    </w:div>
    <w:div w:id="1455439455">
      <w:bodyDiv w:val="1"/>
      <w:marLeft w:val="0"/>
      <w:marRight w:val="0"/>
      <w:marTop w:val="0"/>
      <w:marBottom w:val="0"/>
      <w:divBdr>
        <w:top w:val="none" w:sz="0" w:space="0" w:color="auto"/>
        <w:left w:val="none" w:sz="0" w:space="0" w:color="auto"/>
        <w:bottom w:val="none" w:sz="0" w:space="0" w:color="auto"/>
        <w:right w:val="none" w:sz="0" w:space="0" w:color="auto"/>
      </w:divBdr>
    </w:div>
    <w:div w:id="1472020164">
      <w:bodyDiv w:val="1"/>
      <w:marLeft w:val="0"/>
      <w:marRight w:val="0"/>
      <w:marTop w:val="0"/>
      <w:marBottom w:val="0"/>
      <w:divBdr>
        <w:top w:val="none" w:sz="0" w:space="0" w:color="auto"/>
        <w:left w:val="none" w:sz="0" w:space="0" w:color="auto"/>
        <w:bottom w:val="none" w:sz="0" w:space="0" w:color="auto"/>
        <w:right w:val="none" w:sz="0" w:space="0" w:color="auto"/>
      </w:divBdr>
    </w:div>
    <w:div w:id="1476534400">
      <w:bodyDiv w:val="1"/>
      <w:marLeft w:val="0"/>
      <w:marRight w:val="0"/>
      <w:marTop w:val="0"/>
      <w:marBottom w:val="0"/>
      <w:divBdr>
        <w:top w:val="none" w:sz="0" w:space="0" w:color="auto"/>
        <w:left w:val="none" w:sz="0" w:space="0" w:color="auto"/>
        <w:bottom w:val="none" w:sz="0" w:space="0" w:color="auto"/>
        <w:right w:val="none" w:sz="0" w:space="0" w:color="auto"/>
      </w:divBdr>
    </w:div>
    <w:div w:id="1477264975">
      <w:bodyDiv w:val="1"/>
      <w:marLeft w:val="0"/>
      <w:marRight w:val="0"/>
      <w:marTop w:val="0"/>
      <w:marBottom w:val="0"/>
      <w:divBdr>
        <w:top w:val="none" w:sz="0" w:space="0" w:color="auto"/>
        <w:left w:val="none" w:sz="0" w:space="0" w:color="auto"/>
        <w:bottom w:val="none" w:sz="0" w:space="0" w:color="auto"/>
        <w:right w:val="none" w:sz="0" w:space="0" w:color="auto"/>
      </w:divBdr>
    </w:div>
    <w:div w:id="1479179102">
      <w:bodyDiv w:val="1"/>
      <w:marLeft w:val="0"/>
      <w:marRight w:val="0"/>
      <w:marTop w:val="0"/>
      <w:marBottom w:val="0"/>
      <w:divBdr>
        <w:top w:val="none" w:sz="0" w:space="0" w:color="auto"/>
        <w:left w:val="none" w:sz="0" w:space="0" w:color="auto"/>
        <w:bottom w:val="none" w:sz="0" w:space="0" w:color="auto"/>
        <w:right w:val="none" w:sz="0" w:space="0" w:color="auto"/>
      </w:divBdr>
    </w:div>
    <w:div w:id="1490831792">
      <w:bodyDiv w:val="1"/>
      <w:marLeft w:val="0"/>
      <w:marRight w:val="0"/>
      <w:marTop w:val="0"/>
      <w:marBottom w:val="0"/>
      <w:divBdr>
        <w:top w:val="none" w:sz="0" w:space="0" w:color="auto"/>
        <w:left w:val="none" w:sz="0" w:space="0" w:color="auto"/>
        <w:bottom w:val="none" w:sz="0" w:space="0" w:color="auto"/>
        <w:right w:val="none" w:sz="0" w:space="0" w:color="auto"/>
      </w:divBdr>
    </w:div>
    <w:div w:id="1496215516">
      <w:bodyDiv w:val="1"/>
      <w:marLeft w:val="0"/>
      <w:marRight w:val="0"/>
      <w:marTop w:val="0"/>
      <w:marBottom w:val="0"/>
      <w:divBdr>
        <w:top w:val="none" w:sz="0" w:space="0" w:color="auto"/>
        <w:left w:val="none" w:sz="0" w:space="0" w:color="auto"/>
        <w:bottom w:val="none" w:sz="0" w:space="0" w:color="auto"/>
        <w:right w:val="none" w:sz="0" w:space="0" w:color="auto"/>
      </w:divBdr>
    </w:div>
    <w:div w:id="1497649469">
      <w:bodyDiv w:val="1"/>
      <w:marLeft w:val="0"/>
      <w:marRight w:val="0"/>
      <w:marTop w:val="0"/>
      <w:marBottom w:val="0"/>
      <w:divBdr>
        <w:top w:val="none" w:sz="0" w:space="0" w:color="auto"/>
        <w:left w:val="none" w:sz="0" w:space="0" w:color="auto"/>
        <w:bottom w:val="none" w:sz="0" w:space="0" w:color="auto"/>
        <w:right w:val="none" w:sz="0" w:space="0" w:color="auto"/>
      </w:divBdr>
    </w:div>
    <w:div w:id="1506478383">
      <w:bodyDiv w:val="1"/>
      <w:marLeft w:val="0"/>
      <w:marRight w:val="0"/>
      <w:marTop w:val="0"/>
      <w:marBottom w:val="0"/>
      <w:divBdr>
        <w:top w:val="none" w:sz="0" w:space="0" w:color="auto"/>
        <w:left w:val="none" w:sz="0" w:space="0" w:color="auto"/>
        <w:bottom w:val="none" w:sz="0" w:space="0" w:color="auto"/>
        <w:right w:val="none" w:sz="0" w:space="0" w:color="auto"/>
      </w:divBdr>
    </w:div>
    <w:div w:id="1525172382">
      <w:bodyDiv w:val="1"/>
      <w:marLeft w:val="0"/>
      <w:marRight w:val="0"/>
      <w:marTop w:val="0"/>
      <w:marBottom w:val="0"/>
      <w:divBdr>
        <w:top w:val="none" w:sz="0" w:space="0" w:color="auto"/>
        <w:left w:val="none" w:sz="0" w:space="0" w:color="auto"/>
        <w:bottom w:val="none" w:sz="0" w:space="0" w:color="auto"/>
        <w:right w:val="none" w:sz="0" w:space="0" w:color="auto"/>
      </w:divBdr>
    </w:div>
    <w:div w:id="1536037548">
      <w:bodyDiv w:val="1"/>
      <w:marLeft w:val="0"/>
      <w:marRight w:val="0"/>
      <w:marTop w:val="0"/>
      <w:marBottom w:val="0"/>
      <w:divBdr>
        <w:top w:val="none" w:sz="0" w:space="0" w:color="auto"/>
        <w:left w:val="none" w:sz="0" w:space="0" w:color="auto"/>
        <w:bottom w:val="none" w:sz="0" w:space="0" w:color="auto"/>
        <w:right w:val="none" w:sz="0" w:space="0" w:color="auto"/>
      </w:divBdr>
    </w:div>
    <w:div w:id="1538396965">
      <w:bodyDiv w:val="1"/>
      <w:marLeft w:val="0"/>
      <w:marRight w:val="0"/>
      <w:marTop w:val="0"/>
      <w:marBottom w:val="0"/>
      <w:divBdr>
        <w:top w:val="none" w:sz="0" w:space="0" w:color="auto"/>
        <w:left w:val="none" w:sz="0" w:space="0" w:color="auto"/>
        <w:bottom w:val="none" w:sz="0" w:space="0" w:color="auto"/>
        <w:right w:val="none" w:sz="0" w:space="0" w:color="auto"/>
      </w:divBdr>
    </w:div>
    <w:div w:id="1539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34674">
          <w:marLeft w:val="480"/>
          <w:marRight w:val="0"/>
          <w:marTop w:val="0"/>
          <w:marBottom w:val="0"/>
          <w:divBdr>
            <w:top w:val="none" w:sz="0" w:space="0" w:color="auto"/>
            <w:left w:val="none" w:sz="0" w:space="0" w:color="auto"/>
            <w:bottom w:val="none" w:sz="0" w:space="0" w:color="auto"/>
            <w:right w:val="none" w:sz="0" w:space="0" w:color="auto"/>
          </w:divBdr>
        </w:div>
        <w:div w:id="560097855">
          <w:marLeft w:val="480"/>
          <w:marRight w:val="0"/>
          <w:marTop w:val="0"/>
          <w:marBottom w:val="0"/>
          <w:divBdr>
            <w:top w:val="none" w:sz="0" w:space="0" w:color="auto"/>
            <w:left w:val="none" w:sz="0" w:space="0" w:color="auto"/>
            <w:bottom w:val="none" w:sz="0" w:space="0" w:color="auto"/>
            <w:right w:val="none" w:sz="0" w:space="0" w:color="auto"/>
          </w:divBdr>
        </w:div>
        <w:div w:id="797646124">
          <w:marLeft w:val="480"/>
          <w:marRight w:val="0"/>
          <w:marTop w:val="0"/>
          <w:marBottom w:val="0"/>
          <w:divBdr>
            <w:top w:val="none" w:sz="0" w:space="0" w:color="auto"/>
            <w:left w:val="none" w:sz="0" w:space="0" w:color="auto"/>
            <w:bottom w:val="none" w:sz="0" w:space="0" w:color="auto"/>
            <w:right w:val="none" w:sz="0" w:space="0" w:color="auto"/>
          </w:divBdr>
        </w:div>
        <w:div w:id="410740031">
          <w:marLeft w:val="480"/>
          <w:marRight w:val="0"/>
          <w:marTop w:val="0"/>
          <w:marBottom w:val="0"/>
          <w:divBdr>
            <w:top w:val="none" w:sz="0" w:space="0" w:color="auto"/>
            <w:left w:val="none" w:sz="0" w:space="0" w:color="auto"/>
            <w:bottom w:val="none" w:sz="0" w:space="0" w:color="auto"/>
            <w:right w:val="none" w:sz="0" w:space="0" w:color="auto"/>
          </w:divBdr>
        </w:div>
        <w:div w:id="1751195098">
          <w:marLeft w:val="480"/>
          <w:marRight w:val="0"/>
          <w:marTop w:val="0"/>
          <w:marBottom w:val="0"/>
          <w:divBdr>
            <w:top w:val="none" w:sz="0" w:space="0" w:color="auto"/>
            <w:left w:val="none" w:sz="0" w:space="0" w:color="auto"/>
            <w:bottom w:val="none" w:sz="0" w:space="0" w:color="auto"/>
            <w:right w:val="none" w:sz="0" w:space="0" w:color="auto"/>
          </w:divBdr>
        </w:div>
        <w:div w:id="921375053">
          <w:marLeft w:val="480"/>
          <w:marRight w:val="0"/>
          <w:marTop w:val="0"/>
          <w:marBottom w:val="0"/>
          <w:divBdr>
            <w:top w:val="none" w:sz="0" w:space="0" w:color="auto"/>
            <w:left w:val="none" w:sz="0" w:space="0" w:color="auto"/>
            <w:bottom w:val="none" w:sz="0" w:space="0" w:color="auto"/>
            <w:right w:val="none" w:sz="0" w:space="0" w:color="auto"/>
          </w:divBdr>
        </w:div>
        <w:div w:id="1057584620">
          <w:marLeft w:val="480"/>
          <w:marRight w:val="0"/>
          <w:marTop w:val="0"/>
          <w:marBottom w:val="0"/>
          <w:divBdr>
            <w:top w:val="none" w:sz="0" w:space="0" w:color="auto"/>
            <w:left w:val="none" w:sz="0" w:space="0" w:color="auto"/>
            <w:bottom w:val="none" w:sz="0" w:space="0" w:color="auto"/>
            <w:right w:val="none" w:sz="0" w:space="0" w:color="auto"/>
          </w:divBdr>
        </w:div>
        <w:div w:id="1653437891">
          <w:marLeft w:val="480"/>
          <w:marRight w:val="0"/>
          <w:marTop w:val="0"/>
          <w:marBottom w:val="0"/>
          <w:divBdr>
            <w:top w:val="none" w:sz="0" w:space="0" w:color="auto"/>
            <w:left w:val="none" w:sz="0" w:space="0" w:color="auto"/>
            <w:bottom w:val="none" w:sz="0" w:space="0" w:color="auto"/>
            <w:right w:val="none" w:sz="0" w:space="0" w:color="auto"/>
          </w:divBdr>
        </w:div>
        <w:div w:id="1721588744">
          <w:marLeft w:val="480"/>
          <w:marRight w:val="0"/>
          <w:marTop w:val="0"/>
          <w:marBottom w:val="0"/>
          <w:divBdr>
            <w:top w:val="none" w:sz="0" w:space="0" w:color="auto"/>
            <w:left w:val="none" w:sz="0" w:space="0" w:color="auto"/>
            <w:bottom w:val="none" w:sz="0" w:space="0" w:color="auto"/>
            <w:right w:val="none" w:sz="0" w:space="0" w:color="auto"/>
          </w:divBdr>
        </w:div>
        <w:div w:id="668869365">
          <w:marLeft w:val="480"/>
          <w:marRight w:val="0"/>
          <w:marTop w:val="0"/>
          <w:marBottom w:val="0"/>
          <w:divBdr>
            <w:top w:val="none" w:sz="0" w:space="0" w:color="auto"/>
            <w:left w:val="none" w:sz="0" w:space="0" w:color="auto"/>
            <w:bottom w:val="none" w:sz="0" w:space="0" w:color="auto"/>
            <w:right w:val="none" w:sz="0" w:space="0" w:color="auto"/>
          </w:divBdr>
        </w:div>
        <w:div w:id="534125556">
          <w:marLeft w:val="480"/>
          <w:marRight w:val="0"/>
          <w:marTop w:val="0"/>
          <w:marBottom w:val="0"/>
          <w:divBdr>
            <w:top w:val="none" w:sz="0" w:space="0" w:color="auto"/>
            <w:left w:val="none" w:sz="0" w:space="0" w:color="auto"/>
            <w:bottom w:val="none" w:sz="0" w:space="0" w:color="auto"/>
            <w:right w:val="none" w:sz="0" w:space="0" w:color="auto"/>
          </w:divBdr>
        </w:div>
        <w:div w:id="30156938">
          <w:marLeft w:val="480"/>
          <w:marRight w:val="0"/>
          <w:marTop w:val="0"/>
          <w:marBottom w:val="0"/>
          <w:divBdr>
            <w:top w:val="none" w:sz="0" w:space="0" w:color="auto"/>
            <w:left w:val="none" w:sz="0" w:space="0" w:color="auto"/>
            <w:bottom w:val="none" w:sz="0" w:space="0" w:color="auto"/>
            <w:right w:val="none" w:sz="0" w:space="0" w:color="auto"/>
          </w:divBdr>
        </w:div>
        <w:div w:id="666177760">
          <w:marLeft w:val="480"/>
          <w:marRight w:val="0"/>
          <w:marTop w:val="0"/>
          <w:marBottom w:val="0"/>
          <w:divBdr>
            <w:top w:val="none" w:sz="0" w:space="0" w:color="auto"/>
            <w:left w:val="none" w:sz="0" w:space="0" w:color="auto"/>
            <w:bottom w:val="none" w:sz="0" w:space="0" w:color="auto"/>
            <w:right w:val="none" w:sz="0" w:space="0" w:color="auto"/>
          </w:divBdr>
        </w:div>
        <w:div w:id="406072198">
          <w:marLeft w:val="480"/>
          <w:marRight w:val="0"/>
          <w:marTop w:val="0"/>
          <w:marBottom w:val="0"/>
          <w:divBdr>
            <w:top w:val="none" w:sz="0" w:space="0" w:color="auto"/>
            <w:left w:val="none" w:sz="0" w:space="0" w:color="auto"/>
            <w:bottom w:val="none" w:sz="0" w:space="0" w:color="auto"/>
            <w:right w:val="none" w:sz="0" w:space="0" w:color="auto"/>
          </w:divBdr>
        </w:div>
        <w:div w:id="547032158">
          <w:marLeft w:val="480"/>
          <w:marRight w:val="0"/>
          <w:marTop w:val="0"/>
          <w:marBottom w:val="0"/>
          <w:divBdr>
            <w:top w:val="none" w:sz="0" w:space="0" w:color="auto"/>
            <w:left w:val="none" w:sz="0" w:space="0" w:color="auto"/>
            <w:bottom w:val="none" w:sz="0" w:space="0" w:color="auto"/>
            <w:right w:val="none" w:sz="0" w:space="0" w:color="auto"/>
          </w:divBdr>
        </w:div>
        <w:div w:id="30234422">
          <w:marLeft w:val="480"/>
          <w:marRight w:val="0"/>
          <w:marTop w:val="0"/>
          <w:marBottom w:val="0"/>
          <w:divBdr>
            <w:top w:val="none" w:sz="0" w:space="0" w:color="auto"/>
            <w:left w:val="none" w:sz="0" w:space="0" w:color="auto"/>
            <w:bottom w:val="none" w:sz="0" w:space="0" w:color="auto"/>
            <w:right w:val="none" w:sz="0" w:space="0" w:color="auto"/>
          </w:divBdr>
        </w:div>
        <w:div w:id="1670668189">
          <w:marLeft w:val="480"/>
          <w:marRight w:val="0"/>
          <w:marTop w:val="0"/>
          <w:marBottom w:val="0"/>
          <w:divBdr>
            <w:top w:val="none" w:sz="0" w:space="0" w:color="auto"/>
            <w:left w:val="none" w:sz="0" w:space="0" w:color="auto"/>
            <w:bottom w:val="none" w:sz="0" w:space="0" w:color="auto"/>
            <w:right w:val="none" w:sz="0" w:space="0" w:color="auto"/>
          </w:divBdr>
        </w:div>
        <w:div w:id="453331322">
          <w:marLeft w:val="480"/>
          <w:marRight w:val="0"/>
          <w:marTop w:val="0"/>
          <w:marBottom w:val="0"/>
          <w:divBdr>
            <w:top w:val="none" w:sz="0" w:space="0" w:color="auto"/>
            <w:left w:val="none" w:sz="0" w:space="0" w:color="auto"/>
            <w:bottom w:val="none" w:sz="0" w:space="0" w:color="auto"/>
            <w:right w:val="none" w:sz="0" w:space="0" w:color="auto"/>
          </w:divBdr>
        </w:div>
        <w:div w:id="1997149761">
          <w:marLeft w:val="480"/>
          <w:marRight w:val="0"/>
          <w:marTop w:val="0"/>
          <w:marBottom w:val="0"/>
          <w:divBdr>
            <w:top w:val="none" w:sz="0" w:space="0" w:color="auto"/>
            <w:left w:val="none" w:sz="0" w:space="0" w:color="auto"/>
            <w:bottom w:val="none" w:sz="0" w:space="0" w:color="auto"/>
            <w:right w:val="none" w:sz="0" w:space="0" w:color="auto"/>
          </w:divBdr>
        </w:div>
        <w:div w:id="2136439071">
          <w:marLeft w:val="480"/>
          <w:marRight w:val="0"/>
          <w:marTop w:val="0"/>
          <w:marBottom w:val="0"/>
          <w:divBdr>
            <w:top w:val="none" w:sz="0" w:space="0" w:color="auto"/>
            <w:left w:val="none" w:sz="0" w:space="0" w:color="auto"/>
            <w:bottom w:val="none" w:sz="0" w:space="0" w:color="auto"/>
            <w:right w:val="none" w:sz="0" w:space="0" w:color="auto"/>
          </w:divBdr>
        </w:div>
        <w:div w:id="51925282">
          <w:marLeft w:val="480"/>
          <w:marRight w:val="0"/>
          <w:marTop w:val="0"/>
          <w:marBottom w:val="0"/>
          <w:divBdr>
            <w:top w:val="none" w:sz="0" w:space="0" w:color="auto"/>
            <w:left w:val="none" w:sz="0" w:space="0" w:color="auto"/>
            <w:bottom w:val="none" w:sz="0" w:space="0" w:color="auto"/>
            <w:right w:val="none" w:sz="0" w:space="0" w:color="auto"/>
          </w:divBdr>
        </w:div>
        <w:div w:id="1963726097">
          <w:marLeft w:val="480"/>
          <w:marRight w:val="0"/>
          <w:marTop w:val="0"/>
          <w:marBottom w:val="0"/>
          <w:divBdr>
            <w:top w:val="none" w:sz="0" w:space="0" w:color="auto"/>
            <w:left w:val="none" w:sz="0" w:space="0" w:color="auto"/>
            <w:bottom w:val="none" w:sz="0" w:space="0" w:color="auto"/>
            <w:right w:val="none" w:sz="0" w:space="0" w:color="auto"/>
          </w:divBdr>
        </w:div>
        <w:div w:id="1314409546">
          <w:marLeft w:val="480"/>
          <w:marRight w:val="0"/>
          <w:marTop w:val="0"/>
          <w:marBottom w:val="0"/>
          <w:divBdr>
            <w:top w:val="none" w:sz="0" w:space="0" w:color="auto"/>
            <w:left w:val="none" w:sz="0" w:space="0" w:color="auto"/>
            <w:bottom w:val="none" w:sz="0" w:space="0" w:color="auto"/>
            <w:right w:val="none" w:sz="0" w:space="0" w:color="auto"/>
          </w:divBdr>
        </w:div>
        <w:div w:id="452985438">
          <w:marLeft w:val="480"/>
          <w:marRight w:val="0"/>
          <w:marTop w:val="0"/>
          <w:marBottom w:val="0"/>
          <w:divBdr>
            <w:top w:val="none" w:sz="0" w:space="0" w:color="auto"/>
            <w:left w:val="none" w:sz="0" w:space="0" w:color="auto"/>
            <w:bottom w:val="none" w:sz="0" w:space="0" w:color="auto"/>
            <w:right w:val="none" w:sz="0" w:space="0" w:color="auto"/>
          </w:divBdr>
        </w:div>
        <w:div w:id="847451205">
          <w:marLeft w:val="480"/>
          <w:marRight w:val="0"/>
          <w:marTop w:val="0"/>
          <w:marBottom w:val="0"/>
          <w:divBdr>
            <w:top w:val="none" w:sz="0" w:space="0" w:color="auto"/>
            <w:left w:val="none" w:sz="0" w:space="0" w:color="auto"/>
            <w:bottom w:val="none" w:sz="0" w:space="0" w:color="auto"/>
            <w:right w:val="none" w:sz="0" w:space="0" w:color="auto"/>
          </w:divBdr>
        </w:div>
        <w:div w:id="977564707">
          <w:marLeft w:val="480"/>
          <w:marRight w:val="0"/>
          <w:marTop w:val="0"/>
          <w:marBottom w:val="0"/>
          <w:divBdr>
            <w:top w:val="none" w:sz="0" w:space="0" w:color="auto"/>
            <w:left w:val="none" w:sz="0" w:space="0" w:color="auto"/>
            <w:bottom w:val="none" w:sz="0" w:space="0" w:color="auto"/>
            <w:right w:val="none" w:sz="0" w:space="0" w:color="auto"/>
          </w:divBdr>
        </w:div>
      </w:divsChild>
    </w:div>
    <w:div w:id="1541697825">
      <w:bodyDiv w:val="1"/>
      <w:marLeft w:val="0"/>
      <w:marRight w:val="0"/>
      <w:marTop w:val="0"/>
      <w:marBottom w:val="0"/>
      <w:divBdr>
        <w:top w:val="none" w:sz="0" w:space="0" w:color="auto"/>
        <w:left w:val="none" w:sz="0" w:space="0" w:color="auto"/>
        <w:bottom w:val="none" w:sz="0" w:space="0" w:color="auto"/>
        <w:right w:val="none" w:sz="0" w:space="0" w:color="auto"/>
      </w:divBdr>
    </w:div>
    <w:div w:id="1549419352">
      <w:bodyDiv w:val="1"/>
      <w:marLeft w:val="0"/>
      <w:marRight w:val="0"/>
      <w:marTop w:val="0"/>
      <w:marBottom w:val="0"/>
      <w:divBdr>
        <w:top w:val="none" w:sz="0" w:space="0" w:color="auto"/>
        <w:left w:val="none" w:sz="0" w:space="0" w:color="auto"/>
        <w:bottom w:val="none" w:sz="0" w:space="0" w:color="auto"/>
        <w:right w:val="none" w:sz="0" w:space="0" w:color="auto"/>
      </w:divBdr>
      <w:divsChild>
        <w:div w:id="449397732">
          <w:marLeft w:val="480"/>
          <w:marRight w:val="0"/>
          <w:marTop w:val="0"/>
          <w:marBottom w:val="0"/>
          <w:divBdr>
            <w:top w:val="none" w:sz="0" w:space="0" w:color="auto"/>
            <w:left w:val="none" w:sz="0" w:space="0" w:color="auto"/>
            <w:bottom w:val="none" w:sz="0" w:space="0" w:color="auto"/>
            <w:right w:val="none" w:sz="0" w:space="0" w:color="auto"/>
          </w:divBdr>
        </w:div>
      </w:divsChild>
    </w:div>
    <w:div w:id="1576165413">
      <w:bodyDiv w:val="1"/>
      <w:marLeft w:val="0"/>
      <w:marRight w:val="0"/>
      <w:marTop w:val="0"/>
      <w:marBottom w:val="0"/>
      <w:divBdr>
        <w:top w:val="none" w:sz="0" w:space="0" w:color="auto"/>
        <w:left w:val="none" w:sz="0" w:space="0" w:color="auto"/>
        <w:bottom w:val="none" w:sz="0" w:space="0" w:color="auto"/>
        <w:right w:val="none" w:sz="0" w:space="0" w:color="auto"/>
      </w:divBdr>
    </w:div>
    <w:div w:id="1584490208">
      <w:bodyDiv w:val="1"/>
      <w:marLeft w:val="0"/>
      <w:marRight w:val="0"/>
      <w:marTop w:val="0"/>
      <w:marBottom w:val="0"/>
      <w:divBdr>
        <w:top w:val="none" w:sz="0" w:space="0" w:color="auto"/>
        <w:left w:val="none" w:sz="0" w:space="0" w:color="auto"/>
        <w:bottom w:val="none" w:sz="0" w:space="0" w:color="auto"/>
        <w:right w:val="none" w:sz="0" w:space="0" w:color="auto"/>
      </w:divBdr>
    </w:div>
    <w:div w:id="1604726457">
      <w:bodyDiv w:val="1"/>
      <w:marLeft w:val="0"/>
      <w:marRight w:val="0"/>
      <w:marTop w:val="0"/>
      <w:marBottom w:val="0"/>
      <w:divBdr>
        <w:top w:val="none" w:sz="0" w:space="0" w:color="auto"/>
        <w:left w:val="none" w:sz="0" w:space="0" w:color="auto"/>
        <w:bottom w:val="none" w:sz="0" w:space="0" w:color="auto"/>
        <w:right w:val="none" w:sz="0" w:space="0" w:color="auto"/>
      </w:divBdr>
    </w:div>
    <w:div w:id="1609239053">
      <w:bodyDiv w:val="1"/>
      <w:marLeft w:val="0"/>
      <w:marRight w:val="0"/>
      <w:marTop w:val="0"/>
      <w:marBottom w:val="0"/>
      <w:divBdr>
        <w:top w:val="none" w:sz="0" w:space="0" w:color="auto"/>
        <w:left w:val="none" w:sz="0" w:space="0" w:color="auto"/>
        <w:bottom w:val="none" w:sz="0" w:space="0" w:color="auto"/>
        <w:right w:val="none" w:sz="0" w:space="0" w:color="auto"/>
      </w:divBdr>
    </w:div>
    <w:div w:id="1619725649">
      <w:bodyDiv w:val="1"/>
      <w:marLeft w:val="0"/>
      <w:marRight w:val="0"/>
      <w:marTop w:val="0"/>
      <w:marBottom w:val="0"/>
      <w:divBdr>
        <w:top w:val="none" w:sz="0" w:space="0" w:color="auto"/>
        <w:left w:val="none" w:sz="0" w:space="0" w:color="auto"/>
        <w:bottom w:val="none" w:sz="0" w:space="0" w:color="auto"/>
        <w:right w:val="none" w:sz="0" w:space="0" w:color="auto"/>
      </w:divBdr>
    </w:div>
    <w:div w:id="1649283934">
      <w:bodyDiv w:val="1"/>
      <w:marLeft w:val="0"/>
      <w:marRight w:val="0"/>
      <w:marTop w:val="0"/>
      <w:marBottom w:val="0"/>
      <w:divBdr>
        <w:top w:val="none" w:sz="0" w:space="0" w:color="auto"/>
        <w:left w:val="none" w:sz="0" w:space="0" w:color="auto"/>
        <w:bottom w:val="none" w:sz="0" w:space="0" w:color="auto"/>
        <w:right w:val="none" w:sz="0" w:space="0" w:color="auto"/>
      </w:divBdr>
    </w:div>
    <w:div w:id="1665236141">
      <w:bodyDiv w:val="1"/>
      <w:marLeft w:val="0"/>
      <w:marRight w:val="0"/>
      <w:marTop w:val="0"/>
      <w:marBottom w:val="0"/>
      <w:divBdr>
        <w:top w:val="none" w:sz="0" w:space="0" w:color="auto"/>
        <w:left w:val="none" w:sz="0" w:space="0" w:color="auto"/>
        <w:bottom w:val="none" w:sz="0" w:space="0" w:color="auto"/>
        <w:right w:val="none" w:sz="0" w:space="0" w:color="auto"/>
      </w:divBdr>
    </w:div>
    <w:div w:id="1673145692">
      <w:bodyDiv w:val="1"/>
      <w:marLeft w:val="0"/>
      <w:marRight w:val="0"/>
      <w:marTop w:val="0"/>
      <w:marBottom w:val="0"/>
      <w:divBdr>
        <w:top w:val="none" w:sz="0" w:space="0" w:color="auto"/>
        <w:left w:val="none" w:sz="0" w:space="0" w:color="auto"/>
        <w:bottom w:val="none" w:sz="0" w:space="0" w:color="auto"/>
        <w:right w:val="none" w:sz="0" w:space="0" w:color="auto"/>
      </w:divBdr>
    </w:div>
    <w:div w:id="1682703625">
      <w:bodyDiv w:val="1"/>
      <w:marLeft w:val="0"/>
      <w:marRight w:val="0"/>
      <w:marTop w:val="0"/>
      <w:marBottom w:val="0"/>
      <w:divBdr>
        <w:top w:val="none" w:sz="0" w:space="0" w:color="auto"/>
        <w:left w:val="none" w:sz="0" w:space="0" w:color="auto"/>
        <w:bottom w:val="none" w:sz="0" w:space="0" w:color="auto"/>
        <w:right w:val="none" w:sz="0" w:space="0" w:color="auto"/>
      </w:divBdr>
    </w:div>
    <w:div w:id="1694068688">
      <w:bodyDiv w:val="1"/>
      <w:marLeft w:val="0"/>
      <w:marRight w:val="0"/>
      <w:marTop w:val="0"/>
      <w:marBottom w:val="0"/>
      <w:divBdr>
        <w:top w:val="none" w:sz="0" w:space="0" w:color="auto"/>
        <w:left w:val="none" w:sz="0" w:space="0" w:color="auto"/>
        <w:bottom w:val="none" w:sz="0" w:space="0" w:color="auto"/>
        <w:right w:val="none" w:sz="0" w:space="0" w:color="auto"/>
      </w:divBdr>
    </w:div>
    <w:div w:id="1701278797">
      <w:bodyDiv w:val="1"/>
      <w:marLeft w:val="0"/>
      <w:marRight w:val="0"/>
      <w:marTop w:val="0"/>
      <w:marBottom w:val="0"/>
      <w:divBdr>
        <w:top w:val="none" w:sz="0" w:space="0" w:color="auto"/>
        <w:left w:val="none" w:sz="0" w:space="0" w:color="auto"/>
        <w:bottom w:val="none" w:sz="0" w:space="0" w:color="auto"/>
        <w:right w:val="none" w:sz="0" w:space="0" w:color="auto"/>
      </w:divBdr>
    </w:div>
    <w:div w:id="1701979672">
      <w:bodyDiv w:val="1"/>
      <w:marLeft w:val="0"/>
      <w:marRight w:val="0"/>
      <w:marTop w:val="0"/>
      <w:marBottom w:val="0"/>
      <w:divBdr>
        <w:top w:val="none" w:sz="0" w:space="0" w:color="auto"/>
        <w:left w:val="none" w:sz="0" w:space="0" w:color="auto"/>
        <w:bottom w:val="none" w:sz="0" w:space="0" w:color="auto"/>
        <w:right w:val="none" w:sz="0" w:space="0" w:color="auto"/>
      </w:divBdr>
    </w:div>
    <w:div w:id="1702516389">
      <w:bodyDiv w:val="1"/>
      <w:marLeft w:val="0"/>
      <w:marRight w:val="0"/>
      <w:marTop w:val="0"/>
      <w:marBottom w:val="0"/>
      <w:divBdr>
        <w:top w:val="none" w:sz="0" w:space="0" w:color="auto"/>
        <w:left w:val="none" w:sz="0" w:space="0" w:color="auto"/>
        <w:bottom w:val="none" w:sz="0" w:space="0" w:color="auto"/>
        <w:right w:val="none" w:sz="0" w:space="0" w:color="auto"/>
      </w:divBdr>
    </w:div>
    <w:div w:id="1703895916">
      <w:bodyDiv w:val="1"/>
      <w:marLeft w:val="0"/>
      <w:marRight w:val="0"/>
      <w:marTop w:val="0"/>
      <w:marBottom w:val="0"/>
      <w:divBdr>
        <w:top w:val="none" w:sz="0" w:space="0" w:color="auto"/>
        <w:left w:val="none" w:sz="0" w:space="0" w:color="auto"/>
        <w:bottom w:val="none" w:sz="0" w:space="0" w:color="auto"/>
        <w:right w:val="none" w:sz="0" w:space="0" w:color="auto"/>
      </w:divBdr>
    </w:div>
    <w:div w:id="1705016741">
      <w:bodyDiv w:val="1"/>
      <w:marLeft w:val="0"/>
      <w:marRight w:val="0"/>
      <w:marTop w:val="0"/>
      <w:marBottom w:val="0"/>
      <w:divBdr>
        <w:top w:val="none" w:sz="0" w:space="0" w:color="auto"/>
        <w:left w:val="none" w:sz="0" w:space="0" w:color="auto"/>
        <w:bottom w:val="none" w:sz="0" w:space="0" w:color="auto"/>
        <w:right w:val="none" w:sz="0" w:space="0" w:color="auto"/>
      </w:divBdr>
    </w:div>
    <w:div w:id="1714502844">
      <w:bodyDiv w:val="1"/>
      <w:marLeft w:val="0"/>
      <w:marRight w:val="0"/>
      <w:marTop w:val="0"/>
      <w:marBottom w:val="0"/>
      <w:divBdr>
        <w:top w:val="none" w:sz="0" w:space="0" w:color="auto"/>
        <w:left w:val="none" w:sz="0" w:space="0" w:color="auto"/>
        <w:bottom w:val="none" w:sz="0" w:space="0" w:color="auto"/>
        <w:right w:val="none" w:sz="0" w:space="0" w:color="auto"/>
      </w:divBdr>
    </w:div>
    <w:div w:id="1717436683">
      <w:bodyDiv w:val="1"/>
      <w:marLeft w:val="0"/>
      <w:marRight w:val="0"/>
      <w:marTop w:val="0"/>
      <w:marBottom w:val="0"/>
      <w:divBdr>
        <w:top w:val="none" w:sz="0" w:space="0" w:color="auto"/>
        <w:left w:val="none" w:sz="0" w:space="0" w:color="auto"/>
        <w:bottom w:val="none" w:sz="0" w:space="0" w:color="auto"/>
        <w:right w:val="none" w:sz="0" w:space="0" w:color="auto"/>
      </w:divBdr>
    </w:div>
    <w:div w:id="1745377216">
      <w:bodyDiv w:val="1"/>
      <w:marLeft w:val="0"/>
      <w:marRight w:val="0"/>
      <w:marTop w:val="0"/>
      <w:marBottom w:val="0"/>
      <w:divBdr>
        <w:top w:val="none" w:sz="0" w:space="0" w:color="auto"/>
        <w:left w:val="none" w:sz="0" w:space="0" w:color="auto"/>
        <w:bottom w:val="none" w:sz="0" w:space="0" w:color="auto"/>
        <w:right w:val="none" w:sz="0" w:space="0" w:color="auto"/>
      </w:divBdr>
    </w:div>
    <w:div w:id="1759324514">
      <w:bodyDiv w:val="1"/>
      <w:marLeft w:val="0"/>
      <w:marRight w:val="0"/>
      <w:marTop w:val="0"/>
      <w:marBottom w:val="0"/>
      <w:divBdr>
        <w:top w:val="none" w:sz="0" w:space="0" w:color="auto"/>
        <w:left w:val="none" w:sz="0" w:space="0" w:color="auto"/>
        <w:bottom w:val="none" w:sz="0" w:space="0" w:color="auto"/>
        <w:right w:val="none" w:sz="0" w:space="0" w:color="auto"/>
      </w:divBdr>
    </w:div>
    <w:div w:id="1763719174">
      <w:bodyDiv w:val="1"/>
      <w:marLeft w:val="0"/>
      <w:marRight w:val="0"/>
      <w:marTop w:val="0"/>
      <w:marBottom w:val="0"/>
      <w:divBdr>
        <w:top w:val="none" w:sz="0" w:space="0" w:color="auto"/>
        <w:left w:val="none" w:sz="0" w:space="0" w:color="auto"/>
        <w:bottom w:val="none" w:sz="0" w:space="0" w:color="auto"/>
        <w:right w:val="none" w:sz="0" w:space="0" w:color="auto"/>
      </w:divBdr>
    </w:div>
    <w:div w:id="1769694559">
      <w:bodyDiv w:val="1"/>
      <w:marLeft w:val="0"/>
      <w:marRight w:val="0"/>
      <w:marTop w:val="0"/>
      <w:marBottom w:val="0"/>
      <w:divBdr>
        <w:top w:val="none" w:sz="0" w:space="0" w:color="auto"/>
        <w:left w:val="none" w:sz="0" w:space="0" w:color="auto"/>
        <w:bottom w:val="none" w:sz="0" w:space="0" w:color="auto"/>
        <w:right w:val="none" w:sz="0" w:space="0" w:color="auto"/>
      </w:divBdr>
    </w:div>
    <w:div w:id="1772125378">
      <w:bodyDiv w:val="1"/>
      <w:marLeft w:val="0"/>
      <w:marRight w:val="0"/>
      <w:marTop w:val="0"/>
      <w:marBottom w:val="0"/>
      <w:divBdr>
        <w:top w:val="none" w:sz="0" w:space="0" w:color="auto"/>
        <w:left w:val="none" w:sz="0" w:space="0" w:color="auto"/>
        <w:bottom w:val="none" w:sz="0" w:space="0" w:color="auto"/>
        <w:right w:val="none" w:sz="0" w:space="0" w:color="auto"/>
      </w:divBdr>
    </w:div>
    <w:div w:id="1774939545">
      <w:bodyDiv w:val="1"/>
      <w:marLeft w:val="0"/>
      <w:marRight w:val="0"/>
      <w:marTop w:val="0"/>
      <w:marBottom w:val="0"/>
      <w:divBdr>
        <w:top w:val="none" w:sz="0" w:space="0" w:color="auto"/>
        <w:left w:val="none" w:sz="0" w:space="0" w:color="auto"/>
        <w:bottom w:val="none" w:sz="0" w:space="0" w:color="auto"/>
        <w:right w:val="none" w:sz="0" w:space="0" w:color="auto"/>
      </w:divBdr>
    </w:div>
    <w:div w:id="1776905617">
      <w:bodyDiv w:val="1"/>
      <w:marLeft w:val="0"/>
      <w:marRight w:val="0"/>
      <w:marTop w:val="0"/>
      <w:marBottom w:val="0"/>
      <w:divBdr>
        <w:top w:val="none" w:sz="0" w:space="0" w:color="auto"/>
        <w:left w:val="none" w:sz="0" w:space="0" w:color="auto"/>
        <w:bottom w:val="none" w:sz="0" w:space="0" w:color="auto"/>
        <w:right w:val="none" w:sz="0" w:space="0" w:color="auto"/>
      </w:divBdr>
    </w:div>
    <w:div w:id="1801074786">
      <w:bodyDiv w:val="1"/>
      <w:marLeft w:val="0"/>
      <w:marRight w:val="0"/>
      <w:marTop w:val="0"/>
      <w:marBottom w:val="0"/>
      <w:divBdr>
        <w:top w:val="none" w:sz="0" w:space="0" w:color="auto"/>
        <w:left w:val="none" w:sz="0" w:space="0" w:color="auto"/>
        <w:bottom w:val="none" w:sz="0" w:space="0" w:color="auto"/>
        <w:right w:val="none" w:sz="0" w:space="0" w:color="auto"/>
      </w:divBdr>
    </w:div>
    <w:div w:id="1807040748">
      <w:bodyDiv w:val="1"/>
      <w:marLeft w:val="0"/>
      <w:marRight w:val="0"/>
      <w:marTop w:val="0"/>
      <w:marBottom w:val="0"/>
      <w:divBdr>
        <w:top w:val="none" w:sz="0" w:space="0" w:color="auto"/>
        <w:left w:val="none" w:sz="0" w:space="0" w:color="auto"/>
        <w:bottom w:val="none" w:sz="0" w:space="0" w:color="auto"/>
        <w:right w:val="none" w:sz="0" w:space="0" w:color="auto"/>
      </w:divBdr>
    </w:div>
    <w:div w:id="1815173107">
      <w:bodyDiv w:val="1"/>
      <w:marLeft w:val="0"/>
      <w:marRight w:val="0"/>
      <w:marTop w:val="0"/>
      <w:marBottom w:val="0"/>
      <w:divBdr>
        <w:top w:val="none" w:sz="0" w:space="0" w:color="auto"/>
        <w:left w:val="none" w:sz="0" w:space="0" w:color="auto"/>
        <w:bottom w:val="none" w:sz="0" w:space="0" w:color="auto"/>
        <w:right w:val="none" w:sz="0" w:space="0" w:color="auto"/>
      </w:divBdr>
    </w:div>
    <w:div w:id="1820002157">
      <w:bodyDiv w:val="1"/>
      <w:marLeft w:val="0"/>
      <w:marRight w:val="0"/>
      <w:marTop w:val="0"/>
      <w:marBottom w:val="0"/>
      <w:divBdr>
        <w:top w:val="none" w:sz="0" w:space="0" w:color="auto"/>
        <w:left w:val="none" w:sz="0" w:space="0" w:color="auto"/>
        <w:bottom w:val="none" w:sz="0" w:space="0" w:color="auto"/>
        <w:right w:val="none" w:sz="0" w:space="0" w:color="auto"/>
      </w:divBdr>
    </w:div>
    <w:div w:id="1828278565">
      <w:bodyDiv w:val="1"/>
      <w:marLeft w:val="0"/>
      <w:marRight w:val="0"/>
      <w:marTop w:val="0"/>
      <w:marBottom w:val="0"/>
      <w:divBdr>
        <w:top w:val="none" w:sz="0" w:space="0" w:color="auto"/>
        <w:left w:val="none" w:sz="0" w:space="0" w:color="auto"/>
        <w:bottom w:val="none" w:sz="0" w:space="0" w:color="auto"/>
        <w:right w:val="none" w:sz="0" w:space="0" w:color="auto"/>
      </w:divBdr>
    </w:div>
    <w:div w:id="1830249487">
      <w:bodyDiv w:val="1"/>
      <w:marLeft w:val="0"/>
      <w:marRight w:val="0"/>
      <w:marTop w:val="0"/>
      <w:marBottom w:val="0"/>
      <w:divBdr>
        <w:top w:val="none" w:sz="0" w:space="0" w:color="auto"/>
        <w:left w:val="none" w:sz="0" w:space="0" w:color="auto"/>
        <w:bottom w:val="none" w:sz="0" w:space="0" w:color="auto"/>
        <w:right w:val="none" w:sz="0" w:space="0" w:color="auto"/>
      </w:divBdr>
    </w:div>
    <w:div w:id="1834106380">
      <w:bodyDiv w:val="1"/>
      <w:marLeft w:val="0"/>
      <w:marRight w:val="0"/>
      <w:marTop w:val="0"/>
      <w:marBottom w:val="0"/>
      <w:divBdr>
        <w:top w:val="none" w:sz="0" w:space="0" w:color="auto"/>
        <w:left w:val="none" w:sz="0" w:space="0" w:color="auto"/>
        <w:bottom w:val="none" w:sz="0" w:space="0" w:color="auto"/>
        <w:right w:val="none" w:sz="0" w:space="0" w:color="auto"/>
      </w:divBdr>
    </w:div>
    <w:div w:id="1843859931">
      <w:bodyDiv w:val="1"/>
      <w:marLeft w:val="0"/>
      <w:marRight w:val="0"/>
      <w:marTop w:val="0"/>
      <w:marBottom w:val="0"/>
      <w:divBdr>
        <w:top w:val="none" w:sz="0" w:space="0" w:color="auto"/>
        <w:left w:val="none" w:sz="0" w:space="0" w:color="auto"/>
        <w:bottom w:val="none" w:sz="0" w:space="0" w:color="auto"/>
        <w:right w:val="none" w:sz="0" w:space="0" w:color="auto"/>
      </w:divBdr>
      <w:divsChild>
        <w:div w:id="1777485824">
          <w:marLeft w:val="480"/>
          <w:marRight w:val="0"/>
          <w:marTop w:val="0"/>
          <w:marBottom w:val="0"/>
          <w:divBdr>
            <w:top w:val="none" w:sz="0" w:space="0" w:color="auto"/>
            <w:left w:val="none" w:sz="0" w:space="0" w:color="auto"/>
            <w:bottom w:val="none" w:sz="0" w:space="0" w:color="auto"/>
            <w:right w:val="none" w:sz="0" w:space="0" w:color="auto"/>
          </w:divBdr>
        </w:div>
      </w:divsChild>
    </w:div>
    <w:div w:id="1849756430">
      <w:bodyDiv w:val="1"/>
      <w:marLeft w:val="0"/>
      <w:marRight w:val="0"/>
      <w:marTop w:val="0"/>
      <w:marBottom w:val="0"/>
      <w:divBdr>
        <w:top w:val="none" w:sz="0" w:space="0" w:color="auto"/>
        <w:left w:val="none" w:sz="0" w:space="0" w:color="auto"/>
        <w:bottom w:val="none" w:sz="0" w:space="0" w:color="auto"/>
        <w:right w:val="none" w:sz="0" w:space="0" w:color="auto"/>
      </w:divBdr>
    </w:div>
    <w:div w:id="1852336101">
      <w:bodyDiv w:val="1"/>
      <w:marLeft w:val="0"/>
      <w:marRight w:val="0"/>
      <w:marTop w:val="0"/>
      <w:marBottom w:val="0"/>
      <w:divBdr>
        <w:top w:val="none" w:sz="0" w:space="0" w:color="auto"/>
        <w:left w:val="none" w:sz="0" w:space="0" w:color="auto"/>
        <w:bottom w:val="none" w:sz="0" w:space="0" w:color="auto"/>
        <w:right w:val="none" w:sz="0" w:space="0" w:color="auto"/>
      </w:divBdr>
    </w:div>
    <w:div w:id="1860585475">
      <w:bodyDiv w:val="1"/>
      <w:marLeft w:val="0"/>
      <w:marRight w:val="0"/>
      <w:marTop w:val="0"/>
      <w:marBottom w:val="0"/>
      <w:divBdr>
        <w:top w:val="none" w:sz="0" w:space="0" w:color="auto"/>
        <w:left w:val="none" w:sz="0" w:space="0" w:color="auto"/>
        <w:bottom w:val="none" w:sz="0" w:space="0" w:color="auto"/>
        <w:right w:val="none" w:sz="0" w:space="0" w:color="auto"/>
      </w:divBdr>
    </w:div>
    <w:div w:id="1863788344">
      <w:bodyDiv w:val="1"/>
      <w:marLeft w:val="0"/>
      <w:marRight w:val="0"/>
      <w:marTop w:val="0"/>
      <w:marBottom w:val="0"/>
      <w:divBdr>
        <w:top w:val="none" w:sz="0" w:space="0" w:color="auto"/>
        <w:left w:val="none" w:sz="0" w:space="0" w:color="auto"/>
        <w:bottom w:val="none" w:sz="0" w:space="0" w:color="auto"/>
        <w:right w:val="none" w:sz="0" w:space="0" w:color="auto"/>
      </w:divBdr>
    </w:div>
    <w:div w:id="1872496016">
      <w:bodyDiv w:val="1"/>
      <w:marLeft w:val="0"/>
      <w:marRight w:val="0"/>
      <w:marTop w:val="0"/>
      <w:marBottom w:val="0"/>
      <w:divBdr>
        <w:top w:val="none" w:sz="0" w:space="0" w:color="auto"/>
        <w:left w:val="none" w:sz="0" w:space="0" w:color="auto"/>
        <w:bottom w:val="none" w:sz="0" w:space="0" w:color="auto"/>
        <w:right w:val="none" w:sz="0" w:space="0" w:color="auto"/>
      </w:divBdr>
    </w:div>
    <w:div w:id="1879968794">
      <w:bodyDiv w:val="1"/>
      <w:marLeft w:val="0"/>
      <w:marRight w:val="0"/>
      <w:marTop w:val="0"/>
      <w:marBottom w:val="0"/>
      <w:divBdr>
        <w:top w:val="none" w:sz="0" w:space="0" w:color="auto"/>
        <w:left w:val="none" w:sz="0" w:space="0" w:color="auto"/>
        <w:bottom w:val="none" w:sz="0" w:space="0" w:color="auto"/>
        <w:right w:val="none" w:sz="0" w:space="0" w:color="auto"/>
      </w:divBdr>
    </w:div>
    <w:div w:id="1880126935">
      <w:bodyDiv w:val="1"/>
      <w:marLeft w:val="0"/>
      <w:marRight w:val="0"/>
      <w:marTop w:val="0"/>
      <w:marBottom w:val="0"/>
      <w:divBdr>
        <w:top w:val="none" w:sz="0" w:space="0" w:color="auto"/>
        <w:left w:val="none" w:sz="0" w:space="0" w:color="auto"/>
        <w:bottom w:val="none" w:sz="0" w:space="0" w:color="auto"/>
        <w:right w:val="none" w:sz="0" w:space="0" w:color="auto"/>
      </w:divBdr>
    </w:div>
    <w:div w:id="1891182149">
      <w:bodyDiv w:val="1"/>
      <w:marLeft w:val="0"/>
      <w:marRight w:val="0"/>
      <w:marTop w:val="0"/>
      <w:marBottom w:val="0"/>
      <w:divBdr>
        <w:top w:val="none" w:sz="0" w:space="0" w:color="auto"/>
        <w:left w:val="none" w:sz="0" w:space="0" w:color="auto"/>
        <w:bottom w:val="none" w:sz="0" w:space="0" w:color="auto"/>
        <w:right w:val="none" w:sz="0" w:space="0" w:color="auto"/>
      </w:divBdr>
    </w:div>
    <w:div w:id="1892762920">
      <w:bodyDiv w:val="1"/>
      <w:marLeft w:val="0"/>
      <w:marRight w:val="0"/>
      <w:marTop w:val="0"/>
      <w:marBottom w:val="0"/>
      <w:divBdr>
        <w:top w:val="none" w:sz="0" w:space="0" w:color="auto"/>
        <w:left w:val="none" w:sz="0" w:space="0" w:color="auto"/>
        <w:bottom w:val="none" w:sz="0" w:space="0" w:color="auto"/>
        <w:right w:val="none" w:sz="0" w:space="0" w:color="auto"/>
      </w:divBdr>
    </w:div>
    <w:div w:id="1904412324">
      <w:bodyDiv w:val="1"/>
      <w:marLeft w:val="0"/>
      <w:marRight w:val="0"/>
      <w:marTop w:val="0"/>
      <w:marBottom w:val="0"/>
      <w:divBdr>
        <w:top w:val="none" w:sz="0" w:space="0" w:color="auto"/>
        <w:left w:val="none" w:sz="0" w:space="0" w:color="auto"/>
        <w:bottom w:val="none" w:sz="0" w:space="0" w:color="auto"/>
        <w:right w:val="none" w:sz="0" w:space="0" w:color="auto"/>
      </w:divBdr>
    </w:div>
    <w:div w:id="1914311476">
      <w:bodyDiv w:val="1"/>
      <w:marLeft w:val="0"/>
      <w:marRight w:val="0"/>
      <w:marTop w:val="0"/>
      <w:marBottom w:val="0"/>
      <w:divBdr>
        <w:top w:val="none" w:sz="0" w:space="0" w:color="auto"/>
        <w:left w:val="none" w:sz="0" w:space="0" w:color="auto"/>
        <w:bottom w:val="none" w:sz="0" w:space="0" w:color="auto"/>
        <w:right w:val="none" w:sz="0" w:space="0" w:color="auto"/>
      </w:divBdr>
    </w:div>
    <w:div w:id="1922374034">
      <w:bodyDiv w:val="1"/>
      <w:marLeft w:val="0"/>
      <w:marRight w:val="0"/>
      <w:marTop w:val="0"/>
      <w:marBottom w:val="0"/>
      <w:divBdr>
        <w:top w:val="none" w:sz="0" w:space="0" w:color="auto"/>
        <w:left w:val="none" w:sz="0" w:space="0" w:color="auto"/>
        <w:bottom w:val="none" w:sz="0" w:space="0" w:color="auto"/>
        <w:right w:val="none" w:sz="0" w:space="0" w:color="auto"/>
      </w:divBdr>
    </w:div>
    <w:div w:id="1923178491">
      <w:bodyDiv w:val="1"/>
      <w:marLeft w:val="0"/>
      <w:marRight w:val="0"/>
      <w:marTop w:val="0"/>
      <w:marBottom w:val="0"/>
      <w:divBdr>
        <w:top w:val="none" w:sz="0" w:space="0" w:color="auto"/>
        <w:left w:val="none" w:sz="0" w:space="0" w:color="auto"/>
        <w:bottom w:val="none" w:sz="0" w:space="0" w:color="auto"/>
        <w:right w:val="none" w:sz="0" w:space="0" w:color="auto"/>
      </w:divBdr>
    </w:div>
    <w:div w:id="1924873955">
      <w:bodyDiv w:val="1"/>
      <w:marLeft w:val="0"/>
      <w:marRight w:val="0"/>
      <w:marTop w:val="0"/>
      <w:marBottom w:val="0"/>
      <w:divBdr>
        <w:top w:val="none" w:sz="0" w:space="0" w:color="auto"/>
        <w:left w:val="none" w:sz="0" w:space="0" w:color="auto"/>
        <w:bottom w:val="none" w:sz="0" w:space="0" w:color="auto"/>
        <w:right w:val="none" w:sz="0" w:space="0" w:color="auto"/>
      </w:divBdr>
    </w:div>
    <w:div w:id="1938782755">
      <w:bodyDiv w:val="1"/>
      <w:marLeft w:val="0"/>
      <w:marRight w:val="0"/>
      <w:marTop w:val="0"/>
      <w:marBottom w:val="0"/>
      <w:divBdr>
        <w:top w:val="none" w:sz="0" w:space="0" w:color="auto"/>
        <w:left w:val="none" w:sz="0" w:space="0" w:color="auto"/>
        <w:bottom w:val="none" w:sz="0" w:space="0" w:color="auto"/>
        <w:right w:val="none" w:sz="0" w:space="0" w:color="auto"/>
      </w:divBdr>
    </w:div>
    <w:div w:id="1939170906">
      <w:bodyDiv w:val="1"/>
      <w:marLeft w:val="0"/>
      <w:marRight w:val="0"/>
      <w:marTop w:val="0"/>
      <w:marBottom w:val="0"/>
      <w:divBdr>
        <w:top w:val="none" w:sz="0" w:space="0" w:color="auto"/>
        <w:left w:val="none" w:sz="0" w:space="0" w:color="auto"/>
        <w:bottom w:val="none" w:sz="0" w:space="0" w:color="auto"/>
        <w:right w:val="none" w:sz="0" w:space="0" w:color="auto"/>
      </w:divBdr>
    </w:div>
    <w:div w:id="1945770923">
      <w:bodyDiv w:val="1"/>
      <w:marLeft w:val="0"/>
      <w:marRight w:val="0"/>
      <w:marTop w:val="0"/>
      <w:marBottom w:val="0"/>
      <w:divBdr>
        <w:top w:val="none" w:sz="0" w:space="0" w:color="auto"/>
        <w:left w:val="none" w:sz="0" w:space="0" w:color="auto"/>
        <w:bottom w:val="none" w:sz="0" w:space="0" w:color="auto"/>
        <w:right w:val="none" w:sz="0" w:space="0" w:color="auto"/>
      </w:divBdr>
    </w:div>
    <w:div w:id="1946577941">
      <w:bodyDiv w:val="1"/>
      <w:marLeft w:val="0"/>
      <w:marRight w:val="0"/>
      <w:marTop w:val="0"/>
      <w:marBottom w:val="0"/>
      <w:divBdr>
        <w:top w:val="none" w:sz="0" w:space="0" w:color="auto"/>
        <w:left w:val="none" w:sz="0" w:space="0" w:color="auto"/>
        <w:bottom w:val="none" w:sz="0" w:space="0" w:color="auto"/>
        <w:right w:val="none" w:sz="0" w:space="0" w:color="auto"/>
      </w:divBdr>
    </w:div>
    <w:div w:id="1967078826">
      <w:bodyDiv w:val="1"/>
      <w:marLeft w:val="0"/>
      <w:marRight w:val="0"/>
      <w:marTop w:val="0"/>
      <w:marBottom w:val="0"/>
      <w:divBdr>
        <w:top w:val="none" w:sz="0" w:space="0" w:color="auto"/>
        <w:left w:val="none" w:sz="0" w:space="0" w:color="auto"/>
        <w:bottom w:val="none" w:sz="0" w:space="0" w:color="auto"/>
        <w:right w:val="none" w:sz="0" w:space="0" w:color="auto"/>
      </w:divBdr>
    </w:div>
    <w:div w:id="1971354168">
      <w:bodyDiv w:val="1"/>
      <w:marLeft w:val="0"/>
      <w:marRight w:val="0"/>
      <w:marTop w:val="0"/>
      <w:marBottom w:val="0"/>
      <w:divBdr>
        <w:top w:val="none" w:sz="0" w:space="0" w:color="auto"/>
        <w:left w:val="none" w:sz="0" w:space="0" w:color="auto"/>
        <w:bottom w:val="none" w:sz="0" w:space="0" w:color="auto"/>
        <w:right w:val="none" w:sz="0" w:space="0" w:color="auto"/>
      </w:divBdr>
    </w:div>
    <w:div w:id="1972636484">
      <w:bodyDiv w:val="1"/>
      <w:marLeft w:val="0"/>
      <w:marRight w:val="0"/>
      <w:marTop w:val="0"/>
      <w:marBottom w:val="0"/>
      <w:divBdr>
        <w:top w:val="none" w:sz="0" w:space="0" w:color="auto"/>
        <w:left w:val="none" w:sz="0" w:space="0" w:color="auto"/>
        <w:bottom w:val="none" w:sz="0" w:space="0" w:color="auto"/>
        <w:right w:val="none" w:sz="0" w:space="0" w:color="auto"/>
      </w:divBdr>
    </w:div>
    <w:div w:id="1980304003">
      <w:bodyDiv w:val="1"/>
      <w:marLeft w:val="0"/>
      <w:marRight w:val="0"/>
      <w:marTop w:val="0"/>
      <w:marBottom w:val="0"/>
      <w:divBdr>
        <w:top w:val="none" w:sz="0" w:space="0" w:color="auto"/>
        <w:left w:val="none" w:sz="0" w:space="0" w:color="auto"/>
        <w:bottom w:val="none" w:sz="0" w:space="0" w:color="auto"/>
        <w:right w:val="none" w:sz="0" w:space="0" w:color="auto"/>
      </w:divBdr>
    </w:div>
    <w:div w:id="1984656142">
      <w:bodyDiv w:val="1"/>
      <w:marLeft w:val="0"/>
      <w:marRight w:val="0"/>
      <w:marTop w:val="0"/>
      <w:marBottom w:val="0"/>
      <w:divBdr>
        <w:top w:val="none" w:sz="0" w:space="0" w:color="auto"/>
        <w:left w:val="none" w:sz="0" w:space="0" w:color="auto"/>
        <w:bottom w:val="none" w:sz="0" w:space="0" w:color="auto"/>
        <w:right w:val="none" w:sz="0" w:space="0" w:color="auto"/>
      </w:divBdr>
    </w:div>
    <w:div w:id="1991909653">
      <w:bodyDiv w:val="1"/>
      <w:marLeft w:val="0"/>
      <w:marRight w:val="0"/>
      <w:marTop w:val="0"/>
      <w:marBottom w:val="0"/>
      <w:divBdr>
        <w:top w:val="none" w:sz="0" w:space="0" w:color="auto"/>
        <w:left w:val="none" w:sz="0" w:space="0" w:color="auto"/>
        <w:bottom w:val="none" w:sz="0" w:space="0" w:color="auto"/>
        <w:right w:val="none" w:sz="0" w:space="0" w:color="auto"/>
      </w:divBdr>
    </w:div>
    <w:div w:id="2010400822">
      <w:bodyDiv w:val="1"/>
      <w:marLeft w:val="0"/>
      <w:marRight w:val="0"/>
      <w:marTop w:val="0"/>
      <w:marBottom w:val="0"/>
      <w:divBdr>
        <w:top w:val="none" w:sz="0" w:space="0" w:color="auto"/>
        <w:left w:val="none" w:sz="0" w:space="0" w:color="auto"/>
        <w:bottom w:val="none" w:sz="0" w:space="0" w:color="auto"/>
        <w:right w:val="none" w:sz="0" w:space="0" w:color="auto"/>
      </w:divBdr>
    </w:div>
    <w:div w:id="2011329856">
      <w:bodyDiv w:val="1"/>
      <w:marLeft w:val="0"/>
      <w:marRight w:val="0"/>
      <w:marTop w:val="0"/>
      <w:marBottom w:val="0"/>
      <w:divBdr>
        <w:top w:val="none" w:sz="0" w:space="0" w:color="auto"/>
        <w:left w:val="none" w:sz="0" w:space="0" w:color="auto"/>
        <w:bottom w:val="none" w:sz="0" w:space="0" w:color="auto"/>
        <w:right w:val="none" w:sz="0" w:space="0" w:color="auto"/>
      </w:divBdr>
    </w:div>
    <w:div w:id="2015765889">
      <w:bodyDiv w:val="1"/>
      <w:marLeft w:val="0"/>
      <w:marRight w:val="0"/>
      <w:marTop w:val="0"/>
      <w:marBottom w:val="0"/>
      <w:divBdr>
        <w:top w:val="none" w:sz="0" w:space="0" w:color="auto"/>
        <w:left w:val="none" w:sz="0" w:space="0" w:color="auto"/>
        <w:bottom w:val="none" w:sz="0" w:space="0" w:color="auto"/>
        <w:right w:val="none" w:sz="0" w:space="0" w:color="auto"/>
      </w:divBdr>
    </w:div>
    <w:div w:id="2016689705">
      <w:bodyDiv w:val="1"/>
      <w:marLeft w:val="0"/>
      <w:marRight w:val="0"/>
      <w:marTop w:val="0"/>
      <w:marBottom w:val="0"/>
      <w:divBdr>
        <w:top w:val="none" w:sz="0" w:space="0" w:color="auto"/>
        <w:left w:val="none" w:sz="0" w:space="0" w:color="auto"/>
        <w:bottom w:val="none" w:sz="0" w:space="0" w:color="auto"/>
        <w:right w:val="none" w:sz="0" w:space="0" w:color="auto"/>
      </w:divBdr>
    </w:div>
    <w:div w:id="2018918008">
      <w:bodyDiv w:val="1"/>
      <w:marLeft w:val="0"/>
      <w:marRight w:val="0"/>
      <w:marTop w:val="0"/>
      <w:marBottom w:val="0"/>
      <w:divBdr>
        <w:top w:val="none" w:sz="0" w:space="0" w:color="auto"/>
        <w:left w:val="none" w:sz="0" w:space="0" w:color="auto"/>
        <w:bottom w:val="none" w:sz="0" w:space="0" w:color="auto"/>
        <w:right w:val="none" w:sz="0" w:space="0" w:color="auto"/>
      </w:divBdr>
    </w:div>
    <w:div w:id="2032106730">
      <w:bodyDiv w:val="1"/>
      <w:marLeft w:val="0"/>
      <w:marRight w:val="0"/>
      <w:marTop w:val="0"/>
      <w:marBottom w:val="0"/>
      <w:divBdr>
        <w:top w:val="none" w:sz="0" w:space="0" w:color="auto"/>
        <w:left w:val="none" w:sz="0" w:space="0" w:color="auto"/>
        <w:bottom w:val="none" w:sz="0" w:space="0" w:color="auto"/>
        <w:right w:val="none" w:sz="0" w:space="0" w:color="auto"/>
      </w:divBdr>
    </w:div>
    <w:div w:id="2038849155">
      <w:bodyDiv w:val="1"/>
      <w:marLeft w:val="0"/>
      <w:marRight w:val="0"/>
      <w:marTop w:val="0"/>
      <w:marBottom w:val="0"/>
      <w:divBdr>
        <w:top w:val="none" w:sz="0" w:space="0" w:color="auto"/>
        <w:left w:val="none" w:sz="0" w:space="0" w:color="auto"/>
        <w:bottom w:val="none" w:sz="0" w:space="0" w:color="auto"/>
        <w:right w:val="none" w:sz="0" w:space="0" w:color="auto"/>
      </w:divBdr>
    </w:div>
    <w:div w:id="2043479867">
      <w:bodyDiv w:val="1"/>
      <w:marLeft w:val="0"/>
      <w:marRight w:val="0"/>
      <w:marTop w:val="0"/>
      <w:marBottom w:val="0"/>
      <w:divBdr>
        <w:top w:val="none" w:sz="0" w:space="0" w:color="auto"/>
        <w:left w:val="none" w:sz="0" w:space="0" w:color="auto"/>
        <w:bottom w:val="none" w:sz="0" w:space="0" w:color="auto"/>
        <w:right w:val="none" w:sz="0" w:space="0" w:color="auto"/>
      </w:divBdr>
    </w:div>
    <w:div w:id="2044406153">
      <w:bodyDiv w:val="1"/>
      <w:marLeft w:val="0"/>
      <w:marRight w:val="0"/>
      <w:marTop w:val="0"/>
      <w:marBottom w:val="0"/>
      <w:divBdr>
        <w:top w:val="none" w:sz="0" w:space="0" w:color="auto"/>
        <w:left w:val="none" w:sz="0" w:space="0" w:color="auto"/>
        <w:bottom w:val="none" w:sz="0" w:space="0" w:color="auto"/>
        <w:right w:val="none" w:sz="0" w:space="0" w:color="auto"/>
      </w:divBdr>
    </w:div>
    <w:div w:id="2045668879">
      <w:bodyDiv w:val="1"/>
      <w:marLeft w:val="0"/>
      <w:marRight w:val="0"/>
      <w:marTop w:val="0"/>
      <w:marBottom w:val="0"/>
      <w:divBdr>
        <w:top w:val="none" w:sz="0" w:space="0" w:color="auto"/>
        <w:left w:val="none" w:sz="0" w:space="0" w:color="auto"/>
        <w:bottom w:val="none" w:sz="0" w:space="0" w:color="auto"/>
        <w:right w:val="none" w:sz="0" w:space="0" w:color="auto"/>
      </w:divBdr>
    </w:div>
    <w:div w:id="2046714681">
      <w:bodyDiv w:val="1"/>
      <w:marLeft w:val="0"/>
      <w:marRight w:val="0"/>
      <w:marTop w:val="0"/>
      <w:marBottom w:val="0"/>
      <w:divBdr>
        <w:top w:val="none" w:sz="0" w:space="0" w:color="auto"/>
        <w:left w:val="none" w:sz="0" w:space="0" w:color="auto"/>
        <w:bottom w:val="none" w:sz="0" w:space="0" w:color="auto"/>
        <w:right w:val="none" w:sz="0" w:space="0" w:color="auto"/>
      </w:divBdr>
    </w:div>
    <w:div w:id="2047288947">
      <w:bodyDiv w:val="1"/>
      <w:marLeft w:val="0"/>
      <w:marRight w:val="0"/>
      <w:marTop w:val="0"/>
      <w:marBottom w:val="0"/>
      <w:divBdr>
        <w:top w:val="none" w:sz="0" w:space="0" w:color="auto"/>
        <w:left w:val="none" w:sz="0" w:space="0" w:color="auto"/>
        <w:bottom w:val="none" w:sz="0" w:space="0" w:color="auto"/>
        <w:right w:val="none" w:sz="0" w:space="0" w:color="auto"/>
      </w:divBdr>
    </w:div>
    <w:div w:id="2076735029">
      <w:bodyDiv w:val="1"/>
      <w:marLeft w:val="0"/>
      <w:marRight w:val="0"/>
      <w:marTop w:val="0"/>
      <w:marBottom w:val="0"/>
      <w:divBdr>
        <w:top w:val="none" w:sz="0" w:space="0" w:color="auto"/>
        <w:left w:val="none" w:sz="0" w:space="0" w:color="auto"/>
        <w:bottom w:val="none" w:sz="0" w:space="0" w:color="auto"/>
        <w:right w:val="none" w:sz="0" w:space="0" w:color="auto"/>
      </w:divBdr>
    </w:div>
    <w:div w:id="2077511828">
      <w:bodyDiv w:val="1"/>
      <w:marLeft w:val="0"/>
      <w:marRight w:val="0"/>
      <w:marTop w:val="0"/>
      <w:marBottom w:val="0"/>
      <w:divBdr>
        <w:top w:val="none" w:sz="0" w:space="0" w:color="auto"/>
        <w:left w:val="none" w:sz="0" w:space="0" w:color="auto"/>
        <w:bottom w:val="none" w:sz="0" w:space="0" w:color="auto"/>
        <w:right w:val="none" w:sz="0" w:space="0" w:color="auto"/>
      </w:divBdr>
      <w:divsChild>
        <w:div w:id="1687554445">
          <w:marLeft w:val="640"/>
          <w:marRight w:val="0"/>
          <w:marTop w:val="0"/>
          <w:marBottom w:val="0"/>
          <w:divBdr>
            <w:top w:val="none" w:sz="0" w:space="0" w:color="auto"/>
            <w:left w:val="none" w:sz="0" w:space="0" w:color="auto"/>
            <w:bottom w:val="none" w:sz="0" w:space="0" w:color="auto"/>
            <w:right w:val="none" w:sz="0" w:space="0" w:color="auto"/>
          </w:divBdr>
          <w:divsChild>
            <w:div w:id="464742419">
              <w:marLeft w:val="0"/>
              <w:marRight w:val="0"/>
              <w:marTop w:val="0"/>
              <w:marBottom w:val="0"/>
              <w:divBdr>
                <w:top w:val="none" w:sz="0" w:space="0" w:color="auto"/>
                <w:left w:val="none" w:sz="0" w:space="0" w:color="auto"/>
                <w:bottom w:val="none" w:sz="0" w:space="0" w:color="auto"/>
                <w:right w:val="none" w:sz="0" w:space="0" w:color="auto"/>
              </w:divBdr>
            </w:div>
            <w:div w:id="1634795824">
              <w:marLeft w:val="0"/>
              <w:marRight w:val="0"/>
              <w:marTop w:val="0"/>
              <w:marBottom w:val="0"/>
              <w:divBdr>
                <w:top w:val="none" w:sz="0" w:space="0" w:color="auto"/>
                <w:left w:val="none" w:sz="0" w:space="0" w:color="auto"/>
                <w:bottom w:val="none" w:sz="0" w:space="0" w:color="auto"/>
                <w:right w:val="none" w:sz="0" w:space="0" w:color="auto"/>
              </w:divBdr>
            </w:div>
            <w:div w:id="523859812">
              <w:marLeft w:val="0"/>
              <w:marRight w:val="0"/>
              <w:marTop w:val="0"/>
              <w:marBottom w:val="0"/>
              <w:divBdr>
                <w:top w:val="none" w:sz="0" w:space="0" w:color="auto"/>
                <w:left w:val="none" w:sz="0" w:space="0" w:color="auto"/>
                <w:bottom w:val="none" w:sz="0" w:space="0" w:color="auto"/>
                <w:right w:val="none" w:sz="0" w:space="0" w:color="auto"/>
              </w:divBdr>
            </w:div>
            <w:div w:id="1800108235">
              <w:marLeft w:val="0"/>
              <w:marRight w:val="0"/>
              <w:marTop w:val="0"/>
              <w:marBottom w:val="0"/>
              <w:divBdr>
                <w:top w:val="none" w:sz="0" w:space="0" w:color="auto"/>
                <w:left w:val="none" w:sz="0" w:space="0" w:color="auto"/>
                <w:bottom w:val="none" w:sz="0" w:space="0" w:color="auto"/>
                <w:right w:val="none" w:sz="0" w:space="0" w:color="auto"/>
              </w:divBdr>
            </w:div>
            <w:div w:id="257561853">
              <w:marLeft w:val="0"/>
              <w:marRight w:val="0"/>
              <w:marTop w:val="0"/>
              <w:marBottom w:val="0"/>
              <w:divBdr>
                <w:top w:val="none" w:sz="0" w:space="0" w:color="auto"/>
                <w:left w:val="none" w:sz="0" w:space="0" w:color="auto"/>
                <w:bottom w:val="none" w:sz="0" w:space="0" w:color="auto"/>
                <w:right w:val="none" w:sz="0" w:space="0" w:color="auto"/>
              </w:divBdr>
            </w:div>
            <w:div w:id="756631654">
              <w:marLeft w:val="0"/>
              <w:marRight w:val="0"/>
              <w:marTop w:val="0"/>
              <w:marBottom w:val="0"/>
              <w:divBdr>
                <w:top w:val="none" w:sz="0" w:space="0" w:color="auto"/>
                <w:left w:val="none" w:sz="0" w:space="0" w:color="auto"/>
                <w:bottom w:val="none" w:sz="0" w:space="0" w:color="auto"/>
                <w:right w:val="none" w:sz="0" w:space="0" w:color="auto"/>
              </w:divBdr>
            </w:div>
            <w:div w:id="1705713865">
              <w:marLeft w:val="0"/>
              <w:marRight w:val="0"/>
              <w:marTop w:val="0"/>
              <w:marBottom w:val="0"/>
              <w:divBdr>
                <w:top w:val="none" w:sz="0" w:space="0" w:color="auto"/>
                <w:left w:val="none" w:sz="0" w:space="0" w:color="auto"/>
                <w:bottom w:val="none" w:sz="0" w:space="0" w:color="auto"/>
                <w:right w:val="none" w:sz="0" w:space="0" w:color="auto"/>
              </w:divBdr>
            </w:div>
            <w:div w:id="1373726771">
              <w:marLeft w:val="0"/>
              <w:marRight w:val="0"/>
              <w:marTop w:val="0"/>
              <w:marBottom w:val="0"/>
              <w:divBdr>
                <w:top w:val="none" w:sz="0" w:space="0" w:color="auto"/>
                <w:left w:val="none" w:sz="0" w:space="0" w:color="auto"/>
                <w:bottom w:val="none" w:sz="0" w:space="0" w:color="auto"/>
                <w:right w:val="none" w:sz="0" w:space="0" w:color="auto"/>
              </w:divBdr>
            </w:div>
            <w:div w:id="1583755468">
              <w:marLeft w:val="0"/>
              <w:marRight w:val="0"/>
              <w:marTop w:val="0"/>
              <w:marBottom w:val="0"/>
              <w:divBdr>
                <w:top w:val="none" w:sz="0" w:space="0" w:color="auto"/>
                <w:left w:val="none" w:sz="0" w:space="0" w:color="auto"/>
                <w:bottom w:val="none" w:sz="0" w:space="0" w:color="auto"/>
                <w:right w:val="none" w:sz="0" w:space="0" w:color="auto"/>
              </w:divBdr>
            </w:div>
            <w:div w:id="371882055">
              <w:marLeft w:val="0"/>
              <w:marRight w:val="0"/>
              <w:marTop w:val="0"/>
              <w:marBottom w:val="0"/>
              <w:divBdr>
                <w:top w:val="none" w:sz="0" w:space="0" w:color="auto"/>
                <w:left w:val="none" w:sz="0" w:space="0" w:color="auto"/>
                <w:bottom w:val="none" w:sz="0" w:space="0" w:color="auto"/>
                <w:right w:val="none" w:sz="0" w:space="0" w:color="auto"/>
              </w:divBdr>
            </w:div>
            <w:div w:id="503522110">
              <w:marLeft w:val="0"/>
              <w:marRight w:val="0"/>
              <w:marTop w:val="0"/>
              <w:marBottom w:val="0"/>
              <w:divBdr>
                <w:top w:val="none" w:sz="0" w:space="0" w:color="auto"/>
                <w:left w:val="none" w:sz="0" w:space="0" w:color="auto"/>
                <w:bottom w:val="none" w:sz="0" w:space="0" w:color="auto"/>
                <w:right w:val="none" w:sz="0" w:space="0" w:color="auto"/>
              </w:divBdr>
              <w:divsChild>
                <w:div w:id="1276712769">
                  <w:marLeft w:val="480"/>
                  <w:marRight w:val="0"/>
                  <w:marTop w:val="0"/>
                  <w:marBottom w:val="0"/>
                  <w:divBdr>
                    <w:top w:val="none" w:sz="0" w:space="0" w:color="auto"/>
                    <w:left w:val="none" w:sz="0" w:space="0" w:color="auto"/>
                    <w:bottom w:val="none" w:sz="0" w:space="0" w:color="auto"/>
                    <w:right w:val="none" w:sz="0" w:space="0" w:color="auto"/>
                  </w:divBdr>
                </w:div>
                <w:div w:id="1210606515">
                  <w:marLeft w:val="480"/>
                  <w:marRight w:val="0"/>
                  <w:marTop w:val="0"/>
                  <w:marBottom w:val="0"/>
                  <w:divBdr>
                    <w:top w:val="none" w:sz="0" w:space="0" w:color="auto"/>
                    <w:left w:val="none" w:sz="0" w:space="0" w:color="auto"/>
                    <w:bottom w:val="none" w:sz="0" w:space="0" w:color="auto"/>
                    <w:right w:val="none" w:sz="0" w:space="0" w:color="auto"/>
                  </w:divBdr>
                </w:div>
                <w:div w:id="2092465614">
                  <w:marLeft w:val="480"/>
                  <w:marRight w:val="0"/>
                  <w:marTop w:val="0"/>
                  <w:marBottom w:val="0"/>
                  <w:divBdr>
                    <w:top w:val="none" w:sz="0" w:space="0" w:color="auto"/>
                    <w:left w:val="none" w:sz="0" w:space="0" w:color="auto"/>
                    <w:bottom w:val="none" w:sz="0" w:space="0" w:color="auto"/>
                    <w:right w:val="none" w:sz="0" w:space="0" w:color="auto"/>
                  </w:divBdr>
                </w:div>
                <w:div w:id="988482277">
                  <w:marLeft w:val="480"/>
                  <w:marRight w:val="0"/>
                  <w:marTop w:val="0"/>
                  <w:marBottom w:val="0"/>
                  <w:divBdr>
                    <w:top w:val="none" w:sz="0" w:space="0" w:color="auto"/>
                    <w:left w:val="none" w:sz="0" w:space="0" w:color="auto"/>
                    <w:bottom w:val="none" w:sz="0" w:space="0" w:color="auto"/>
                    <w:right w:val="none" w:sz="0" w:space="0" w:color="auto"/>
                  </w:divBdr>
                </w:div>
              </w:divsChild>
            </w:div>
            <w:div w:id="456293110">
              <w:marLeft w:val="0"/>
              <w:marRight w:val="0"/>
              <w:marTop w:val="0"/>
              <w:marBottom w:val="0"/>
              <w:divBdr>
                <w:top w:val="none" w:sz="0" w:space="0" w:color="auto"/>
                <w:left w:val="none" w:sz="0" w:space="0" w:color="auto"/>
                <w:bottom w:val="none" w:sz="0" w:space="0" w:color="auto"/>
                <w:right w:val="none" w:sz="0" w:space="0" w:color="auto"/>
              </w:divBdr>
              <w:divsChild>
                <w:div w:id="1212578660">
                  <w:marLeft w:val="480"/>
                  <w:marRight w:val="0"/>
                  <w:marTop w:val="0"/>
                  <w:marBottom w:val="0"/>
                  <w:divBdr>
                    <w:top w:val="none" w:sz="0" w:space="0" w:color="auto"/>
                    <w:left w:val="none" w:sz="0" w:space="0" w:color="auto"/>
                    <w:bottom w:val="none" w:sz="0" w:space="0" w:color="auto"/>
                    <w:right w:val="none" w:sz="0" w:space="0" w:color="auto"/>
                  </w:divBdr>
                </w:div>
              </w:divsChild>
            </w:div>
            <w:div w:id="116336949">
              <w:marLeft w:val="0"/>
              <w:marRight w:val="0"/>
              <w:marTop w:val="0"/>
              <w:marBottom w:val="0"/>
              <w:divBdr>
                <w:top w:val="none" w:sz="0" w:space="0" w:color="auto"/>
                <w:left w:val="none" w:sz="0" w:space="0" w:color="auto"/>
                <w:bottom w:val="none" w:sz="0" w:space="0" w:color="auto"/>
                <w:right w:val="none" w:sz="0" w:space="0" w:color="auto"/>
              </w:divBdr>
            </w:div>
            <w:div w:id="1753894719">
              <w:marLeft w:val="0"/>
              <w:marRight w:val="0"/>
              <w:marTop w:val="0"/>
              <w:marBottom w:val="0"/>
              <w:divBdr>
                <w:top w:val="none" w:sz="0" w:space="0" w:color="auto"/>
                <w:left w:val="none" w:sz="0" w:space="0" w:color="auto"/>
                <w:bottom w:val="none" w:sz="0" w:space="0" w:color="auto"/>
                <w:right w:val="none" w:sz="0" w:space="0" w:color="auto"/>
              </w:divBdr>
            </w:div>
            <w:div w:id="308286036">
              <w:marLeft w:val="0"/>
              <w:marRight w:val="0"/>
              <w:marTop w:val="0"/>
              <w:marBottom w:val="0"/>
              <w:divBdr>
                <w:top w:val="none" w:sz="0" w:space="0" w:color="auto"/>
                <w:left w:val="none" w:sz="0" w:space="0" w:color="auto"/>
                <w:bottom w:val="none" w:sz="0" w:space="0" w:color="auto"/>
                <w:right w:val="none" w:sz="0" w:space="0" w:color="auto"/>
              </w:divBdr>
              <w:divsChild>
                <w:div w:id="1003817164">
                  <w:marLeft w:val="480"/>
                  <w:marRight w:val="0"/>
                  <w:marTop w:val="0"/>
                  <w:marBottom w:val="0"/>
                  <w:divBdr>
                    <w:top w:val="none" w:sz="0" w:space="0" w:color="auto"/>
                    <w:left w:val="none" w:sz="0" w:space="0" w:color="auto"/>
                    <w:bottom w:val="none" w:sz="0" w:space="0" w:color="auto"/>
                    <w:right w:val="none" w:sz="0" w:space="0" w:color="auto"/>
                  </w:divBdr>
                </w:div>
              </w:divsChild>
            </w:div>
            <w:div w:id="2010786846">
              <w:marLeft w:val="0"/>
              <w:marRight w:val="0"/>
              <w:marTop w:val="0"/>
              <w:marBottom w:val="0"/>
              <w:divBdr>
                <w:top w:val="none" w:sz="0" w:space="0" w:color="auto"/>
                <w:left w:val="none" w:sz="0" w:space="0" w:color="auto"/>
                <w:bottom w:val="none" w:sz="0" w:space="0" w:color="auto"/>
                <w:right w:val="none" w:sz="0" w:space="0" w:color="auto"/>
              </w:divBdr>
            </w:div>
            <w:div w:id="440299569">
              <w:marLeft w:val="0"/>
              <w:marRight w:val="0"/>
              <w:marTop w:val="0"/>
              <w:marBottom w:val="0"/>
              <w:divBdr>
                <w:top w:val="none" w:sz="0" w:space="0" w:color="auto"/>
                <w:left w:val="none" w:sz="0" w:space="0" w:color="auto"/>
                <w:bottom w:val="none" w:sz="0" w:space="0" w:color="auto"/>
                <w:right w:val="none" w:sz="0" w:space="0" w:color="auto"/>
              </w:divBdr>
            </w:div>
            <w:div w:id="964387684">
              <w:marLeft w:val="0"/>
              <w:marRight w:val="0"/>
              <w:marTop w:val="0"/>
              <w:marBottom w:val="0"/>
              <w:divBdr>
                <w:top w:val="none" w:sz="0" w:space="0" w:color="auto"/>
                <w:left w:val="none" w:sz="0" w:space="0" w:color="auto"/>
                <w:bottom w:val="none" w:sz="0" w:space="0" w:color="auto"/>
                <w:right w:val="none" w:sz="0" w:space="0" w:color="auto"/>
              </w:divBdr>
            </w:div>
            <w:div w:id="1461922536">
              <w:marLeft w:val="0"/>
              <w:marRight w:val="0"/>
              <w:marTop w:val="0"/>
              <w:marBottom w:val="0"/>
              <w:divBdr>
                <w:top w:val="none" w:sz="0" w:space="0" w:color="auto"/>
                <w:left w:val="none" w:sz="0" w:space="0" w:color="auto"/>
                <w:bottom w:val="none" w:sz="0" w:space="0" w:color="auto"/>
                <w:right w:val="none" w:sz="0" w:space="0" w:color="auto"/>
              </w:divBdr>
            </w:div>
            <w:div w:id="1177422928">
              <w:marLeft w:val="0"/>
              <w:marRight w:val="0"/>
              <w:marTop w:val="0"/>
              <w:marBottom w:val="0"/>
              <w:divBdr>
                <w:top w:val="none" w:sz="0" w:space="0" w:color="auto"/>
                <w:left w:val="none" w:sz="0" w:space="0" w:color="auto"/>
                <w:bottom w:val="none" w:sz="0" w:space="0" w:color="auto"/>
                <w:right w:val="none" w:sz="0" w:space="0" w:color="auto"/>
              </w:divBdr>
              <w:divsChild>
                <w:div w:id="1758359355">
                  <w:marLeft w:val="480"/>
                  <w:marRight w:val="0"/>
                  <w:marTop w:val="0"/>
                  <w:marBottom w:val="0"/>
                  <w:divBdr>
                    <w:top w:val="none" w:sz="0" w:space="0" w:color="auto"/>
                    <w:left w:val="none" w:sz="0" w:space="0" w:color="auto"/>
                    <w:bottom w:val="none" w:sz="0" w:space="0" w:color="auto"/>
                    <w:right w:val="none" w:sz="0" w:space="0" w:color="auto"/>
                  </w:divBdr>
                  <w:divsChild>
                    <w:div w:id="636103766">
                      <w:marLeft w:val="0"/>
                      <w:marRight w:val="0"/>
                      <w:marTop w:val="0"/>
                      <w:marBottom w:val="0"/>
                      <w:divBdr>
                        <w:top w:val="none" w:sz="0" w:space="0" w:color="auto"/>
                        <w:left w:val="none" w:sz="0" w:space="0" w:color="auto"/>
                        <w:bottom w:val="none" w:sz="0" w:space="0" w:color="auto"/>
                        <w:right w:val="none" w:sz="0" w:space="0" w:color="auto"/>
                      </w:divBdr>
                      <w:divsChild>
                        <w:div w:id="1401555995">
                          <w:marLeft w:val="480"/>
                          <w:marRight w:val="0"/>
                          <w:marTop w:val="0"/>
                          <w:marBottom w:val="0"/>
                          <w:divBdr>
                            <w:top w:val="none" w:sz="0" w:space="0" w:color="auto"/>
                            <w:left w:val="none" w:sz="0" w:space="0" w:color="auto"/>
                            <w:bottom w:val="none" w:sz="0" w:space="0" w:color="auto"/>
                            <w:right w:val="none" w:sz="0" w:space="0" w:color="auto"/>
                          </w:divBdr>
                        </w:div>
                        <w:div w:id="2036540859">
                          <w:marLeft w:val="480"/>
                          <w:marRight w:val="0"/>
                          <w:marTop w:val="0"/>
                          <w:marBottom w:val="0"/>
                          <w:divBdr>
                            <w:top w:val="none" w:sz="0" w:space="0" w:color="auto"/>
                            <w:left w:val="none" w:sz="0" w:space="0" w:color="auto"/>
                            <w:bottom w:val="none" w:sz="0" w:space="0" w:color="auto"/>
                            <w:right w:val="none" w:sz="0" w:space="0" w:color="auto"/>
                          </w:divBdr>
                        </w:div>
                        <w:div w:id="859511897">
                          <w:marLeft w:val="480"/>
                          <w:marRight w:val="0"/>
                          <w:marTop w:val="0"/>
                          <w:marBottom w:val="0"/>
                          <w:divBdr>
                            <w:top w:val="none" w:sz="0" w:space="0" w:color="auto"/>
                            <w:left w:val="none" w:sz="0" w:space="0" w:color="auto"/>
                            <w:bottom w:val="none" w:sz="0" w:space="0" w:color="auto"/>
                            <w:right w:val="none" w:sz="0" w:space="0" w:color="auto"/>
                          </w:divBdr>
                        </w:div>
                      </w:divsChild>
                    </w:div>
                    <w:div w:id="1375620323">
                      <w:marLeft w:val="0"/>
                      <w:marRight w:val="0"/>
                      <w:marTop w:val="0"/>
                      <w:marBottom w:val="0"/>
                      <w:divBdr>
                        <w:top w:val="none" w:sz="0" w:space="0" w:color="auto"/>
                        <w:left w:val="none" w:sz="0" w:space="0" w:color="auto"/>
                        <w:bottom w:val="none" w:sz="0" w:space="0" w:color="auto"/>
                        <w:right w:val="none" w:sz="0" w:space="0" w:color="auto"/>
                      </w:divBdr>
                      <w:divsChild>
                        <w:div w:id="574558383">
                          <w:marLeft w:val="480"/>
                          <w:marRight w:val="0"/>
                          <w:marTop w:val="0"/>
                          <w:marBottom w:val="0"/>
                          <w:divBdr>
                            <w:top w:val="none" w:sz="0" w:space="0" w:color="auto"/>
                            <w:left w:val="none" w:sz="0" w:space="0" w:color="auto"/>
                            <w:bottom w:val="none" w:sz="0" w:space="0" w:color="auto"/>
                            <w:right w:val="none" w:sz="0" w:space="0" w:color="auto"/>
                          </w:divBdr>
                        </w:div>
                        <w:div w:id="1933004635">
                          <w:marLeft w:val="480"/>
                          <w:marRight w:val="0"/>
                          <w:marTop w:val="0"/>
                          <w:marBottom w:val="0"/>
                          <w:divBdr>
                            <w:top w:val="none" w:sz="0" w:space="0" w:color="auto"/>
                            <w:left w:val="none" w:sz="0" w:space="0" w:color="auto"/>
                            <w:bottom w:val="none" w:sz="0" w:space="0" w:color="auto"/>
                            <w:right w:val="none" w:sz="0" w:space="0" w:color="auto"/>
                          </w:divBdr>
                        </w:div>
                        <w:div w:id="1817988107">
                          <w:marLeft w:val="480"/>
                          <w:marRight w:val="0"/>
                          <w:marTop w:val="0"/>
                          <w:marBottom w:val="0"/>
                          <w:divBdr>
                            <w:top w:val="none" w:sz="0" w:space="0" w:color="auto"/>
                            <w:left w:val="none" w:sz="0" w:space="0" w:color="auto"/>
                            <w:bottom w:val="none" w:sz="0" w:space="0" w:color="auto"/>
                            <w:right w:val="none" w:sz="0" w:space="0" w:color="auto"/>
                          </w:divBdr>
                        </w:div>
                        <w:div w:id="591013709">
                          <w:marLeft w:val="480"/>
                          <w:marRight w:val="0"/>
                          <w:marTop w:val="0"/>
                          <w:marBottom w:val="0"/>
                          <w:divBdr>
                            <w:top w:val="none" w:sz="0" w:space="0" w:color="auto"/>
                            <w:left w:val="none" w:sz="0" w:space="0" w:color="auto"/>
                            <w:bottom w:val="none" w:sz="0" w:space="0" w:color="auto"/>
                            <w:right w:val="none" w:sz="0" w:space="0" w:color="auto"/>
                          </w:divBdr>
                        </w:div>
                        <w:div w:id="1437680041">
                          <w:marLeft w:val="480"/>
                          <w:marRight w:val="0"/>
                          <w:marTop w:val="0"/>
                          <w:marBottom w:val="0"/>
                          <w:divBdr>
                            <w:top w:val="none" w:sz="0" w:space="0" w:color="auto"/>
                            <w:left w:val="none" w:sz="0" w:space="0" w:color="auto"/>
                            <w:bottom w:val="none" w:sz="0" w:space="0" w:color="auto"/>
                            <w:right w:val="none" w:sz="0" w:space="0" w:color="auto"/>
                          </w:divBdr>
                        </w:div>
                        <w:div w:id="976912362">
                          <w:marLeft w:val="480"/>
                          <w:marRight w:val="0"/>
                          <w:marTop w:val="0"/>
                          <w:marBottom w:val="0"/>
                          <w:divBdr>
                            <w:top w:val="none" w:sz="0" w:space="0" w:color="auto"/>
                            <w:left w:val="none" w:sz="0" w:space="0" w:color="auto"/>
                            <w:bottom w:val="none" w:sz="0" w:space="0" w:color="auto"/>
                            <w:right w:val="none" w:sz="0" w:space="0" w:color="auto"/>
                          </w:divBdr>
                        </w:div>
                        <w:div w:id="485125352">
                          <w:marLeft w:val="480"/>
                          <w:marRight w:val="0"/>
                          <w:marTop w:val="0"/>
                          <w:marBottom w:val="0"/>
                          <w:divBdr>
                            <w:top w:val="none" w:sz="0" w:space="0" w:color="auto"/>
                            <w:left w:val="none" w:sz="0" w:space="0" w:color="auto"/>
                            <w:bottom w:val="none" w:sz="0" w:space="0" w:color="auto"/>
                            <w:right w:val="none" w:sz="0" w:space="0" w:color="auto"/>
                          </w:divBdr>
                        </w:div>
                        <w:div w:id="897521817">
                          <w:marLeft w:val="480"/>
                          <w:marRight w:val="0"/>
                          <w:marTop w:val="0"/>
                          <w:marBottom w:val="0"/>
                          <w:divBdr>
                            <w:top w:val="none" w:sz="0" w:space="0" w:color="auto"/>
                            <w:left w:val="none" w:sz="0" w:space="0" w:color="auto"/>
                            <w:bottom w:val="none" w:sz="0" w:space="0" w:color="auto"/>
                            <w:right w:val="none" w:sz="0" w:space="0" w:color="auto"/>
                          </w:divBdr>
                        </w:div>
                      </w:divsChild>
                    </w:div>
                    <w:div w:id="603879791">
                      <w:marLeft w:val="0"/>
                      <w:marRight w:val="0"/>
                      <w:marTop w:val="0"/>
                      <w:marBottom w:val="0"/>
                      <w:divBdr>
                        <w:top w:val="none" w:sz="0" w:space="0" w:color="auto"/>
                        <w:left w:val="none" w:sz="0" w:space="0" w:color="auto"/>
                        <w:bottom w:val="none" w:sz="0" w:space="0" w:color="auto"/>
                        <w:right w:val="none" w:sz="0" w:space="0" w:color="auto"/>
                      </w:divBdr>
                      <w:divsChild>
                        <w:div w:id="1268924678">
                          <w:marLeft w:val="480"/>
                          <w:marRight w:val="0"/>
                          <w:marTop w:val="0"/>
                          <w:marBottom w:val="0"/>
                          <w:divBdr>
                            <w:top w:val="none" w:sz="0" w:space="0" w:color="auto"/>
                            <w:left w:val="none" w:sz="0" w:space="0" w:color="auto"/>
                            <w:bottom w:val="none" w:sz="0" w:space="0" w:color="auto"/>
                            <w:right w:val="none" w:sz="0" w:space="0" w:color="auto"/>
                          </w:divBdr>
                        </w:div>
                        <w:div w:id="1270428122">
                          <w:marLeft w:val="480"/>
                          <w:marRight w:val="0"/>
                          <w:marTop w:val="0"/>
                          <w:marBottom w:val="0"/>
                          <w:divBdr>
                            <w:top w:val="none" w:sz="0" w:space="0" w:color="auto"/>
                            <w:left w:val="none" w:sz="0" w:space="0" w:color="auto"/>
                            <w:bottom w:val="none" w:sz="0" w:space="0" w:color="auto"/>
                            <w:right w:val="none" w:sz="0" w:space="0" w:color="auto"/>
                          </w:divBdr>
                        </w:div>
                        <w:div w:id="1718969298">
                          <w:marLeft w:val="480"/>
                          <w:marRight w:val="0"/>
                          <w:marTop w:val="0"/>
                          <w:marBottom w:val="0"/>
                          <w:divBdr>
                            <w:top w:val="none" w:sz="0" w:space="0" w:color="auto"/>
                            <w:left w:val="none" w:sz="0" w:space="0" w:color="auto"/>
                            <w:bottom w:val="none" w:sz="0" w:space="0" w:color="auto"/>
                            <w:right w:val="none" w:sz="0" w:space="0" w:color="auto"/>
                          </w:divBdr>
                        </w:div>
                        <w:div w:id="2012832174">
                          <w:marLeft w:val="480"/>
                          <w:marRight w:val="0"/>
                          <w:marTop w:val="0"/>
                          <w:marBottom w:val="0"/>
                          <w:divBdr>
                            <w:top w:val="none" w:sz="0" w:space="0" w:color="auto"/>
                            <w:left w:val="none" w:sz="0" w:space="0" w:color="auto"/>
                            <w:bottom w:val="none" w:sz="0" w:space="0" w:color="auto"/>
                            <w:right w:val="none" w:sz="0" w:space="0" w:color="auto"/>
                          </w:divBdr>
                        </w:div>
                        <w:div w:id="1877888183">
                          <w:marLeft w:val="480"/>
                          <w:marRight w:val="0"/>
                          <w:marTop w:val="0"/>
                          <w:marBottom w:val="0"/>
                          <w:divBdr>
                            <w:top w:val="none" w:sz="0" w:space="0" w:color="auto"/>
                            <w:left w:val="none" w:sz="0" w:space="0" w:color="auto"/>
                            <w:bottom w:val="none" w:sz="0" w:space="0" w:color="auto"/>
                            <w:right w:val="none" w:sz="0" w:space="0" w:color="auto"/>
                          </w:divBdr>
                        </w:div>
                        <w:div w:id="661469309">
                          <w:marLeft w:val="480"/>
                          <w:marRight w:val="0"/>
                          <w:marTop w:val="0"/>
                          <w:marBottom w:val="0"/>
                          <w:divBdr>
                            <w:top w:val="none" w:sz="0" w:space="0" w:color="auto"/>
                            <w:left w:val="none" w:sz="0" w:space="0" w:color="auto"/>
                            <w:bottom w:val="none" w:sz="0" w:space="0" w:color="auto"/>
                            <w:right w:val="none" w:sz="0" w:space="0" w:color="auto"/>
                          </w:divBdr>
                        </w:div>
                        <w:div w:id="1300264733">
                          <w:marLeft w:val="480"/>
                          <w:marRight w:val="0"/>
                          <w:marTop w:val="0"/>
                          <w:marBottom w:val="0"/>
                          <w:divBdr>
                            <w:top w:val="none" w:sz="0" w:space="0" w:color="auto"/>
                            <w:left w:val="none" w:sz="0" w:space="0" w:color="auto"/>
                            <w:bottom w:val="none" w:sz="0" w:space="0" w:color="auto"/>
                            <w:right w:val="none" w:sz="0" w:space="0" w:color="auto"/>
                          </w:divBdr>
                        </w:div>
                        <w:div w:id="89784729">
                          <w:marLeft w:val="480"/>
                          <w:marRight w:val="0"/>
                          <w:marTop w:val="0"/>
                          <w:marBottom w:val="0"/>
                          <w:divBdr>
                            <w:top w:val="none" w:sz="0" w:space="0" w:color="auto"/>
                            <w:left w:val="none" w:sz="0" w:space="0" w:color="auto"/>
                            <w:bottom w:val="none" w:sz="0" w:space="0" w:color="auto"/>
                            <w:right w:val="none" w:sz="0" w:space="0" w:color="auto"/>
                          </w:divBdr>
                        </w:div>
                        <w:div w:id="1364751150">
                          <w:marLeft w:val="480"/>
                          <w:marRight w:val="0"/>
                          <w:marTop w:val="0"/>
                          <w:marBottom w:val="0"/>
                          <w:divBdr>
                            <w:top w:val="none" w:sz="0" w:space="0" w:color="auto"/>
                            <w:left w:val="none" w:sz="0" w:space="0" w:color="auto"/>
                            <w:bottom w:val="none" w:sz="0" w:space="0" w:color="auto"/>
                            <w:right w:val="none" w:sz="0" w:space="0" w:color="auto"/>
                          </w:divBdr>
                        </w:div>
                        <w:div w:id="186992995">
                          <w:marLeft w:val="480"/>
                          <w:marRight w:val="0"/>
                          <w:marTop w:val="0"/>
                          <w:marBottom w:val="0"/>
                          <w:divBdr>
                            <w:top w:val="none" w:sz="0" w:space="0" w:color="auto"/>
                            <w:left w:val="none" w:sz="0" w:space="0" w:color="auto"/>
                            <w:bottom w:val="none" w:sz="0" w:space="0" w:color="auto"/>
                            <w:right w:val="none" w:sz="0" w:space="0" w:color="auto"/>
                          </w:divBdr>
                        </w:div>
                        <w:div w:id="1651523528">
                          <w:marLeft w:val="480"/>
                          <w:marRight w:val="0"/>
                          <w:marTop w:val="0"/>
                          <w:marBottom w:val="0"/>
                          <w:divBdr>
                            <w:top w:val="none" w:sz="0" w:space="0" w:color="auto"/>
                            <w:left w:val="none" w:sz="0" w:space="0" w:color="auto"/>
                            <w:bottom w:val="none" w:sz="0" w:space="0" w:color="auto"/>
                            <w:right w:val="none" w:sz="0" w:space="0" w:color="auto"/>
                          </w:divBdr>
                        </w:div>
                        <w:div w:id="1317607838">
                          <w:marLeft w:val="480"/>
                          <w:marRight w:val="0"/>
                          <w:marTop w:val="0"/>
                          <w:marBottom w:val="0"/>
                          <w:divBdr>
                            <w:top w:val="none" w:sz="0" w:space="0" w:color="auto"/>
                            <w:left w:val="none" w:sz="0" w:space="0" w:color="auto"/>
                            <w:bottom w:val="none" w:sz="0" w:space="0" w:color="auto"/>
                            <w:right w:val="none" w:sz="0" w:space="0" w:color="auto"/>
                          </w:divBdr>
                        </w:div>
                        <w:div w:id="871067812">
                          <w:marLeft w:val="480"/>
                          <w:marRight w:val="0"/>
                          <w:marTop w:val="0"/>
                          <w:marBottom w:val="0"/>
                          <w:divBdr>
                            <w:top w:val="none" w:sz="0" w:space="0" w:color="auto"/>
                            <w:left w:val="none" w:sz="0" w:space="0" w:color="auto"/>
                            <w:bottom w:val="none" w:sz="0" w:space="0" w:color="auto"/>
                            <w:right w:val="none" w:sz="0" w:space="0" w:color="auto"/>
                          </w:divBdr>
                        </w:div>
                        <w:div w:id="9190038">
                          <w:marLeft w:val="480"/>
                          <w:marRight w:val="0"/>
                          <w:marTop w:val="0"/>
                          <w:marBottom w:val="0"/>
                          <w:divBdr>
                            <w:top w:val="none" w:sz="0" w:space="0" w:color="auto"/>
                            <w:left w:val="none" w:sz="0" w:space="0" w:color="auto"/>
                            <w:bottom w:val="none" w:sz="0" w:space="0" w:color="auto"/>
                            <w:right w:val="none" w:sz="0" w:space="0" w:color="auto"/>
                          </w:divBdr>
                        </w:div>
                        <w:div w:id="1753812761">
                          <w:marLeft w:val="480"/>
                          <w:marRight w:val="0"/>
                          <w:marTop w:val="0"/>
                          <w:marBottom w:val="0"/>
                          <w:divBdr>
                            <w:top w:val="none" w:sz="0" w:space="0" w:color="auto"/>
                            <w:left w:val="none" w:sz="0" w:space="0" w:color="auto"/>
                            <w:bottom w:val="none" w:sz="0" w:space="0" w:color="auto"/>
                            <w:right w:val="none" w:sz="0" w:space="0" w:color="auto"/>
                          </w:divBdr>
                        </w:div>
                        <w:div w:id="671831799">
                          <w:marLeft w:val="480"/>
                          <w:marRight w:val="0"/>
                          <w:marTop w:val="0"/>
                          <w:marBottom w:val="0"/>
                          <w:divBdr>
                            <w:top w:val="none" w:sz="0" w:space="0" w:color="auto"/>
                            <w:left w:val="none" w:sz="0" w:space="0" w:color="auto"/>
                            <w:bottom w:val="none" w:sz="0" w:space="0" w:color="auto"/>
                            <w:right w:val="none" w:sz="0" w:space="0" w:color="auto"/>
                          </w:divBdr>
                        </w:div>
                        <w:div w:id="636373654">
                          <w:marLeft w:val="480"/>
                          <w:marRight w:val="0"/>
                          <w:marTop w:val="0"/>
                          <w:marBottom w:val="0"/>
                          <w:divBdr>
                            <w:top w:val="none" w:sz="0" w:space="0" w:color="auto"/>
                            <w:left w:val="none" w:sz="0" w:space="0" w:color="auto"/>
                            <w:bottom w:val="none" w:sz="0" w:space="0" w:color="auto"/>
                            <w:right w:val="none" w:sz="0" w:space="0" w:color="auto"/>
                          </w:divBdr>
                        </w:div>
                        <w:div w:id="1713504670">
                          <w:marLeft w:val="480"/>
                          <w:marRight w:val="0"/>
                          <w:marTop w:val="0"/>
                          <w:marBottom w:val="0"/>
                          <w:divBdr>
                            <w:top w:val="none" w:sz="0" w:space="0" w:color="auto"/>
                            <w:left w:val="none" w:sz="0" w:space="0" w:color="auto"/>
                            <w:bottom w:val="none" w:sz="0" w:space="0" w:color="auto"/>
                            <w:right w:val="none" w:sz="0" w:space="0" w:color="auto"/>
                          </w:divBdr>
                        </w:div>
                        <w:div w:id="396518316">
                          <w:marLeft w:val="480"/>
                          <w:marRight w:val="0"/>
                          <w:marTop w:val="0"/>
                          <w:marBottom w:val="0"/>
                          <w:divBdr>
                            <w:top w:val="none" w:sz="0" w:space="0" w:color="auto"/>
                            <w:left w:val="none" w:sz="0" w:space="0" w:color="auto"/>
                            <w:bottom w:val="none" w:sz="0" w:space="0" w:color="auto"/>
                            <w:right w:val="none" w:sz="0" w:space="0" w:color="auto"/>
                          </w:divBdr>
                        </w:div>
                        <w:div w:id="2100640465">
                          <w:marLeft w:val="480"/>
                          <w:marRight w:val="0"/>
                          <w:marTop w:val="0"/>
                          <w:marBottom w:val="0"/>
                          <w:divBdr>
                            <w:top w:val="none" w:sz="0" w:space="0" w:color="auto"/>
                            <w:left w:val="none" w:sz="0" w:space="0" w:color="auto"/>
                            <w:bottom w:val="none" w:sz="0" w:space="0" w:color="auto"/>
                            <w:right w:val="none" w:sz="0" w:space="0" w:color="auto"/>
                          </w:divBdr>
                        </w:div>
                        <w:div w:id="1380938509">
                          <w:marLeft w:val="480"/>
                          <w:marRight w:val="0"/>
                          <w:marTop w:val="0"/>
                          <w:marBottom w:val="0"/>
                          <w:divBdr>
                            <w:top w:val="none" w:sz="0" w:space="0" w:color="auto"/>
                            <w:left w:val="none" w:sz="0" w:space="0" w:color="auto"/>
                            <w:bottom w:val="none" w:sz="0" w:space="0" w:color="auto"/>
                            <w:right w:val="none" w:sz="0" w:space="0" w:color="auto"/>
                          </w:divBdr>
                        </w:div>
                        <w:div w:id="587007380">
                          <w:marLeft w:val="480"/>
                          <w:marRight w:val="0"/>
                          <w:marTop w:val="0"/>
                          <w:marBottom w:val="0"/>
                          <w:divBdr>
                            <w:top w:val="none" w:sz="0" w:space="0" w:color="auto"/>
                            <w:left w:val="none" w:sz="0" w:space="0" w:color="auto"/>
                            <w:bottom w:val="none" w:sz="0" w:space="0" w:color="auto"/>
                            <w:right w:val="none" w:sz="0" w:space="0" w:color="auto"/>
                          </w:divBdr>
                        </w:div>
                        <w:div w:id="752121474">
                          <w:marLeft w:val="480"/>
                          <w:marRight w:val="0"/>
                          <w:marTop w:val="0"/>
                          <w:marBottom w:val="0"/>
                          <w:divBdr>
                            <w:top w:val="none" w:sz="0" w:space="0" w:color="auto"/>
                            <w:left w:val="none" w:sz="0" w:space="0" w:color="auto"/>
                            <w:bottom w:val="none" w:sz="0" w:space="0" w:color="auto"/>
                            <w:right w:val="none" w:sz="0" w:space="0" w:color="auto"/>
                          </w:divBdr>
                        </w:div>
                        <w:div w:id="632716047">
                          <w:marLeft w:val="480"/>
                          <w:marRight w:val="0"/>
                          <w:marTop w:val="0"/>
                          <w:marBottom w:val="0"/>
                          <w:divBdr>
                            <w:top w:val="none" w:sz="0" w:space="0" w:color="auto"/>
                            <w:left w:val="none" w:sz="0" w:space="0" w:color="auto"/>
                            <w:bottom w:val="none" w:sz="0" w:space="0" w:color="auto"/>
                            <w:right w:val="none" w:sz="0" w:space="0" w:color="auto"/>
                          </w:divBdr>
                        </w:div>
                        <w:div w:id="1090347058">
                          <w:marLeft w:val="480"/>
                          <w:marRight w:val="0"/>
                          <w:marTop w:val="0"/>
                          <w:marBottom w:val="0"/>
                          <w:divBdr>
                            <w:top w:val="none" w:sz="0" w:space="0" w:color="auto"/>
                            <w:left w:val="none" w:sz="0" w:space="0" w:color="auto"/>
                            <w:bottom w:val="none" w:sz="0" w:space="0" w:color="auto"/>
                            <w:right w:val="none" w:sz="0" w:space="0" w:color="auto"/>
                          </w:divBdr>
                        </w:div>
                        <w:div w:id="821884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189682731">
                  <w:marLeft w:val="480"/>
                  <w:marRight w:val="0"/>
                  <w:marTop w:val="0"/>
                  <w:marBottom w:val="0"/>
                  <w:divBdr>
                    <w:top w:val="none" w:sz="0" w:space="0" w:color="auto"/>
                    <w:left w:val="none" w:sz="0" w:space="0" w:color="auto"/>
                    <w:bottom w:val="none" w:sz="0" w:space="0" w:color="auto"/>
                    <w:right w:val="none" w:sz="0" w:space="0" w:color="auto"/>
                  </w:divBdr>
                </w:div>
              </w:divsChild>
            </w:div>
            <w:div w:id="485097576">
              <w:marLeft w:val="0"/>
              <w:marRight w:val="0"/>
              <w:marTop w:val="0"/>
              <w:marBottom w:val="0"/>
              <w:divBdr>
                <w:top w:val="none" w:sz="0" w:space="0" w:color="auto"/>
                <w:left w:val="none" w:sz="0" w:space="0" w:color="auto"/>
                <w:bottom w:val="none" w:sz="0" w:space="0" w:color="auto"/>
                <w:right w:val="none" w:sz="0" w:space="0" w:color="auto"/>
              </w:divBdr>
            </w:div>
            <w:div w:id="1174608980">
              <w:marLeft w:val="0"/>
              <w:marRight w:val="0"/>
              <w:marTop w:val="0"/>
              <w:marBottom w:val="0"/>
              <w:divBdr>
                <w:top w:val="none" w:sz="0" w:space="0" w:color="auto"/>
                <w:left w:val="none" w:sz="0" w:space="0" w:color="auto"/>
                <w:bottom w:val="none" w:sz="0" w:space="0" w:color="auto"/>
                <w:right w:val="none" w:sz="0" w:space="0" w:color="auto"/>
              </w:divBdr>
            </w:div>
            <w:div w:id="1696618678">
              <w:marLeft w:val="0"/>
              <w:marRight w:val="0"/>
              <w:marTop w:val="0"/>
              <w:marBottom w:val="0"/>
              <w:divBdr>
                <w:top w:val="none" w:sz="0" w:space="0" w:color="auto"/>
                <w:left w:val="none" w:sz="0" w:space="0" w:color="auto"/>
                <w:bottom w:val="none" w:sz="0" w:space="0" w:color="auto"/>
                <w:right w:val="none" w:sz="0" w:space="0" w:color="auto"/>
              </w:divBdr>
            </w:div>
            <w:div w:id="103617784">
              <w:marLeft w:val="0"/>
              <w:marRight w:val="0"/>
              <w:marTop w:val="0"/>
              <w:marBottom w:val="0"/>
              <w:divBdr>
                <w:top w:val="none" w:sz="0" w:space="0" w:color="auto"/>
                <w:left w:val="none" w:sz="0" w:space="0" w:color="auto"/>
                <w:bottom w:val="none" w:sz="0" w:space="0" w:color="auto"/>
                <w:right w:val="none" w:sz="0" w:space="0" w:color="auto"/>
              </w:divBdr>
            </w:div>
            <w:div w:id="1682969041">
              <w:marLeft w:val="0"/>
              <w:marRight w:val="0"/>
              <w:marTop w:val="0"/>
              <w:marBottom w:val="0"/>
              <w:divBdr>
                <w:top w:val="none" w:sz="0" w:space="0" w:color="auto"/>
                <w:left w:val="none" w:sz="0" w:space="0" w:color="auto"/>
                <w:bottom w:val="none" w:sz="0" w:space="0" w:color="auto"/>
                <w:right w:val="none" w:sz="0" w:space="0" w:color="auto"/>
              </w:divBdr>
            </w:div>
            <w:div w:id="415826657">
              <w:marLeft w:val="0"/>
              <w:marRight w:val="0"/>
              <w:marTop w:val="0"/>
              <w:marBottom w:val="0"/>
              <w:divBdr>
                <w:top w:val="none" w:sz="0" w:space="0" w:color="auto"/>
                <w:left w:val="none" w:sz="0" w:space="0" w:color="auto"/>
                <w:bottom w:val="none" w:sz="0" w:space="0" w:color="auto"/>
                <w:right w:val="none" w:sz="0" w:space="0" w:color="auto"/>
              </w:divBdr>
            </w:div>
            <w:div w:id="1789856441">
              <w:marLeft w:val="0"/>
              <w:marRight w:val="0"/>
              <w:marTop w:val="0"/>
              <w:marBottom w:val="0"/>
              <w:divBdr>
                <w:top w:val="none" w:sz="0" w:space="0" w:color="auto"/>
                <w:left w:val="none" w:sz="0" w:space="0" w:color="auto"/>
                <w:bottom w:val="none" w:sz="0" w:space="0" w:color="auto"/>
                <w:right w:val="none" w:sz="0" w:space="0" w:color="auto"/>
              </w:divBdr>
            </w:div>
            <w:div w:id="970281179">
              <w:marLeft w:val="0"/>
              <w:marRight w:val="0"/>
              <w:marTop w:val="0"/>
              <w:marBottom w:val="0"/>
              <w:divBdr>
                <w:top w:val="none" w:sz="0" w:space="0" w:color="auto"/>
                <w:left w:val="none" w:sz="0" w:space="0" w:color="auto"/>
                <w:bottom w:val="none" w:sz="0" w:space="0" w:color="auto"/>
                <w:right w:val="none" w:sz="0" w:space="0" w:color="auto"/>
              </w:divBdr>
            </w:div>
            <w:div w:id="882671282">
              <w:marLeft w:val="0"/>
              <w:marRight w:val="0"/>
              <w:marTop w:val="0"/>
              <w:marBottom w:val="0"/>
              <w:divBdr>
                <w:top w:val="none" w:sz="0" w:space="0" w:color="auto"/>
                <w:left w:val="none" w:sz="0" w:space="0" w:color="auto"/>
                <w:bottom w:val="none" w:sz="0" w:space="0" w:color="auto"/>
                <w:right w:val="none" w:sz="0" w:space="0" w:color="auto"/>
              </w:divBdr>
            </w:div>
            <w:div w:id="1366521094">
              <w:marLeft w:val="0"/>
              <w:marRight w:val="0"/>
              <w:marTop w:val="0"/>
              <w:marBottom w:val="0"/>
              <w:divBdr>
                <w:top w:val="none" w:sz="0" w:space="0" w:color="auto"/>
                <w:left w:val="none" w:sz="0" w:space="0" w:color="auto"/>
                <w:bottom w:val="none" w:sz="0" w:space="0" w:color="auto"/>
                <w:right w:val="none" w:sz="0" w:space="0" w:color="auto"/>
              </w:divBdr>
            </w:div>
            <w:div w:id="171385092">
              <w:marLeft w:val="0"/>
              <w:marRight w:val="0"/>
              <w:marTop w:val="0"/>
              <w:marBottom w:val="0"/>
              <w:divBdr>
                <w:top w:val="none" w:sz="0" w:space="0" w:color="auto"/>
                <w:left w:val="none" w:sz="0" w:space="0" w:color="auto"/>
                <w:bottom w:val="none" w:sz="0" w:space="0" w:color="auto"/>
                <w:right w:val="none" w:sz="0" w:space="0" w:color="auto"/>
              </w:divBdr>
            </w:div>
            <w:div w:id="234047759">
              <w:marLeft w:val="0"/>
              <w:marRight w:val="0"/>
              <w:marTop w:val="0"/>
              <w:marBottom w:val="0"/>
              <w:divBdr>
                <w:top w:val="none" w:sz="0" w:space="0" w:color="auto"/>
                <w:left w:val="none" w:sz="0" w:space="0" w:color="auto"/>
                <w:bottom w:val="none" w:sz="0" w:space="0" w:color="auto"/>
                <w:right w:val="none" w:sz="0" w:space="0" w:color="auto"/>
              </w:divBdr>
            </w:div>
            <w:div w:id="753940499">
              <w:marLeft w:val="0"/>
              <w:marRight w:val="0"/>
              <w:marTop w:val="0"/>
              <w:marBottom w:val="0"/>
              <w:divBdr>
                <w:top w:val="none" w:sz="0" w:space="0" w:color="auto"/>
                <w:left w:val="none" w:sz="0" w:space="0" w:color="auto"/>
                <w:bottom w:val="none" w:sz="0" w:space="0" w:color="auto"/>
                <w:right w:val="none" w:sz="0" w:space="0" w:color="auto"/>
              </w:divBdr>
            </w:div>
            <w:div w:id="1007363331">
              <w:marLeft w:val="0"/>
              <w:marRight w:val="0"/>
              <w:marTop w:val="0"/>
              <w:marBottom w:val="0"/>
              <w:divBdr>
                <w:top w:val="none" w:sz="0" w:space="0" w:color="auto"/>
                <w:left w:val="none" w:sz="0" w:space="0" w:color="auto"/>
                <w:bottom w:val="none" w:sz="0" w:space="0" w:color="auto"/>
                <w:right w:val="none" w:sz="0" w:space="0" w:color="auto"/>
              </w:divBdr>
            </w:div>
            <w:div w:id="1103377820">
              <w:marLeft w:val="0"/>
              <w:marRight w:val="0"/>
              <w:marTop w:val="0"/>
              <w:marBottom w:val="0"/>
              <w:divBdr>
                <w:top w:val="none" w:sz="0" w:space="0" w:color="auto"/>
                <w:left w:val="none" w:sz="0" w:space="0" w:color="auto"/>
                <w:bottom w:val="none" w:sz="0" w:space="0" w:color="auto"/>
                <w:right w:val="none" w:sz="0" w:space="0" w:color="auto"/>
              </w:divBdr>
            </w:div>
            <w:div w:id="2112164776">
              <w:marLeft w:val="0"/>
              <w:marRight w:val="0"/>
              <w:marTop w:val="0"/>
              <w:marBottom w:val="0"/>
              <w:divBdr>
                <w:top w:val="none" w:sz="0" w:space="0" w:color="auto"/>
                <w:left w:val="none" w:sz="0" w:space="0" w:color="auto"/>
                <w:bottom w:val="none" w:sz="0" w:space="0" w:color="auto"/>
                <w:right w:val="none" w:sz="0" w:space="0" w:color="auto"/>
              </w:divBdr>
            </w:div>
            <w:div w:id="1857573291">
              <w:marLeft w:val="0"/>
              <w:marRight w:val="0"/>
              <w:marTop w:val="0"/>
              <w:marBottom w:val="0"/>
              <w:divBdr>
                <w:top w:val="none" w:sz="0" w:space="0" w:color="auto"/>
                <w:left w:val="none" w:sz="0" w:space="0" w:color="auto"/>
                <w:bottom w:val="none" w:sz="0" w:space="0" w:color="auto"/>
                <w:right w:val="none" w:sz="0" w:space="0" w:color="auto"/>
              </w:divBdr>
            </w:div>
            <w:div w:id="1195726564">
              <w:marLeft w:val="0"/>
              <w:marRight w:val="0"/>
              <w:marTop w:val="0"/>
              <w:marBottom w:val="0"/>
              <w:divBdr>
                <w:top w:val="none" w:sz="0" w:space="0" w:color="auto"/>
                <w:left w:val="none" w:sz="0" w:space="0" w:color="auto"/>
                <w:bottom w:val="none" w:sz="0" w:space="0" w:color="auto"/>
                <w:right w:val="none" w:sz="0" w:space="0" w:color="auto"/>
              </w:divBdr>
            </w:div>
            <w:div w:id="1162698264">
              <w:marLeft w:val="0"/>
              <w:marRight w:val="0"/>
              <w:marTop w:val="0"/>
              <w:marBottom w:val="0"/>
              <w:divBdr>
                <w:top w:val="none" w:sz="0" w:space="0" w:color="auto"/>
                <w:left w:val="none" w:sz="0" w:space="0" w:color="auto"/>
                <w:bottom w:val="none" w:sz="0" w:space="0" w:color="auto"/>
                <w:right w:val="none" w:sz="0" w:space="0" w:color="auto"/>
              </w:divBdr>
            </w:div>
            <w:div w:id="17190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01589">
      <w:bodyDiv w:val="1"/>
      <w:marLeft w:val="0"/>
      <w:marRight w:val="0"/>
      <w:marTop w:val="0"/>
      <w:marBottom w:val="0"/>
      <w:divBdr>
        <w:top w:val="none" w:sz="0" w:space="0" w:color="auto"/>
        <w:left w:val="none" w:sz="0" w:space="0" w:color="auto"/>
        <w:bottom w:val="none" w:sz="0" w:space="0" w:color="auto"/>
        <w:right w:val="none" w:sz="0" w:space="0" w:color="auto"/>
      </w:divBdr>
    </w:div>
    <w:div w:id="2085298820">
      <w:bodyDiv w:val="1"/>
      <w:marLeft w:val="0"/>
      <w:marRight w:val="0"/>
      <w:marTop w:val="0"/>
      <w:marBottom w:val="0"/>
      <w:divBdr>
        <w:top w:val="none" w:sz="0" w:space="0" w:color="auto"/>
        <w:left w:val="none" w:sz="0" w:space="0" w:color="auto"/>
        <w:bottom w:val="none" w:sz="0" w:space="0" w:color="auto"/>
        <w:right w:val="none" w:sz="0" w:space="0" w:color="auto"/>
      </w:divBdr>
    </w:div>
    <w:div w:id="2102096691">
      <w:bodyDiv w:val="1"/>
      <w:marLeft w:val="0"/>
      <w:marRight w:val="0"/>
      <w:marTop w:val="0"/>
      <w:marBottom w:val="0"/>
      <w:divBdr>
        <w:top w:val="none" w:sz="0" w:space="0" w:color="auto"/>
        <w:left w:val="none" w:sz="0" w:space="0" w:color="auto"/>
        <w:bottom w:val="none" w:sz="0" w:space="0" w:color="auto"/>
        <w:right w:val="none" w:sz="0" w:space="0" w:color="auto"/>
      </w:divBdr>
    </w:div>
    <w:div w:id="2104834840">
      <w:bodyDiv w:val="1"/>
      <w:marLeft w:val="0"/>
      <w:marRight w:val="0"/>
      <w:marTop w:val="0"/>
      <w:marBottom w:val="0"/>
      <w:divBdr>
        <w:top w:val="none" w:sz="0" w:space="0" w:color="auto"/>
        <w:left w:val="none" w:sz="0" w:space="0" w:color="auto"/>
        <w:bottom w:val="none" w:sz="0" w:space="0" w:color="auto"/>
        <w:right w:val="none" w:sz="0" w:space="0" w:color="auto"/>
      </w:divBdr>
    </w:div>
    <w:div w:id="2107768906">
      <w:bodyDiv w:val="1"/>
      <w:marLeft w:val="0"/>
      <w:marRight w:val="0"/>
      <w:marTop w:val="0"/>
      <w:marBottom w:val="0"/>
      <w:divBdr>
        <w:top w:val="none" w:sz="0" w:space="0" w:color="auto"/>
        <w:left w:val="none" w:sz="0" w:space="0" w:color="auto"/>
        <w:bottom w:val="none" w:sz="0" w:space="0" w:color="auto"/>
        <w:right w:val="none" w:sz="0" w:space="0" w:color="auto"/>
      </w:divBdr>
    </w:div>
    <w:div w:id="2117827201">
      <w:bodyDiv w:val="1"/>
      <w:marLeft w:val="0"/>
      <w:marRight w:val="0"/>
      <w:marTop w:val="0"/>
      <w:marBottom w:val="0"/>
      <w:divBdr>
        <w:top w:val="none" w:sz="0" w:space="0" w:color="auto"/>
        <w:left w:val="none" w:sz="0" w:space="0" w:color="auto"/>
        <w:bottom w:val="none" w:sz="0" w:space="0" w:color="auto"/>
        <w:right w:val="none" w:sz="0" w:space="0" w:color="auto"/>
      </w:divBdr>
    </w:div>
    <w:div w:id="2129620626">
      <w:bodyDiv w:val="1"/>
      <w:marLeft w:val="0"/>
      <w:marRight w:val="0"/>
      <w:marTop w:val="0"/>
      <w:marBottom w:val="0"/>
      <w:divBdr>
        <w:top w:val="none" w:sz="0" w:space="0" w:color="auto"/>
        <w:left w:val="none" w:sz="0" w:space="0" w:color="auto"/>
        <w:bottom w:val="none" w:sz="0" w:space="0" w:color="auto"/>
        <w:right w:val="none" w:sz="0" w:space="0" w:color="auto"/>
      </w:divBdr>
    </w:div>
    <w:div w:id="2134327850">
      <w:bodyDiv w:val="1"/>
      <w:marLeft w:val="0"/>
      <w:marRight w:val="0"/>
      <w:marTop w:val="0"/>
      <w:marBottom w:val="0"/>
      <w:divBdr>
        <w:top w:val="none" w:sz="0" w:space="0" w:color="auto"/>
        <w:left w:val="none" w:sz="0" w:space="0" w:color="auto"/>
        <w:bottom w:val="none" w:sz="0" w:space="0" w:color="auto"/>
        <w:right w:val="none" w:sz="0" w:space="0" w:color="auto"/>
      </w:divBdr>
    </w:div>
    <w:div w:id="2138331854">
      <w:bodyDiv w:val="1"/>
      <w:marLeft w:val="0"/>
      <w:marRight w:val="0"/>
      <w:marTop w:val="0"/>
      <w:marBottom w:val="0"/>
      <w:divBdr>
        <w:top w:val="none" w:sz="0" w:space="0" w:color="auto"/>
        <w:left w:val="none" w:sz="0" w:space="0" w:color="auto"/>
        <w:bottom w:val="none" w:sz="0" w:space="0" w:color="auto"/>
        <w:right w:val="none" w:sz="0" w:space="0" w:color="auto"/>
      </w:divBdr>
    </w:div>
    <w:div w:id="2139836540">
      <w:bodyDiv w:val="1"/>
      <w:marLeft w:val="0"/>
      <w:marRight w:val="0"/>
      <w:marTop w:val="0"/>
      <w:marBottom w:val="0"/>
      <w:divBdr>
        <w:top w:val="none" w:sz="0" w:space="0" w:color="auto"/>
        <w:left w:val="none" w:sz="0" w:space="0" w:color="auto"/>
        <w:bottom w:val="none" w:sz="0" w:space="0" w:color="auto"/>
        <w:right w:val="none" w:sz="0" w:space="0" w:color="auto"/>
      </w:divBdr>
    </w:div>
    <w:div w:id="214002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diagramQuickStyle" Target="diagrams/quickStyle1.xml"/><Relationship Id="rId26" Type="http://schemas.openxmlformats.org/officeDocument/2006/relationships/header" Target="header7.xml"/><Relationship Id="rId39" Type="http://schemas.openxmlformats.org/officeDocument/2006/relationships/image" Target="media/image6.png"/><Relationship Id="rId21" Type="http://schemas.openxmlformats.org/officeDocument/2006/relationships/header" Target="header4.xml"/><Relationship Id="rId34" Type="http://schemas.openxmlformats.org/officeDocument/2006/relationships/chart" Target="charts/chart3.xml"/><Relationship Id="rId42" Type="http://schemas.openxmlformats.org/officeDocument/2006/relationships/header" Target="header11.xml"/><Relationship Id="rId47" Type="http://schemas.openxmlformats.org/officeDocument/2006/relationships/footer" Target="footer1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footer" Target="footer8.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chart" Target="charts/chart1.xml"/><Relationship Id="rId37" Type="http://schemas.openxmlformats.org/officeDocument/2006/relationships/chart" Target="charts/chart5.xml"/><Relationship Id="rId40" Type="http://schemas.openxmlformats.org/officeDocument/2006/relationships/header" Target="header10.xml"/><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header" Target="header8.xml"/><Relationship Id="rId36" Type="http://schemas.openxmlformats.org/officeDocument/2006/relationships/image" Target="media/image5.png"/><Relationship Id="rId49"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diagramColors" Target="diagrams/colors1.xml"/><Relationship Id="rId31" Type="http://schemas.openxmlformats.org/officeDocument/2006/relationships/footer" Target="footer9.xml"/><Relationship Id="rId44"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header" Target="header9.xml"/><Relationship Id="rId35" Type="http://schemas.openxmlformats.org/officeDocument/2006/relationships/chart" Target="charts/chart4.xml"/><Relationship Id="rId43" Type="http://schemas.openxmlformats.org/officeDocument/2006/relationships/footer" Target="footer11.xml"/><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diagramLayout" Target="diagrams/layout1.xml"/><Relationship Id="rId25" Type="http://schemas.openxmlformats.org/officeDocument/2006/relationships/footer" Target="footer6.xml"/><Relationship Id="rId33" Type="http://schemas.openxmlformats.org/officeDocument/2006/relationships/chart" Target="charts/chart2.xml"/><Relationship Id="rId38" Type="http://schemas.openxmlformats.org/officeDocument/2006/relationships/chart" Target="charts/chart6.xml"/><Relationship Id="rId46" Type="http://schemas.openxmlformats.org/officeDocument/2006/relationships/header" Target="header13.xml"/><Relationship Id="rId20" Type="http://schemas.microsoft.com/office/2007/relationships/diagramDrawing" Target="diagrams/drawing1.xml"/><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Jagannath%20Roy\Dropbox\Thesis\Banking_Trend_Data_Tab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Jagannath%20Roy\Dropbox\Thesis\Banking_Trend_Data_Tab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lineMarker"/>
        <c:varyColors val="0"/>
        <c:ser>
          <c:idx val="0"/>
          <c:order val="0"/>
          <c:tx>
            <c:strRef>
              <c:f>'Banking Trends Data'!$F$1</c:f>
              <c:strCache>
                <c:ptCount val="1"/>
                <c:pt idx="0">
                  <c:v>Deposit</c:v>
                </c:pt>
              </c:strCache>
            </c:strRef>
          </c:tx>
          <c:spPr>
            <a:ln w="9525" cap="rnd">
              <a:solidFill>
                <a:schemeClr val="accent6"/>
              </a:solidFill>
              <a:round/>
            </a:ln>
            <a:effectLst/>
          </c:spPr>
          <c:marker>
            <c:symbol val="circle"/>
            <c:size val="5"/>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c:spPr>
          </c:marker>
          <c:xVal>
            <c:numRef>
              <c:f>'Banking Trends Data'!$A$2:$A$11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xVal>
          <c:yVal>
            <c:numRef>
              <c:f>'Banking Trends Data'!$F$2:$F$11</c:f>
              <c:numCache>
                <c:formatCode>@</c:formatCode>
                <c:ptCount val="10"/>
                <c:pt idx="0">
                  <c:v>70008283</c:v>
                </c:pt>
                <c:pt idx="1">
                  <c:v>77285412</c:v>
                </c:pt>
                <c:pt idx="2">
                  <c:v>83806878</c:v>
                </c:pt>
                <c:pt idx="3">
                  <c:v>90411690</c:v>
                </c:pt>
                <c:pt idx="4">
                  <c:v>99686694</c:v>
                </c:pt>
                <c:pt idx="5">
                  <c:v>109792030</c:v>
                </c:pt>
                <c:pt idx="6">
                  <c:v>119686685</c:v>
                </c:pt>
                <c:pt idx="7">
                  <c:v>126451922</c:v>
                </c:pt>
                <c:pt idx="8">
                  <c:v>136004389</c:v>
                </c:pt>
                <c:pt idx="9">
                  <c:v>149483009</c:v>
                </c:pt>
              </c:numCache>
            </c:numRef>
          </c:yVal>
          <c:smooth val="0"/>
          <c:extLst>
            <c:ext xmlns:c16="http://schemas.microsoft.com/office/drawing/2014/chart" uri="{C3380CC4-5D6E-409C-BE32-E72D297353CC}">
              <c16:uniqueId val="{00000000-4E9E-4617-8E4C-138E641D27B6}"/>
            </c:ext>
          </c:extLst>
        </c:ser>
        <c:dLbls>
          <c:showLegendKey val="0"/>
          <c:showVal val="0"/>
          <c:showCatName val="0"/>
          <c:showSerName val="0"/>
          <c:showPercent val="0"/>
          <c:showBubbleSize val="0"/>
        </c:dLbls>
        <c:axId val="84118703"/>
        <c:axId val="84120623"/>
      </c:scatterChart>
      <c:valAx>
        <c:axId val="84118703"/>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4120623"/>
        <c:crosses val="autoZero"/>
        <c:crossBetween val="midCat"/>
      </c:valAx>
      <c:valAx>
        <c:axId val="8412062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41187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smoothMarker"/>
        <c:varyColors val="0"/>
        <c:ser>
          <c:idx val="0"/>
          <c:order val="0"/>
          <c:tx>
            <c:strRef>
              <c:f>'Banking Trends Data'!$E$1</c:f>
              <c:strCache>
                <c:ptCount val="1"/>
                <c:pt idx="0">
                  <c:v>ATM</c:v>
                </c:pt>
              </c:strCache>
            </c:strRef>
          </c:tx>
          <c:spPr>
            <a:ln w="19050" cap="rnd">
              <a:solidFill>
                <a:schemeClr val="accent2">
                  <a:alpha val="60000"/>
                </a:schemeClr>
              </a:solidFill>
              <a:round/>
            </a:ln>
            <a:effectLst/>
          </c:spPr>
          <c:marker>
            <c:symbol val="circle"/>
            <c:size val="6"/>
            <c:spPr>
              <a:solidFill>
                <a:schemeClr val="lt1"/>
              </a:solidFill>
              <a:ln w="38100">
                <a:solidFill>
                  <a:schemeClr val="accent2">
                    <a:alpha val="60000"/>
                  </a:schemeClr>
                </a:solidFill>
              </a:ln>
              <a:effectLst/>
            </c:spPr>
          </c:marker>
          <c:xVal>
            <c:numRef>
              <c:f>'Banking Trends Data'!$A$2:$A$11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xVal>
          <c:yVal>
            <c:numRef>
              <c:f>'Banking Trends Data'!$E$2:$E$11</c:f>
              <c:numCache>
                <c:formatCode>#,##0</c:formatCode>
                <c:ptCount val="10"/>
                <c:pt idx="0">
                  <c:v>6259</c:v>
                </c:pt>
                <c:pt idx="1">
                  <c:v>7839</c:v>
                </c:pt>
                <c:pt idx="2">
                  <c:v>9036</c:v>
                </c:pt>
                <c:pt idx="3">
                  <c:v>9580</c:v>
                </c:pt>
                <c:pt idx="4">
                  <c:v>10406</c:v>
                </c:pt>
                <c:pt idx="5">
                  <c:v>11178</c:v>
                </c:pt>
                <c:pt idx="6">
                  <c:v>12703</c:v>
                </c:pt>
                <c:pt idx="7">
                  <c:v>14031</c:v>
                </c:pt>
                <c:pt idx="8">
                  <c:v>15923</c:v>
                </c:pt>
                <c:pt idx="9">
                  <c:v>17471</c:v>
                </c:pt>
              </c:numCache>
            </c:numRef>
          </c:yVal>
          <c:smooth val="1"/>
          <c:extLst>
            <c:ext xmlns:c16="http://schemas.microsoft.com/office/drawing/2014/chart" uri="{C3380CC4-5D6E-409C-BE32-E72D297353CC}">
              <c16:uniqueId val="{00000000-CBF4-4986-94BD-2F3325A26C3D}"/>
            </c:ext>
          </c:extLst>
        </c:ser>
        <c:dLbls>
          <c:showLegendKey val="0"/>
          <c:showVal val="0"/>
          <c:showCatName val="0"/>
          <c:showSerName val="0"/>
          <c:showPercent val="0"/>
          <c:showBubbleSize val="0"/>
        </c:dLbls>
        <c:axId val="184664255"/>
        <c:axId val="1656792911"/>
      </c:scatterChart>
      <c:valAx>
        <c:axId val="1846642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656792911"/>
        <c:crosses val="autoZero"/>
        <c:crossBetween val="midCat"/>
      </c:valAx>
      <c:valAx>
        <c:axId val="1656792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846642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scatterChart>
        <c:scatterStyle val="smoothMarker"/>
        <c:varyColors val="0"/>
        <c:ser>
          <c:idx val="0"/>
          <c:order val="0"/>
          <c:tx>
            <c:strRef>
              <c:f>'Banking Trends Data'!$B$1</c:f>
              <c:strCache>
                <c:ptCount val="1"/>
                <c:pt idx="0">
                  <c:v>Branches</c:v>
                </c:pt>
              </c:strCache>
            </c:strRef>
          </c:tx>
          <c:spPr>
            <a:ln w="19050" cap="rnd">
              <a:solidFill>
                <a:schemeClr val="accent1">
                  <a:alpha val="60000"/>
                </a:schemeClr>
              </a:solidFill>
              <a:round/>
            </a:ln>
            <a:effectLst/>
          </c:spPr>
          <c:marker>
            <c:symbol val="circle"/>
            <c:size val="6"/>
            <c:spPr>
              <a:solidFill>
                <a:schemeClr val="lt1"/>
              </a:solidFill>
              <a:ln w="38100">
                <a:solidFill>
                  <a:schemeClr val="accent1">
                    <a:alpha val="60000"/>
                  </a:schemeClr>
                </a:solidFill>
              </a:ln>
              <a:effectLst/>
            </c:spPr>
          </c:marker>
          <c:xVal>
            <c:numRef>
              <c:f>'Banking Trends Data'!$A$2:$A$11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xVal>
          <c:yVal>
            <c:numRef>
              <c:f>'Banking Trends Data'!$B$2:$B$11</c:f>
              <c:numCache>
                <c:formatCode>0.00</c:formatCode>
                <c:ptCount val="10"/>
                <c:pt idx="0">
                  <c:v>70.42</c:v>
                </c:pt>
                <c:pt idx="1">
                  <c:v>73.09</c:v>
                </c:pt>
                <c:pt idx="2">
                  <c:v>75.319999999999993</c:v>
                </c:pt>
                <c:pt idx="3">
                  <c:v>77.680000000000007</c:v>
                </c:pt>
                <c:pt idx="4">
                  <c:v>80.150000000000006</c:v>
                </c:pt>
                <c:pt idx="5">
                  <c:v>81.64</c:v>
                </c:pt>
                <c:pt idx="6">
                  <c:v>82.43</c:v>
                </c:pt>
                <c:pt idx="7">
                  <c:v>84.5</c:v>
                </c:pt>
                <c:pt idx="8">
                  <c:v>86.04</c:v>
                </c:pt>
                <c:pt idx="9">
                  <c:v>87.16</c:v>
                </c:pt>
              </c:numCache>
            </c:numRef>
          </c:yVal>
          <c:smooth val="1"/>
          <c:extLst>
            <c:ext xmlns:c16="http://schemas.microsoft.com/office/drawing/2014/chart" uri="{C3380CC4-5D6E-409C-BE32-E72D297353CC}">
              <c16:uniqueId val="{00000000-E53C-491B-96B2-A6C3099DE2FF}"/>
            </c:ext>
          </c:extLst>
        </c:ser>
        <c:dLbls>
          <c:showLegendKey val="0"/>
          <c:showVal val="0"/>
          <c:showCatName val="0"/>
          <c:showSerName val="0"/>
          <c:showPercent val="0"/>
          <c:showBubbleSize val="0"/>
        </c:dLbls>
        <c:axId val="2103072671"/>
        <c:axId val="2103075551"/>
      </c:scatterChart>
      <c:valAx>
        <c:axId val="210307267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103075551"/>
        <c:crosses val="autoZero"/>
        <c:crossBetween val="midCat"/>
      </c:valAx>
      <c:valAx>
        <c:axId val="2103075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Number(Per 1,000 square km)</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solidFill>
              <a:schemeClr val="tx1">
                <a:lumMod val="25000"/>
                <a:lumOff val="75000"/>
              </a:schemeClr>
            </a:solid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210307267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scatterChart>
        <c:scatterStyle val="smoothMarker"/>
        <c:varyColors val="0"/>
        <c:ser>
          <c:idx val="0"/>
          <c:order val="0"/>
          <c:tx>
            <c:strRef>
              <c:f>'Banking Trends Data'!$D$1</c:f>
              <c:strCache>
                <c:ptCount val="1"/>
                <c:pt idx="0">
                  <c:v>Mobile</c:v>
                </c:pt>
              </c:strCache>
            </c:strRef>
          </c:tx>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'Banking Trends Data'!$A$2:$A$11</c:f>
              <c:numCache>
                <c:formatCode>General</c:formatCode>
                <c:ptCount val="10"/>
                <c:pt idx="0">
                  <c:v>2014</c:v>
                </c:pt>
                <c:pt idx="1">
                  <c:v>2015</c:v>
                </c:pt>
                <c:pt idx="2">
                  <c:v>2016</c:v>
                </c:pt>
                <c:pt idx="3">
                  <c:v>2017</c:v>
                </c:pt>
                <c:pt idx="4">
                  <c:v>2018</c:v>
                </c:pt>
                <c:pt idx="5">
                  <c:v>2019</c:v>
                </c:pt>
                <c:pt idx="6">
                  <c:v>2020</c:v>
                </c:pt>
                <c:pt idx="7">
                  <c:v>2021</c:v>
                </c:pt>
                <c:pt idx="8">
                  <c:v>2022</c:v>
                </c:pt>
                <c:pt idx="9">
                  <c:v>2023</c:v>
                </c:pt>
              </c:numCache>
            </c:numRef>
          </c:xVal>
          <c:yVal>
            <c:numRef>
              <c:f>'Banking Trends Data'!$D$2:$D$11</c:f>
              <c:numCache>
                <c:formatCode>#,##0</c:formatCode>
                <c:ptCount val="10"/>
                <c:pt idx="0">
                  <c:v>9498627</c:v>
                </c:pt>
                <c:pt idx="1">
                  <c:v>12793758</c:v>
                </c:pt>
                <c:pt idx="2">
                  <c:v>15798634</c:v>
                </c:pt>
                <c:pt idx="3">
                  <c:v>21082703</c:v>
                </c:pt>
                <c:pt idx="4">
                  <c:v>37508564</c:v>
                </c:pt>
                <c:pt idx="5">
                  <c:v>34769399</c:v>
                </c:pt>
                <c:pt idx="6">
                  <c:v>32326592</c:v>
                </c:pt>
                <c:pt idx="7">
                  <c:v>52231574</c:v>
                </c:pt>
                <c:pt idx="8">
                  <c:v>57563772</c:v>
                </c:pt>
                <c:pt idx="9">
                  <c:v>83692597</c:v>
                </c:pt>
              </c:numCache>
            </c:numRef>
          </c:yVal>
          <c:smooth val="1"/>
          <c:extLst>
            <c:ext xmlns:c16="http://schemas.microsoft.com/office/drawing/2014/chart" uri="{C3380CC4-5D6E-409C-BE32-E72D297353CC}">
              <c16:uniqueId val="{00000000-D12C-4BF8-A751-3A0F94399EA6}"/>
            </c:ext>
          </c:extLst>
        </c:ser>
        <c:dLbls>
          <c:showLegendKey val="0"/>
          <c:showVal val="0"/>
          <c:showCatName val="0"/>
          <c:showSerName val="0"/>
          <c:showPercent val="0"/>
          <c:showBubbleSize val="0"/>
        </c:dLbls>
        <c:axId val="192817679"/>
        <c:axId val="84118223"/>
      </c:scatterChart>
      <c:valAx>
        <c:axId val="192817679"/>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Year</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84118223"/>
        <c:crosses val="autoZero"/>
        <c:crossBetween val="midCat"/>
      </c:valAx>
      <c:valAx>
        <c:axId val="84118223"/>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Number</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928176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a:t>ARDL Model Performance: Deposit Accounts</a:t>
            </a:r>
          </a:p>
        </c:rich>
      </c:tx>
      <c:overlay val="0"/>
    </c:title>
    <c:autoTitleDeleted val="0"/>
    <c:plotArea>
      <c:layout/>
      <c:lineChart>
        <c:grouping val="standard"/>
        <c:varyColors val="0"/>
        <c:ser>
          <c:idx val="0"/>
          <c:order val="0"/>
          <c:tx>
            <c:strRef>
              <c:f>Performance_Data!$B$1</c:f>
              <c:strCache>
                <c:ptCount val="1"/>
                <c:pt idx="0">
                  <c:v>Actual Data</c:v>
                </c:pt>
              </c:strCache>
            </c:strRef>
          </c:tx>
          <c:spPr>
            <a:ln>
              <a:solidFill>
                <a:srgbClr val="E74C3C"/>
              </a:solidFill>
              <a:prstDash val="solid"/>
            </a:ln>
          </c:spPr>
          <c:marker>
            <c:symbol val="circle"/>
            <c:size val="5"/>
            <c:spPr>
              <a:ln>
                <a:prstDash val="solid"/>
              </a:ln>
            </c:spPr>
          </c:marker>
          <c:cat>
            <c:numRef>
              <c:f>Performance_Data!$A$2:$A$10</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Performance_Data!$B$2:$B$10</c:f>
              <c:numCache>
                <c:formatCode>General</c:formatCode>
                <c:ptCount val="9"/>
                <c:pt idx="0">
                  <c:v>77.290000000000006</c:v>
                </c:pt>
                <c:pt idx="1">
                  <c:v>83.81</c:v>
                </c:pt>
                <c:pt idx="2">
                  <c:v>90.41</c:v>
                </c:pt>
                <c:pt idx="3">
                  <c:v>99.69</c:v>
                </c:pt>
                <c:pt idx="4">
                  <c:v>109.79</c:v>
                </c:pt>
                <c:pt idx="5">
                  <c:v>119.69</c:v>
                </c:pt>
                <c:pt idx="6">
                  <c:v>126.45</c:v>
                </c:pt>
                <c:pt idx="7">
                  <c:v>136</c:v>
                </c:pt>
                <c:pt idx="8">
                  <c:v>149.47999999999999</c:v>
                </c:pt>
              </c:numCache>
            </c:numRef>
          </c:val>
          <c:smooth val="0"/>
          <c:extLst>
            <c:ext xmlns:c16="http://schemas.microsoft.com/office/drawing/2014/chart" uri="{C3380CC4-5D6E-409C-BE32-E72D297353CC}">
              <c16:uniqueId val="{00000000-0419-4EFB-880E-A48E15103C36}"/>
            </c:ext>
          </c:extLst>
        </c:ser>
        <c:ser>
          <c:idx val="1"/>
          <c:order val="1"/>
          <c:tx>
            <c:strRef>
              <c:f>Performance_Data!$C$1</c:f>
              <c:strCache>
                <c:ptCount val="1"/>
                <c:pt idx="0">
                  <c:v>ARDL Model</c:v>
                </c:pt>
              </c:strCache>
            </c:strRef>
          </c:tx>
          <c:spPr>
            <a:ln>
              <a:solidFill>
                <a:srgbClr val="1ABC9C"/>
              </a:solidFill>
              <a:prstDash val="dash"/>
            </a:ln>
          </c:spPr>
          <c:marker>
            <c:symbol val="none"/>
          </c:marker>
          <c:cat>
            <c:numRef>
              <c:f>Performance_Data!$A$2:$A$10</c:f>
              <c:numCache>
                <c:formatCode>General</c:formatCode>
                <c:ptCount val="9"/>
                <c:pt idx="0">
                  <c:v>2015</c:v>
                </c:pt>
                <c:pt idx="1">
                  <c:v>2016</c:v>
                </c:pt>
                <c:pt idx="2">
                  <c:v>2017</c:v>
                </c:pt>
                <c:pt idx="3">
                  <c:v>2018</c:v>
                </c:pt>
                <c:pt idx="4">
                  <c:v>2019</c:v>
                </c:pt>
                <c:pt idx="5">
                  <c:v>2020</c:v>
                </c:pt>
                <c:pt idx="6">
                  <c:v>2021</c:v>
                </c:pt>
                <c:pt idx="7">
                  <c:v>2022</c:v>
                </c:pt>
                <c:pt idx="8">
                  <c:v>2023</c:v>
                </c:pt>
              </c:numCache>
            </c:numRef>
          </c:cat>
          <c:val>
            <c:numRef>
              <c:f>Performance_Data!$C$2:$C$10</c:f>
              <c:numCache>
                <c:formatCode>General</c:formatCode>
                <c:ptCount val="9"/>
                <c:pt idx="0">
                  <c:v>77.25</c:v>
                </c:pt>
                <c:pt idx="1">
                  <c:v>84.12</c:v>
                </c:pt>
                <c:pt idx="2">
                  <c:v>90.35</c:v>
                </c:pt>
                <c:pt idx="3">
                  <c:v>99.2</c:v>
                </c:pt>
                <c:pt idx="4">
                  <c:v>109.5</c:v>
                </c:pt>
                <c:pt idx="5">
                  <c:v>119.45</c:v>
                </c:pt>
                <c:pt idx="6">
                  <c:v>126.8</c:v>
                </c:pt>
                <c:pt idx="7">
                  <c:v>135.85</c:v>
                </c:pt>
                <c:pt idx="8">
                  <c:v>149.30000000000001</c:v>
                </c:pt>
              </c:numCache>
            </c:numRef>
          </c:val>
          <c:smooth val="0"/>
          <c:extLst>
            <c:ext xmlns:c16="http://schemas.microsoft.com/office/drawing/2014/chart" uri="{C3380CC4-5D6E-409C-BE32-E72D297353CC}">
              <c16:uniqueId val="{00000001-0419-4EFB-880E-A48E15103C36}"/>
            </c:ext>
          </c:extLst>
        </c:ser>
        <c:dLbls>
          <c:showLegendKey val="0"/>
          <c:showVal val="0"/>
          <c:showCatName val="0"/>
          <c:showSerName val="0"/>
          <c:showPercent val="0"/>
          <c:showBubbleSize val="0"/>
        </c:dLbls>
        <c:marker val="1"/>
        <c:smooth val="0"/>
        <c:axId val="10"/>
        <c:axId val="100"/>
      </c:lineChart>
      <c:catAx>
        <c:axId val="10"/>
        <c:scaling>
          <c:orientation val="minMax"/>
        </c:scaling>
        <c:delete val="0"/>
        <c:axPos val="b"/>
        <c:title>
          <c:tx>
            <c:rich>
              <a:bodyPr/>
              <a:lstStyle/>
              <a:p>
                <a:pPr>
                  <a:defRPr/>
                </a:pPr>
                <a:r>
                  <a:rPr lang="en-US"/>
                  <a:t>Year</a:t>
                </a:r>
              </a:p>
            </c:rich>
          </c:tx>
          <c:overlay val="0"/>
        </c:title>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majorGridlines/>
        <c:title>
          <c:tx>
            <c:rich>
              <a:bodyPr/>
              <a:lstStyle/>
              <a:p>
                <a:pPr>
                  <a:defRPr/>
                </a:pPr>
                <a:r>
                  <a:rPr lang="en-US"/>
                  <a:t>Total Deposits (Millions)</a:t>
                </a:r>
              </a:p>
            </c:rich>
          </c:tx>
          <c:overlay val="0"/>
        </c:title>
        <c:numFmt formatCode="General" sourceLinked="1"/>
        <c:majorTickMark val="none"/>
        <c:minorTickMark val="none"/>
        <c:tickLblPos val="nextTo"/>
        <c:crossAx val="10"/>
        <c:crosses val="autoZero"/>
        <c:crossBetween val="between"/>
      </c:valAx>
    </c:plotArea>
    <c:legend>
      <c:legendPos val="r"/>
      <c:overlay val="0"/>
    </c:legend>
    <c:plotVisOnly val="1"/>
    <c:dispBlanksAs val="gap"/>
    <c:showDLblsOverMax val="0"/>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3"/>
    </mc:Choice>
    <mc:Fallback>
      <c:style val="13"/>
    </mc:Fallback>
  </mc:AlternateContent>
  <c:clrMapOvr bg1="lt1" tx1="dk1" bg2="lt2" tx2="dk2" accent1="accent1" accent2="accent2" accent3="accent3" accent4="accent4" accent5="accent5" accent6="accent6" hlink="hlink" folHlink="folHlink"/>
  <c:chart>
    <c:title>
      <c:tx>
        <c:rich>
          <a:bodyPr/>
          <a:lstStyle/>
          <a:p>
            <a:pPr algn="ctr">
              <a:defRPr/>
            </a:pPr>
            <a:r>
              <a:rPr lang="en-US"/>
              <a:t>CUSUM Stability Test</a:t>
            </a:r>
          </a:p>
        </c:rich>
      </c:tx>
      <c:overlay val="0"/>
    </c:title>
    <c:autoTitleDeleted val="0"/>
    <c:plotArea>
      <c:layout/>
      <c:lineChart>
        <c:grouping val="standard"/>
        <c:varyColors val="0"/>
        <c:ser>
          <c:idx val="0"/>
          <c:order val="0"/>
          <c:tx>
            <c:strRef>
              <c:f>CUSUM_Data!$B$1</c:f>
              <c:strCache>
                <c:ptCount val="1"/>
                <c:pt idx="0">
                  <c:v>Recursive Residuals (CUSUM)</c:v>
                </c:pt>
              </c:strCache>
            </c:strRef>
          </c:tx>
          <c:spPr>
            <a:ln w="25000">
              <a:solidFill>
                <a:srgbClr val="000000"/>
              </a:solidFill>
              <a:prstDash val="solid"/>
            </a:ln>
          </c:spPr>
          <c:marker>
            <c:symbol val="none"/>
          </c:marker>
          <c:cat>
            <c:numRef>
              <c:f>CUSUM_Data!$A$2:$A$10</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CUSUM_Data!$B$2:$B$10</c:f>
              <c:numCache>
                <c:formatCode>General</c:formatCode>
                <c:ptCount val="9"/>
                <c:pt idx="0">
                  <c:v>0</c:v>
                </c:pt>
                <c:pt idx="1">
                  <c:v>-0.68</c:v>
                </c:pt>
                <c:pt idx="2">
                  <c:v>-0.18</c:v>
                </c:pt>
                <c:pt idx="3">
                  <c:v>-0.12</c:v>
                </c:pt>
                <c:pt idx="4">
                  <c:v>-0.38</c:v>
                </c:pt>
                <c:pt idx="5">
                  <c:v>-0.14000000000000001</c:v>
                </c:pt>
                <c:pt idx="6">
                  <c:v>-0.35</c:v>
                </c:pt>
                <c:pt idx="7">
                  <c:v>-0.28000000000000003</c:v>
                </c:pt>
                <c:pt idx="8">
                  <c:v>-0.25</c:v>
                </c:pt>
              </c:numCache>
            </c:numRef>
          </c:val>
          <c:smooth val="0"/>
          <c:extLst>
            <c:ext xmlns:c16="http://schemas.microsoft.com/office/drawing/2014/chart" uri="{C3380CC4-5D6E-409C-BE32-E72D297353CC}">
              <c16:uniqueId val="{00000000-6B88-491D-987A-9953BD4735F5}"/>
            </c:ext>
          </c:extLst>
        </c:ser>
        <c:ser>
          <c:idx val="1"/>
          <c:order val="1"/>
          <c:tx>
            <c:strRef>
              <c:f>CUSUM_Data!$C$1</c:f>
              <c:strCache>
                <c:ptCount val="1"/>
                <c:pt idx="0">
                  <c:v>Upper Boundary (5%)</c:v>
                </c:pt>
              </c:strCache>
            </c:strRef>
          </c:tx>
          <c:spPr>
            <a:ln>
              <a:solidFill>
                <a:srgbClr val="FF0000"/>
              </a:solidFill>
              <a:prstDash val="sysDash"/>
            </a:ln>
          </c:spPr>
          <c:marker>
            <c:symbol val="none"/>
          </c:marker>
          <c:cat>
            <c:numRef>
              <c:f>CUSUM_Data!$A$2:$A$10</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CUSUM_Data!$C$2:$C$10</c:f>
              <c:numCache>
                <c:formatCode>General</c:formatCode>
                <c:ptCount val="9"/>
                <c:pt idx="0">
                  <c:v>0.92</c:v>
                </c:pt>
                <c:pt idx="1">
                  <c:v>1.1299999999999999</c:v>
                </c:pt>
                <c:pt idx="2">
                  <c:v>1.35</c:v>
                </c:pt>
                <c:pt idx="3">
                  <c:v>1.56</c:v>
                </c:pt>
                <c:pt idx="4">
                  <c:v>1.78</c:v>
                </c:pt>
                <c:pt idx="5">
                  <c:v>1.99</c:v>
                </c:pt>
                <c:pt idx="6">
                  <c:v>2.21</c:v>
                </c:pt>
                <c:pt idx="7">
                  <c:v>2.42</c:v>
                </c:pt>
                <c:pt idx="8">
                  <c:v>2.64</c:v>
                </c:pt>
              </c:numCache>
            </c:numRef>
          </c:val>
          <c:smooth val="0"/>
          <c:extLst>
            <c:ext xmlns:c16="http://schemas.microsoft.com/office/drawing/2014/chart" uri="{C3380CC4-5D6E-409C-BE32-E72D297353CC}">
              <c16:uniqueId val="{00000001-6B88-491D-987A-9953BD4735F5}"/>
            </c:ext>
          </c:extLst>
        </c:ser>
        <c:ser>
          <c:idx val="2"/>
          <c:order val="2"/>
          <c:tx>
            <c:strRef>
              <c:f>CUSUM_Data!$D$1</c:f>
              <c:strCache>
                <c:ptCount val="1"/>
                <c:pt idx="0">
                  <c:v>Lower Boundary (5%)</c:v>
                </c:pt>
              </c:strCache>
            </c:strRef>
          </c:tx>
          <c:spPr>
            <a:ln>
              <a:solidFill>
                <a:srgbClr val="FF0000"/>
              </a:solidFill>
              <a:prstDash val="sysDash"/>
            </a:ln>
          </c:spPr>
          <c:marker>
            <c:symbol val="none"/>
          </c:marker>
          <c:cat>
            <c:numRef>
              <c:f>CUSUM_Data!$A$2:$A$10</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CUSUM_Data!$D$2:$D$10</c:f>
              <c:numCache>
                <c:formatCode>General</c:formatCode>
                <c:ptCount val="9"/>
                <c:pt idx="0">
                  <c:v>-0.92</c:v>
                </c:pt>
                <c:pt idx="1">
                  <c:v>-1.1299999999999999</c:v>
                </c:pt>
                <c:pt idx="2">
                  <c:v>-1.35</c:v>
                </c:pt>
                <c:pt idx="3">
                  <c:v>-1.56</c:v>
                </c:pt>
                <c:pt idx="4">
                  <c:v>-1.78</c:v>
                </c:pt>
                <c:pt idx="5">
                  <c:v>-1.99</c:v>
                </c:pt>
                <c:pt idx="6">
                  <c:v>-2.21</c:v>
                </c:pt>
                <c:pt idx="7">
                  <c:v>-2.42</c:v>
                </c:pt>
                <c:pt idx="8">
                  <c:v>-2.64</c:v>
                </c:pt>
              </c:numCache>
            </c:numRef>
          </c:val>
          <c:smooth val="0"/>
          <c:extLst>
            <c:ext xmlns:c16="http://schemas.microsoft.com/office/drawing/2014/chart" uri="{C3380CC4-5D6E-409C-BE32-E72D297353CC}">
              <c16:uniqueId val="{00000002-6B88-491D-987A-9953BD4735F5}"/>
            </c:ext>
          </c:extLst>
        </c:ser>
        <c:dLbls>
          <c:showLegendKey val="0"/>
          <c:showVal val="0"/>
          <c:showCatName val="0"/>
          <c:showSerName val="0"/>
          <c:showPercent val="0"/>
          <c:showBubbleSize val="0"/>
        </c:dLbls>
        <c:smooth val="0"/>
        <c:axId val="10"/>
        <c:axId val="100"/>
      </c:lineChart>
      <c:catAx>
        <c:axId val="10"/>
        <c:scaling>
          <c:orientation val="minMax"/>
        </c:scaling>
        <c:delete val="0"/>
        <c:axPos val="b"/>
        <c:title>
          <c:tx>
            <c:rich>
              <a:bodyPr/>
              <a:lstStyle/>
              <a:p>
                <a:pPr>
                  <a:defRPr/>
                </a:pPr>
                <a:r>
                  <a:rPr lang="en-US"/>
                  <a:t>Year</a:t>
                </a:r>
              </a:p>
            </c:rich>
          </c:tx>
          <c:overlay val="0"/>
        </c:title>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majorGridlines/>
        <c:title>
          <c:tx>
            <c:rich>
              <a:bodyPr/>
              <a:lstStyle/>
              <a:p>
                <a:pPr>
                  <a:defRPr/>
                </a:pPr>
                <a:r>
                  <a:rPr lang="en-US"/>
                  <a:t>Recursive Residuals</a:t>
                </a:r>
              </a:p>
            </c:rich>
          </c:tx>
          <c:overlay val="0"/>
        </c:title>
        <c:numFmt formatCode="General" sourceLinked="1"/>
        <c:majorTickMark val="none"/>
        <c:minorTickMark val="none"/>
        <c:tickLblPos val="nextTo"/>
        <c:crossAx val="10"/>
        <c:crosses val="autoZero"/>
        <c:crossBetween val="between"/>
      </c:valAx>
    </c:plotArea>
    <c:legend>
      <c:legendPos val="r"/>
      <c:overlay val="0"/>
    </c:legend>
    <c:plotVisOnly val="1"/>
    <c:dispBlanksAs val="gap"/>
    <c:showDLblsOverMax val="0"/>
  </c:chart>
  <c:externalData r:id="rId2">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a:solidFill>
          <a:schemeClr val="tx1">
            <a:lumMod val="15000"/>
            <a:lumOff val="85000"/>
          </a:schemeClr>
        </a:solidFill>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19050" cap="rnd">
        <a:solidFill>
          <a:schemeClr val="phClr">
            <a:alpha val="60000"/>
          </a:schemeClr>
        </a:solidFill>
        <a:round/>
      </a:ln>
    </cs:spPr>
  </cs:dataPointLine>
  <cs:dataPointMarker>
    <cs:lnRef idx="0">
      <cs:styleClr val="auto"/>
    </cs:lnRef>
    <cs:fillRef idx="0">
      <cs:styleClr val="auto"/>
    </cs:fillRef>
    <cs:effectRef idx="0"/>
    <cs:fontRef idx="minor">
      <a:schemeClr val="dk1"/>
    </cs:fontRef>
    <cs:spPr>
      <a:solidFill>
        <a:schemeClr val="lt1"/>
      </a:solidFill>
      <a:ln w="38100">
        <a:solidFill>
          <a:schemeClr val="phClr">
            <a:alpha val="60000"/>
          </a:schemeClr>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15000"/>
            <a:lumOff val="8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a:solidFill>
          <a:schemeClr val="tx1">
            <a:lumMod val="15000"/>
            <a:lumOff val="85000"/>
          </a:schemeClr>
        </a:solidFill>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a:solidFill>
          <a:schemeClr val="tx1">
            <a:lumMod val="25000"/>
            <a:lumOff val="75000"/>
          </a:schemeClr>
        </a:solidFill>
      </a:ln>
    </cs:spPr>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E486569-5E89-47D6-9263-471A1C1BBDD2}" type="doc">
      <dgm:prSet loTypeId="urn:microsoft.com/office/officeart/2005/8/layout/hierarchy1" loCatId="hierarchy" qsTypeId="urn:microsoft.com/office/officeart/2005/8/quickstyle/simple1" qsCatId="simple" csTypeId="urn:microsoft.com/office/officeart/2005/8/colors/accent0_3" csCatId="mainScheme" phldr="1"/>
      <dgm:spPr/>
      <dgm:t>
        <a:bodyPr/>
        <a:lstStyle/>
        <a:p>
          <a:endParaRPr lang="en-US"/>
        </a:p>
      </dgm:t>
    </dgm:pt>
    <dgm:pt modelId="{7D513EBA-4ACB-49DA-8D60-2743FCFF29E0}">
      <dgm:prSet phldrT="[Text]" custT="1"/>
      <dgm:spPr/>
      <dgm:t>
        <a:bodyPr/>
        <a:lstStyle/>
        <a:p>
          <a:r>
            <a:rPr lang="en-US" sz="900">
              <a:latin typeface="Times New Roman" panose="02020603050405020304" pitchFamily="18" charset="0"/>
              <a:cs typeface="Times New Roman" panose="02020603050405020304" pitchFamily="18" charset="0"/>
            </a:rPr>
            <a:t>Problem Identification</a:t>
          </a:r>
        </a:p>
      </dgm:t>
    </dgm:pt>
    <dgm:pt modelId="{F6240E86-29DE-4AE7-87D4-9ED97BD26D76}" type="parTrans" cxnId="{E7F128E9-8D39-4BEB-8C1E-20532A18167B}">
      <dgm:prSet/>
      <dgm:spPr/>
      <dgm:t>
        <a:bodyPr/>
        <a:lstStyle/>
        <a:p>
          <a:endParaRPr lang="en-US" sz="900">
            <a:latin typeface="Times New Roman" panose="02020603050405020304" pitchFamily="18" charset="0"/>
            <a:cs typeface="Times New Roman" panose="02020603050405020304" pitchFamily="18" charset="0"/>
          </a:endParaRPr>
        </a:p>
      </dgm:t>
    </dgm:pt>
    <dgm:pt modelId="{A5EA4DBA-04DF-4390-A7AC-1248C58AFB87}" type="sibTrans" cxnId="{E7F128E9-8D39-4BEB-8C1E-20532A18167B}">
      <dgm:prSet/>
      <dgm:spPr/>
      <dgm:t>
        <a:bodyPr/>
        <a:lstStyle/>
        <a:p>
          <a:endParaRPr lang="en-US" sz="900">
            <a:latin typeface="Times New Roman" panose="02020603050405020304" pitchFamily="18" charset="0"/>
            <a:cs typeface="Times New Roman" panose="02020603050405020304" pitchFamily="18" charset="0"/>
          </a:endParaRPr>
        </a:p>
      </dgm:t>
    </dgm:pt>
    <dgm:pt modelId="{6E287C47-38CF-4D36-89E9-9C9493C3847F}">
      <dgm:prSet phldrT="[Text]" custT="1"/>
      <dgm:spPr/>
      <dgm:t>
        <a:bodyPr/>
        <a:lstStyle/>
        <a:p>
          <a:r>
            <a:rPr lang="en-US" sz="900">
              <a:latin typeface="Times New Roman" panose="02020603050405020304" pitchFamily="18" charset="0"/>
              <a:cs typeface="Times New Roman" panose="02020603050405020304" pitchFamily="18" charset="0"/>
            </a:rPr>
            <a:t>Objective of Study</a:t>
          </a:r>
        </a:p>
      </dgm:t>
    </dgm:pt>
    <dgm:pt modelId="{FF33C8B7-FB2E-472A-B64B-160F73C4C58C}" type="parTrans" cxnId="{A300AFFE-06CE-4161-B22D-79D72E94CA6C}">
      <dgm:prSet/>
      <dgm:spPr/>
      <dgm:t>
        <a:bodyPr/>
        <a:lstStyle/>
        <a:p>
          <a:endParaRPr lang="en-US" sz="900">
            <a:latin typeface="Times New Roman" panose="02020603050405020304" pitchFamily="18" charset="0"/>
            <a:cs typeface="Times New Roman" panose="02020603050405020304" pitchFamily="18" charset="0"/>
          </a:endParaRPr>
        </a:p>
      </dgm:t>
    </dgm:pt>
    <dgm:pt modelId="{C4FE4373-8D07-46C9-A87A-2856DA5A64B2}" type="sibTrans" cxnId="{A300AFFE-06CE-4161-B22D-79D72E94CA6C}">
      <dgm:prSet/>
      <dgm:spPr/>
      <dgm:t>
        <a:bodyPr/>
        <a:lstStyle/>
        <a:p>
          <a:endParaRPr lang="en-US" sz="900">
            <a:latin typeface="Times New Roman" panose="02020603050405020304" pitchFamily="18" charset="0"/>
            <a:cs typeface="Times New Roman" panose="02020603050405020304" pitchFamily="18" charset="0"/>
          </a:endParaRPr>
        </a:p>
      </dgm:t>
    </dgm:pt>
    <dgm:pt modelId="{0E702141-F5F6-4DE5-9E43-E6C51A8BEBF5}">
      <dgm:prSet phldrT="[Text]" custT="1"/>
      <dgm:spPr/>
      <dgm:t>
        <a:bodyPr/>
        <a:lstStyle/>
        <a:p>
          <a:r>
            <a:rPr lang="en-US" sz="700">
              <a:latin typeface="Times New Roman" panose="02020603050405020304" pitchFamily="18" charset="0"/>
              <a:cs typeface="Times New Roman" panose="02020603050405020304" pitchFamily="18" charset="0"/>
            </a:rPr>
            <a:t>Research Question &amp; Hypothesis</a:t>
          </a:r>
        </a:p>
      </dgm:t>
    </dgm:pt>
    <dgm:pt modelId="{45D3F849-F38F-478A-BADF-F0CD31D94E42}" type="parTrans" cxnId="{272F0E8D-2C8B-43A6-AB2B-2CB2EFBAEE8C}">
      <dgm:prSet/>
      <dgm:spPr/>
      <dgm:t>
        <a:bodyPr/>
        <a:lstStyle/>
        <a:p>
          <a:endParaRPr lang="en-US" sz="900">
            <a:latin typeface="Times New Roman" panose="02020603050405020304" pitchFamily="18" charset="0"/>
            <a:cs typeface="Times New Roman" panose="02020603050405020304" pitchFamily="18" charset="0"/>
          </a:endParaRPr>
        </a:p>
      </dgm:t>
    </dgm:pt>
    <dgm:pt modelId="{141443BB-5B6F-4C82-A93D-52578507C0BD}" type="sibTrans" cxnId="{272F0E8D-2C8B-43A6-AB2B-2CB2EFBAEE8C}">
      <dgm:prSet/>
      <dgm:spPr/>
      <dgm:t>
        <a:bodyPr/>
        <a:lstStyle/>
        <a:p>
          <a:endParaRPr lang="en-US" sz="900">
            <a:latin typeface="Times New Roman" panose="02020603050405020304" pitchFamily="18" charset="0"/>
            <a:cs typeface="Times New Roman" panose="02020603050405020304" pitchFamily="18" charset="0"/>
          </a:endParaRPr>
        </a:p>
      </dgm:t>
    </dgm:pt>
    <dgm:pt modelId="{E9AF2E38-DF85-48A6-8BB3-8A5681211A50}">
      <dgm:prSet phldrT="[Text]" custT="1"/>
      <dgm:spPr/>
      <dgm:t>
        <a:bodyPr/>
        <a:lstStyle/>
        <a:p>
          <a:r>
            <a:rPr lang="en-US" sz="900">
              <a:latin typeface="Times New Roman" panose="02020603050405020304" pitchFamily="18" charset="0"/>
              <a:cs typeface="Times New Roman" panose="02020603050405020304" pitchFamily="18" charset="0"/>
            </a:rPr>
            <a:t>Literature Review</a:t>
          </a:r>
        </a:p>
      </dgm:t>
    </dgm:pt>
    <dgm:pt modelId="{5DE39918-7554-4506-8C74-490B5B41A90B}" type="parTrans" cxnId="{47173E00-4D25-4565-8440-4F041AF68185}">
      <dgm:prSet/>
      <dgm:spPr/>
      <dgm:t>
        <a:bodyPr/>
        <a:lstStyle/>
        <a:p>
          <a:endParaRPr lang="en-US" sz="900">
            <a:latin typeface="Times New Roman" panose="02020603050405020304" pitchFamily="18" charset="0"/>
            <a:cs typeface="Times New Roman" panose="02020603050405020304" pitchFamily="18" charset="0"/>
          </a:endParaRPr>
        </a:p>
      </dgm:t>
    </dgm:pt>
    <dgm:pt modelId="{952EE797-B1E2-4D4F-8698-F87B3A67D537}" type="sibTrans" cxnId="{47173E00-4D25-4565-8440-4F041AF68185}">
      <dgm:prSet/>
      <dgm:spPr/>
      <dgm:t>
        <a:bodyPr/>
        <a:lstStyle/>
        <a:p>
          <a:endParaRPr lang="en-US" sz="900">
            <a:latin typeface="Times New Roman" panose="02020603050405020304" pitchFamily="18" charset="0"/>
            <a:cs typeface="Times New Roman" panose="02020603050405020304" pitchFamily="18" charset="0"/>
          </a:endParaRPr>
        </a:p>
      </dgm:t>
    </dgm:pt>
    <dgm:pt modelId="{37994FC5-E13E-41BD-8A72-765FB930D2DD}">
      <dgm:prSet phldrT="[Text]" custT="1"/>
      <dgm:spPr/>
      <dgm:t>
        <a:bodyPr/>
        <a:lstStyle/>
        <a:p>
          <a:r>
            <a:rPr lang="en-US" sz="900">
              <a:latin typeface="Times New Roman" panose="02020603050405020304" pitchFamily="18" charset="0"/>
              <a:cs typeface="Times New Roman" panose="02020603050405020304" pitchFamily="18" charset="0"/>
            </a:rPr>
            <a:t>Data Collection</a:t>
          </a:r>
        </a:p>
      </dgm:t>
    </dgm:pt>
    <dgm:pt modelId="{0AF60938-AC50-4C45-A269-82F608FEE4A5}" type="parTrans" cxnId="{9B79C7E4-1E2F-4BB4-BC00-1A23F7ADCED9}">
      <dgm:prSet/>
      <dgm:spPr/>
      <dgm:t>
        <a:bodyPr/>
        <a:lstStyle/>
        <a:p>
          <a:endParaRPr lang="en-US" sz="900">
            <a:latin typeface="Times New Roman" panose="02020603050405020304" pitchFamily="18" charset="0"/>
            <a:cs typeface="Times New Roman" panose="02020603050405020304" pitchFamily="18" charset="0"/>
          </a:endParaRPr>
        </a:p>
      </dgm:t>
    </dgm:pt>
    <dgm:pt modelId="{BE5CD199-2D4C-4145-A3A1-41043AC6258A}" type="sibTrans" cxnId="{9B79C7E4-1E2F-4BB4-BC00-1A23F7ADCED9}">
      <dgm:prSet/>
      <dgm:spPr/>
      <dgm:t>
        <a:bodyPr/>
        <a:lstStyle/>
        <a:p>
          <a:endParaRPr lang="en-US" sz="900">
            <a:latin typeface="Times New Roman" panose="02020603050405020304" pitchFamily="18" charset="0"/>
            <a:cs typeface="Times New Roman" panose="02020603050405020304" pitchFamily="18" charset="0"/>
          </a:endParaRPr>
        </a:p>
      </dgm:t>
    </dgm:pt>
    <dgm:pt modelId="{2D2AF686-6FF8-4BE2-9625-5D955E3FACA9}">
      <dgm:prSet phldrT="[Text]" custT="1"/>
      <dgm:spPr/>
      <dgm:t>
        <a:bodyPr/>
        <a:lstStyle/>
        <a:p>
          <a:r>
            <a:rPr lang="en-US" sz="900">
              <a:latin typeface="Times New Roman" panose="02020603050405020304" pitchFamily="18" charset="0"/>
              <a:cs typeface="Times New Roman" panose="02020603050405020304" pitchFamily="18" charset="0"/>
            </a:rPr>
            <a:t>Variable Selection</a:t>
          </a:r>
        </a:p>
      </dgm:t>
    </dgm:pt>
    <dgm:pt modelId="{44938A9E-B66F-4FEF-A1A3-353D05AC770F}" type="parTrans" cxnId="{54CECF6F-EE2A-4261-81C5-73D2FC6D775B}">
      <dgm:prSet/>
      <dgm:spPr/>
      <dgm:t>
        <a:bodyPr/>
        <a:lstStyle/>
        <a:p>
          <a:endParaRPr lang="en-US" sz="900">
            <a:latin typeface="Times New Roman" panose="02020603050405020304" pitchFamily="18" charset="0"/>
            <a:cs typeface="Times New Roman" panose="02020603050405020304" pitchFamily="18" charset="0"/>
          </a:endParaRPr>
        </a:p>
      </dgm:t>
    </dgm:pt>
    <dgm:pt modelId="{02CD03BC-F24C-4D31-9D41-381EF5268BC1}" type="sibTrans" cxnId="{54CECF6F-EE2A-4261-81C5-73D2FC6D775B}">
      <dgm:prSet/>
      <dgm:spPr/>
      <dgm:t>
        <a:bodyPr/>
        <a:lstStyle/>
        <a:p>
          <a:endParaRPr lang="en-US" sz="900">
            <a:latin typeface="Times New Roman" panose="02020603050405020304" pitchFamily="18" charset="0"/>
            <a:cs typeface="Times New Roman" panose="02020603050405020304" pitchFamily="18" charset="0"/>
          </a:endParaRPr>
        </a:p>
      </dgm:t>
    </dgm:pt>
    <dgm:pt modelId="{8A2D627E-D40D-491C-B457-31BA007641F2}">
      <dgm:prSet phldrT="[Text]" custT="1"/>
      <dgm:spPr/>
      <dgm:t>
        <a:bodyPr/>
        <a:lstStyle/>
        <a:p>
          <a:r>
            <a:rPr lang="en-US" sz="900">
              <a:latin typeface="Times New Roman" panose="02020603050405020304" pitchFamily="18" charset="0"/>
              <a:cs typeface="Times New Roman" panose="02020603050405020304" pitchFamily="18" charset="0"/>
            </a:rPr>
            <a:t>Data Prepration</a:t>
          </a:r>
        </a:p>
      </dgm:t>
    </dgm:pt>
    <dgm:pt modelId="{96D330BE-16F4-4016-970B-8566ED771DB7}" type="parTrans" cxnId="{5DE1791A-B403-42D7-A111-EF9027135E8F}">
      <dgm:prSet/>
      <dgm:spPr/>
      <dgm:t>
        <a:bodyPr/>
        <a:lstStyle/>
        <a:p>
          <a:endParaRPr lang="en-US" sz="900">
            <a:latin typeface="Times New Roman" panose="02020603050405020304" pitchFamily="18" charset="0"/>
            <a:cs typeface="Times New Roman" panose="02020603050405020304" pitchFamily="18" charset="0"/>
          </a:endParaRPr>
        </a:p>
      </dgm:t>
    </dgm:pt>
    <dgm:pt modelId="{84D55F85-E92A-4BFD-9EEF-DA495B24DF7D}" type="sibTrans" cxnId="{5DE1791A-B403-42D7-A111-EF9027135E8F}">
      <dgm:prSet/>
      <dgm:spPr/>
      <dgm:t>
        <a:bodyPr/>
        <a:lstStyle/>
        <a:p>
          <a:endParaRPr lang="en-US" sz="900">
            <a:latin typeface="Times New Roman" panose="02020603050405020304" pitchFamily="18" charset="0"/>
            <a:cs typeface="Times New Roman" panose="02020603050405020304" pitchFamily="18" charset="0"/>
          </a:endParaRPr>
        </a:p>
      </dgm:t>
    </dgm:pt>
    <dgm:pt modelId="{B6119609-B084-4A9E-AE55-280D7358A7B3}">
      <dgm:prSet phldrT="[Text]" custT="1"/>
      <dgm:spPr/>
      <dgm:t>
        <a:bodyPr/>
        <a:lstStyle/>
        <a:p>
          <a:r>
            <a:rPr lang="en-US" sz="900">
              <a:latin typeface="Times New Roman" panose="02020603050405020304" pitchFamily="18" charset="0"/>
              <a:cs typeface="Times New Roman" panose="02020603050405020304" pitchFamily="18" charset="0"/>
            </a:rPr>
            <a:t>Descriptive Analysis</a:t>
          </a:r>
        </a:p>
      </dgm:t>
    </dgm:pt>
    <dgm:pt modelId="{3AB0B530-2F76-4222-B4C7-D5D90C5050B7}" type="parTrans" cxnId="{5F3F8616-51D1-4422-A5B2-86ED0F0C2B6D}">
      <dgm:prSet/>
      <dgm:spPr/>
      <dgm:t>
        <a:bodyPr/>
        <a:lstStyle/>
        <a:p>
          <a:endParaRPr lang="en-US" sz="900">
            <a:latin typeface="Times New Roman" panose="02020603050405020304" pitchFamily="18" charset="0"/>
            <a:cs typeface="Times New Roman" panose="02020603050405020304" pitchFamily="18" charset="0"/>
          </a:endParaRPr>
        </a:p>
      </dgm:t>
    </dgm:pt>
    <dgm:pt modelId="{274BF9F1-69FE-472A-A867-CF64A8087A8B}" type="sibTrans" cxnId="{5F3F8616-51D1-4422-A5B2-86ED0F0C2B6D}">
      <dgm:prSet/>
      <dgm:spPr/>
      <dgm:t>
        <a:bodyPr/>
        <a:lstStyle/>
        <a:p>
          <a:endParaRPr lang="en-US" sz="900">
            <a:latin typeface="Times New Roman" panose="02020603050405020304" pitchFamily="18" charset="0"/>
            <a:cs typeface="Times New Roman" panose="02020603050405020304" pitchFamily="18" charset="0"/>
          </a:endParaRPr>
        </a:p>
      </dgm:t>
    </dgm:pt>
    <dgm:pt modelId="{D31A8242-61A4-45FB-9A7E-70EBFADD0FE2}">
      <dgm:prSet phldrT="[Text]" custT="1"/>
      <dgm:spPr/>
      <dgm:t>
        <a:bodyPr/>
        <a:lstStyle/>
        <a:p>
          <a:r>
            <a:rPr lang="en-US" sz="900">
              <a:latin typeface="Times New Roman" panose="02020603050405020304" pitchFamily="18" charset="0"/>
              <a:cs typeface="Times New Roman" panose="02020603050405020304" pitchFamily="18" charset="0"/>
            </a:rPr>
            <a:t>Stationarity Test</a:t>
          </a:r>
        </a:p>
      </dgm:t>
    </dgm:pt>
    <dgm:pt modelId="{0AB03055-101D-41E8-9D70-4945D340F14E}" type="parTrans" cxnId="{6EBE9E24-73CC-40E1-8076-5CDA0D0E3934}">
      <dgm:prSet/>
      <dgm:spPr/>
      <dgm:t>
        <a:bodyPr/>
        <a:lstStyle/>
        <a:p>
          <a:endParaRPr lang="en-US" sz="900">
            <a:latin typeface="Times New Roman" panose="02020603050405020304" pitchFamily="18" charset="0"/>
            <a:cs typeface="Times New Roman" panose="02020603050405020304" pitchFamily="18" charset="0"/>
          </a:endParaRPr>
        </a:p>
      </dgm:t>
    </dgm:pt>
    <dgm:pt modelId="{43DF80FE-1498-4724-BAA1-1AECCBD86983}" type="sibTrans" cxnId="{6EBE9E24-73CC-40E1-8076-5CDA0D0E3934}">
      <dgm:prSet/>
      <dgm:spPr/>
      <dgm:t>
        <a:bodyPr/>
        <a:lstStyle/>
        <a:p>
          <a:endParaRPr lang="en-US" sz="900">
            <a:latin typeface="Times New Roman" panose="02020603050405020304" pitchFamily="18" charset="0"/>
            <a:cs typeface="Times New Roman" panose="02020603050405020304" pitchFamily="18" charset="0"/>
          </a:endParaRPr>
        </a:p>
      </dgm:t>
    </dgm:pt>
    <dgm:pt modelId="{D2375340-390A-4EA0-9287-04602F36F96A}">
      <dgm:prSet phldrT="[Text]" custT="1"/>
      <dgm:spPr/>
      <dgm:t>
        <a:bodyPr/>
        <a:lstStyle/>
        <a:p>
          <a:r>
            <a:rPr lang="en-US" sz="900">
              <a:latin typeface="Times New Roman" panose="02020603050405020304" pitchFamily="18" charset="0"/>
              <a:cs typeface="Times New Roman" panose="02020603050405020304" pitchFamily="18" charset="0"/>
            </a:rPr>
            <a:t>Correlation &amp; Multicolinearity Test</a:t>
          </a:r>
        </a:p>
      </dgm:t>
    </dgm:pt>
    <dgm:pt modelId="{12307012-2174-4381-B6D0-9598DF07B922}" type="parTrans" cxnId="{63165D80-5B9A-4F73-8B56-D48C48A9CA52}">
      <dgm:prSet/>
      <dgm:spPr/>
      <dgm:t>
        <a:bodyPr/>
        <a:lstStyle/>
        <a:p>
          <a:endParaRPr lang="en-US" sz="900">
            <a:latin typeface="Times New Roman" panose="02020603050405020304" pitchFamily="18" charset="0"/>
            <a:cs typeface="Times New Roman" panose="02020603050405020304" pitchFamily="18" charset="0"/>
          </a:endParaRPr>
        </a:p>
      </dgm:t>
    </dgm:pt>
    <dgm:pt modelId="{02E2D7DA-F56D-4B36-881F-206298056998}" type="sibTrans" cxnId="{63165D80-5B9A-4F73-8B56-D48C48A9CA52}">
      <dgm:prSet/>
      <dgm:spPr/>
      <dgm:t>
        <a:bodyPr/>
        <a:lstStyle/>
        <a:p>
          <a:endParaRPr lang="en-US" sz="900">
            <a:latin typeface="Times New Roman" panose="02020603050405020304" pitchFamily="18" charset="0"/>
            <a:cs typeface="Times New Roman" panose="02020603050405020304" pitchFamily="18" charset="0"/>
          </a:endParaRPr>
        </a:p>
      </dgm:t>
    </dgm:pt>
    <dgm:pt modelId="{485D616B-7BDE-488D-8B9C-77BB03013809}">
      <dgm:prSet phldrT="[Text]" custT="1"/>
      <dgm:spPr/>
      <dgm:t>
        <a:bodyPr/>
        <a:lstStyle/>
        <a:p>
          <a:r>
            <a:rPr lang="en-US" sz="900">
              <a:latin typeface="Times New Roman" panose="02020603050405020304" pitchFamily="18" charset="0"/>
              <a:cs typeface="Times New Roman" panose="02020603050405020304" pitchFamily="18" charset="0"/>
            </a:rPr>
            <a:t>Diagnostic Test (pre-MOdel)</a:t>
          </a:r>
        </a:p>
      </dgm:t>
    </dgm:pt>
    <dgm:pt modelId="{167FA8EF-6AC3-4AF2-9E9D-F423E6209BAA}" type="parTrans" cxnId="{7E950380-016C-4C0A-91A2-D6E5190A791F}">
      <dgm:prSet/>
      <dgm:spPr/>
      <dgm:t>
        <a:bodyPr/>
        <a:lstStyle/>
        <a:p>
          <a:endParaRPr lang="en-US" sz="900">
            <a:latin typeface="Times New Roman" panose="02020603050405020304" pitchFamily="18" charset="0"/>
            <a:cs typeface="Times New Roman" panose="02020603050405020304" pitchFamily="18" charset="0"/>
          </a:endParaRPr>
        </a:p>
      </dgm:t>
    </dgm:pt>
    <dgm:pt modelId="{0E599A4A-FEF3-4568-BCA2-F3567DAEBC44}" type="sibTrans" cxnId="{7E950380-016C-4C0A-91A2-D6E5190A791F}">
      <dgm:prSet/>
      <dgm:spPr/>
      <dgm:t>
        <a:bodyPr/>
        <a:lstStyle/>
        <a:p>
          <a:endParaRPr lang="en-US" sz="900">
            <a:latin typeface="Times New Roman" panose="02020603050405020304" pitchFamily="18" charset="0"/>
            <a:cs typeface="Times New Roman" panose="02020603050405020304" pitchFamily="18" charset="0"/>
          </a:endParaRPr>
        </a:p>
      </dgm:t>
    </dgm:pt>
    <dgm:pt modelId="{007A9D21-FD45-4897-AD22-850D50D104A1}">
      <dgm:prSet phldrT="[Text]" custT="1"/>
      <dgm:spPr/>
      <dgm:t>
        <a:bodyPr/>
        <a:lstStyle/>
        <a:p>
          <a:r>
            <a:rPr lang="en-US" sz="900">
              <a:latin typeface="Times New Roman" panose="02020603050405020304" pitchFamily="18" charset="0"/>
              <a:cs typeface="Times New Roman" panose="02020603050405020304" pitchFamily="18" charset="0"/>
            </a:rPr>
            <a:t>Bound Test for Cointegration</a:t>
          </a:r>
        </a:p>
      </dgm:t>
    </dgm:pt>
    <dgm:pt modelId="{C02DA53D-7ABA-4AC7-B75F-CEAA80BEEB43}" type="parTrans" cxnId="{047E858C-DCEE-44B3-AD1C-EBE27DE611A2}">
      <dgm:prSet/>
      <dgm:spPr/>
      <dgm:t>
        <a:bodyPr/>
        <a:lstStyle/>
        <a:p>
          <a:endParaRPr lang="en-US" sz="900">
            <a:latin typeface="Times New Roman" panose="02020603050405020304" pitchFamily="18" charset="0"/>
            <a:cs typeface="Times New Roman" panose="02020603050405020304" pitchFamily="18" charset="0"/>
          </a:endParaRPr>
        </a:p>
      </dgm:t>
    </dgm:pt>
    <dgm:pt modelId="{EC1E5005-C806-4B9E-8932-E99B3E9FD6E7}" type="sibTrans" cxnId="{047E858C-DCEE-44B3-AD1C-EBE27DE611A2}">
      <dgm:prSet/>
      <dgm:spPr/>
      <dgm:t>
        <a:bodyPr/>
        <a:lstStyle/>
        <a:p>
          <a:endParaRPr lang="en-US" sz="900">
            <a:latin typeface="Times New Roman" panose="02020603050405020304" pitchFamily="18" charset="0"/>
            <a:cs typeface="Times New Roman" panose="02020603050405020304" pitchFamily="18" charset="0"/>
          </a:endParaRPr>
        </a:p>
      </dgm:t>
    </dgm:pt>
    <dgm:pt modelId="{938EC6FE-4987-4ACD-99A4-E131D105CFE5}">
      <dgm:prSet phldrT="[Text]" custT="1"/>
      <dgm:spPr/>
      <dgm:t>
        <a:bodyPr/>
        <a:lstStyle/>
        <a:p>
          <a:r>
            <a:rPr lang="en-US" sz="900">
              <a:latin typeface="Times New Roman" panose="02020603050405020304" pitchFamily="18" charset="0"/>
              <a:cs typeface="Times New Roman" panose="02020603050405020304" pitchFamily="18" charset="0"/>
            </a:rPr>
            <a:t>ADRL Model Estimation</a:t>
          </a:r>
        </a:p>
      </dgm:t>
    </dgm:pt>
    <dgm:pt modelId="{FA59FE76-34D7-4D4D-8EDC-7D988B0D6432}" type="parTrans" cxnId="{C6E61F96-BFAC-4367-9582-E64976EBAB66}">
      <dgm:prSet/>
      <dgm:spPr/>
      <dgm:t>
        <a:bodyPr/>
        <a:lstStyle/>
        <a:p>
          <a:endParaRPr lang="en-US" sz="900">
            <a:latin typeface="Times New Roman" panose="02020603050405020304" pitchFamily="18" charset="0"/>
            <a:cs typeface="Times New Roman" panose="02020603050405020304" pitchFamily="18" charset="0"/>
          </a:endParaRPr>
        </a:p>
      </dgm:t>
    </dgm:pt>
    <dgm:pt modelId="{784478F4-F497-47A2-A3CF-0C96FA5BF048}" type="sibTrans" cxnId="{C6E61F96-BFAC-4367-9582-E64976EBAB66}">
      <dgm:prSet/>
      <dgm:spPr/>
      <dgm:t>
        <a:bodyPr/>
        <a:lstStyle/>
        <a:p>
          <a:endParaRPr lang="en-US" sz="900">
            <a:latin typeface="Times New Roman" panose="02020603050405020304" pitchFamily="18" charset="0"/>
            <a:cs typeface="Times New Roman" panose="02020603050405020304" pitchFamily="18" charset="0"/>
          </a:endParaRPr>
        </a:p>
      </dgm:t>
    </dgm:pt>
    <dgm:pt modelId="{58E1FEE3-3C78-4B8C-8D2B-BBA6574180E7}">
      <dgm:prSet phldrT="[Text]" custT="1"/>
      <dgm:spPr/>
      <dgm:t>
        <a:bodyPr/>
        <a:lstStyle/>
        <a:p>
          <a:r>
            <a:rPr lang="en-US" sz="900">
              <a:latin typeface="Times New Roman" panose="02020603050405020304" pitchFamily="18" charset="0"/>
              <a:cs typeface="Times New Roman" panose="02020603050405020304" pitchFamily="18" charset="0"/>
            </a:rPr>
            <a:t>Error correction Model</a:t>
          </a:r>
        </a:p>
      </dgm:t>
    </dgm:pt>
    <dgm:pt modelId="{34D3BFEA-C042-48CE-ADC7-E321899B722E}" type="parTrans" cxnId="{5F70B4CE-212F-46B9-ADDA-1C36FB120A04}">
      <dgm:prSet/>
      <dgm:spPr/>
      <dgm:t>
        <a:bodyPr/>
        <a:lstStyle/>
        <a:p>
          <a:endParaRPr lang="en-US" sz="900">
            <a:latin typeface="Times New Roman" panose="02020603050405020304" pitchFamily="18" charset="0"/>
            <a:cs typeface="Times New Roman" panose="02020603050405020304" pitchFamily="18" charset="0"/>
          </a:endParaRPr>
        </a:p>
      </dgm:t>
    </dgm:pt>
    <dgm:pt modelId="{297C4D11-28C8-484C-ADA7-119B82BF809B}" type="sibTrans" cxnId="{5F70B4CE-212F-46B9-ADDA-1C36FB120A04}">
      <dgm:prSet/>
      <dgm:spPr/>
      <dgm:t>
        <a:bodyPr/>
        <a:lstStyle/>
        <a:p>
          <a:endParaRPr lang="en-US" sz="900">
            <a:latin typeface="Times New Roman" panose="02020603050405020304" pitchFamily="18" charset="0"/>
            <a:cs typeface="Times New Roman" panose="02020603050405020304" pitchFamily="18" charset="0"/>
          </a:endParaRPr>
        </a:p>
      </dgm:t>
    </dgm:pt>
    <dgm:pt modelId="{F35BA5F7-C3C7-402B-A239-2F28E8B9E5DC}">
      <dgm:prSet phldrT="[Text]" custT="1"/>
      <dgm:spPr/>
      <dgm:t>
        <a:bodyPr/>
        <a:lstStyle/>
        <a:p>
          <a:r>
            <a:rPr lang="en-US" sz="900">
              <a:latin typeface="Times New Roman" panose="02020603050405020304" pitchFamily="18" charset="0"/>
              <a:cs typeface="Times New Roman" panose="02020603050405020304" pitchFamily="18" charset="0"/>
            </a:rPr>
            <a:t>Diagostic Test (Post Model)</a:t>
          </a:r>
        </a:p>
      </dgm:t>
    </dgm:pt>
    <dgm:pt modelId="{14D4DB8F-ABEB-4E44-BDC3-7BBAA4C7FADA}" type="parTrans" cxnId="{83AA57FD-031C-458D-B2EF-5AD7C99F809C}">
      <dgm:prSet/>
      <dgm:spPr/>
      <dgm:t>
        <a:bodyPr/>
        <a:lstStyle/>
        <a:p>
          <a:endParaRPr lang="en-US" sz="900">
            <a:latin typeface="Times New Roman" panose="02020603050405020304" pitchFamily="18" charset="0"/>
            <a:cs typeface="Times New Roman" panose="02020603050405020304" pitchFamily="18" charset="0"/>
          </a:endParaRPr>
        </a:p>
      </dgm:t>
    </dgm:pt>
    <dgm:pt modelId="{5D2AFBEC-023F-47A1-951A-FC3E403EB432}" type="sibTrans" cxnId="{83AA57FD-031C-458D-B2EF-5AD7C99F809C}">
      <dgm:prSet/>
      <dgm:spPr/>
      <dgm:t>
        <a:bodyPr/>
        <a:lstStyle/>
        <a:p>
          <a:endParaRPr lang="en-US" sz="900">
            <a:latin typeface="Times New Roman" panose="02020603050405020304" pitchFamily="18" charset="0"/>
            <a:cs typeface="Times New Roman" panose="02020603050405020304" pitchFamily="18" charset="0"/>
          </a:endParaRPr>
        </a:p>
      </dgm:t>
    </dgm:pt>
    <dgm:pt modelId="{F02CDAFC-1FF6-4213-AA88-D071E8E6F99F}">
      <dgm:prSet phldrT="[Text]" custT="1"/>
      <dgm:spPr/>
      <dgm:t>
        <a:bodyPr/>
        <a:lstStyle/>
        <a:p>
          <a:r>
            <a:rPr lang="en-US" sz="900">
              <a:latin typeface="Times New Roman" panose="02020603050405020304" pitchFamily="18" charset="0"/>
              <a:cs typeface="Times New Roman" panose="02020603050405020304" pitchFamily="18" charset="0"/>
            </a:rPr>
            <a:t> Forecasting with ARIMAX Model</a:t>
          </a:r>
        </a:p>
      </dgm:t>
    </dgm:pt>
    <dgm:pt modelId="{7E5B8F1B-8A65-4011-B12D-96755B67CECC}" type="parTrans" cxnId="{75188175-F94C-46C8-B0A9-EEDF7FD8B1AC}">
      <dgm:prSet/>
      <dgm:spPr/>
      <dgm:t>
        <a:bodyPr/>
        <a:lstStyle/>
        <a:p>
          <a:endParaRPr lang="en-US" sz="900">
            <a:latin typeface="Times New Roman" panose="02020603050405020304" pitchFamily="18" charset="0"/>
            <a:cs typeface="Times New Roman" panose="02020603050405020304" pitchFamily="18" charset="0"/>
          </a:endParaRPr>
        </a:p>
      </dgm:t>
    </dgm:pt>
    <dgm:pt modelId="{A3E9220E-7830-4854-9DA7-785A4CC4E1D0}" type="sibTrans" cxnId="{75188175-F94C-46C8-B0A9-EEDF7FD8B1AC}">
      <dgm:prSet/>
      <dgm:spPr/>
      <dgm:t>
        <a:bodyPr/>
        <a:lstStyle/>
        <a:p>
          <a:endParaRPr lang="en-US" sz="900">
            <a:latin typeface="Times New Roman" panose="02020603050405020304" pitchFamily="18" charset="0"/>
            <a:cs typeface="Times New Roman" panose="02020603050405020304" pitchFamily="18" charset="0"/>
          </a:endParaRPr>
        </a:p>
      </dgm:t>
    </dgm:pt>
    <dgm:pt modelId="{F99170B3-A94F-4B39-889D-3924BAE8F7C8}">
      <dgm:prSet phldrT="[Text]" custT="1"/>
      <dgm:spPr/>
      <dgm:t>
        <a:bodyPr/>
        <a:lstStyle/>
        <a:p>
          <a:r>
            <a:rPr lang="en-US" sz="900">
              <a:latin typeface="Times New Roman" panose="02020603050405020304" pitchFamily="18" charset="0"/>
              <a:cs typeface="Times New Roman" panose="02020603050405020304" pitchFamily="18" charset="0"/>
            </a:rPr>
            <a:t>Interpretation of the result</a:t>
          </a:r>
        </a:p>
      </dgm:t>
    </dgm:pt>
    <dgm:pt modelId="{62494573-AA88-4D03-8507-B1CA12309A0A}" type="parTrans" cxnId="{8470FC9D-0216-429B-BDE6-9EBDBE6633A4}">
      <dgm:prSet/>
      <dgm:spPr/>
      <dgm:t>
        <a:bodyPr/>
        <a:lstStyle/>
        <a:p>
          <a:endParaRPr lang="en-US" sz="900">
            <a:latin typeface="Times New Roman" panose="02020603050405020304" pitchFamily="18" charset="0"/>
            <a:cs typeface="Times New Roman" panose="02020603050405020304" pitchFamily="18" charset="0"/>
          </a:endParaRPr>
        </a:p>
      </dgm:t>
    </dgm:pt>
    <dgm:pt modelId="{65D2FE89-1E23-4E76-84A2-3BE25359E4AE}" type="sibTrans" cxnId="{8470FC9D-0216-429B-BDE6-9EBDBE6633A4}">
      <dgm:prSet/>
      <dgm:spPr/>
      <dgm:t>
        <a:bodyPr/>
        <a:lstStyle/>
        <a:p>
          <a:endParaRPr lang="en-US" sz="900">
            <a:latin typeface="Times New Roman" panose="02020603050405020304" pitchFamily="18" charset="0"/>
            <a:cs typeface="Times New Roman" panose="02020603050405020304" pitchFamily="18" charset="0"/>
          </a:endParaRPr>
        </a:p>
      </dgm:t>
    </dgm:pt>
    <dgm:pt modelId="{0E81D49A-EDBC-44FA-BEC3-7571E8DF1034}">
      <dgm:prSet phldrT="[Text]" custT="1"/>
      <dgm:spPr/>
      <dgm:t>
        <a:bodyPr/>
        <a:lstStyle/>
        <a:p>
          <a:r>
            <a:rPr lang="en-US" sz="900">
              <a:latin typeface="Times New Roman" panose="02020603050405020304" pitchFamily="18" charset="0"/>
              <a:cs typeface="Times New Roman" panose="02020603050405020304" pitchFamily="18" charset="0"/>
            </a:rPr>
            <a:t>Comparative Analysis</a:t>
          </a:r>
        </a:p>
      </dgm:t>
    </dgm:pt>
    <dgm:pt modelId="{599B2AFA-D397-43F7-A306-3FAF133075F4}" type="parTrans" cxnId="{982DF688-1B4B-4542-AED0-D673052C1B81}">
      <dgm:prSet/>
      <dgm:spPr/>
      <dgm:t>
        <a:bodyPr/>
        <a:lstStyle/>
        <a:p>
          <a:endParaRPr lang="en-US" sz="900">
            <a:latin typeface="Times New Roman" panose="02020603050405020304" pitchFamily="18" charset="0"/>
            <a:cs typeface="Times New Roman" panose="02020603050405020304" pitchFamily="18" charset="0"/>
          </a:endParaRPr>
        </a:p>
      </dgm:t>
    </dgm:pt>
    <dgm:pt modelId="{9B682766-5175-4E40-81F1-4CAD170A68EB}" type="sibTrans" cxnId="{982DF688-1B4B-4542-AED0-D673052C1B81}">
      <dgm:prSet/>
      <dgm:spPr/>
      <dgm:t>
        <a:bodyPr/>
        <a:lstStyle/>
        <a:p>
          <a:endParaRPr lang="en-US" sz="900">
            <a:latin typeface="Times New Roman" panose="02020603050405020304" pitchFamily="18" charset="0"/>
            <a:cs typeface="Times New Roman" panose="02020603050405020304" pitchFamily="18" charset="0"/>
          </a:endParaRPr>
        </a:p>
      </dgm:t>
    </dgm:pt>
    <dgm:pt modelId="{0F97FA07-ADD0-4700-B59C-A138258D921C}">
      <dgm:prSet phldrT="[Text]" custT="1"/>
      <dgm:spPr/>
      <dgm:t>
        <a:bodyPr/>
        <a:lstStyle/>
        <a:p>
          <a:r>
            <a:rPr lang="en-US" sz="900">
              <a:latin typeface="Times New Roman" panose="02020603050405020304" pitchFamily="18" charset="0"/>
              <a:cs typeface="Times New Roman" panose="02020603050405020304" pitchFamily="18" charset="0"/>
            </a:rPr>
            <a:t>Discussion</a:t>
          </a:r>
        </a:p>
      </dgm:t>
    </dgm:pt>
    <dgm:pt modelId="{F9D18071-58E6-4735-A4ED-26AE8D9756D5}" type="parTrans" cxnId="{8AA48CE5-BF70-4EEB-B2EE-7E8435BD6BF1}">
      <dgm:prSet/>
      <dgm:spPr/>
      <dgm:t>
        <a:bodyPr/>
        <a:lstStyle/>
        <a:p>
          <a:endParaRPr lang="en-US" sz="900">
            <a:latin typeface="Times New Roman" panose="02020603050405020304" pitchFamily="18" charset="0"/>
            <a:cs typeface="Times New Roman" panose="02020603050405020304" pitchFamily="18" charset="0"/>
          </a:endParaRPr>
        </a:p>
      </dgm:t>
    </dgm:pt>
    <dgm:pt modelId="{1E180827-BD78-4F95-A106-36FB20706B60}" type="sibTrans" cxnId="{8AA48CE5-BF70-4EEB-B2EE-7E8435BD6BF1}">
      <dgm:prSet/>
      <dgm:spPr/>
      <dgm:t>
        <a:bodyPr/>
        <a:lstStyle/>
        <a:p>
          <a:endParaRPr lang="en-US" sz="900">
            <a:latin typeface="Times New Roman" panose="02020603050405020304" pitchFamily="18" charset="0"/>
            <a:cs typeface="Times New Roman" panose="02020603050405020304" pitchFamily="18" charset="0"/>
          </a:endParaRPr>
        </a:p>
      </dgm:t>
    </dgm:pt>
    <dgm:pt modelId="{D4D3DC6F-42AA-4885-8F4A-DB0AAF34DF3C}">
      <dgm:prSet phldrT="[Text]" custT="1"/>
      <dgm:spPr/>
      <dgm:t>
        <a:bodyPr/>
        <a:lstStyle/>
        <a:p>
          <a:r>
            <a:rPr lang="en-US" sz="900">
              <a:latin typeface="Times New Roman" panose="02020603050405020304" pitchFamily="18" charset="0"/>
              <a:cs typeface="Times New Roman" panose="02020603050405020304" pitchFamily="18" charset="0"/>
            </a:rPr>
            <a:t>Conclusion</a:t>
          </a:r>
        </a:p>
      </dgm:t>
    </dgm:pt>
    <dgm:pt modelId="{3F747599-F4C6-4F59-A708-B7B458ED04D8}" type="parTrans" cxnId="{7E4039F2-8CAD-4935-8846-B49A15D8D0A5}">
      <dgm:prSet/>
      <dgm:spPr/>
      <dgm:t>
        <a:bodyPr/>
        <a:lstStyle/>
        <a:p>
          <a:endParaRPr lang="en-US" sz="900">
            <a:latin typeface="Times New Roman" panose="02020603050405020304" pitchFamily="18" charset="0"/>
            <a:cs typeface="Times New Roman" panose="02020603050405020304" pitchFamily="18" charset="0"/>
          </a:endParaRPr>
        </a:p>
      </dgm:t>
    </dgm:pt>
    <dgm:pt modelId="{2A754B19-B96F-4F0C-9E30-6DE5EFEA91BC}" type="sibTrans" cxnId="{7E4039F2-8CAD-4935-8846-B49A15D8D0A5}">
      <dgm:prSet/>
      <dgm:spPr/>
      <dgm:t>
        <a:bodyPr/>
        <a:lstStyle/>
        <a:p>
          <a:endParaRPr lang="en-US" sz="900">
            <a:latin typeface="Times New Roman" panose="02020603050405020304" pitchFamily="18" charset="0"/>
            <a:cs typeface="Times New Roman" panose="02020603050405020304" pitchFamily="18" charset="0"/>
          </a:endParaRPr>
        </a:p>
      </dgm:t>
    </dgm:pt>
    <dgm:pt modelId="{96D7675A-5F64-4162-A23A-7D2F86A81842}">
      <dgm:prSet phldrT="[Text]" custT="1"/>
      <dgm:spPr/>
      <dgm:t>
        <a:bodyPr/>
        <a:lstStyle/>
        <a:p>
          <a:r>
            <a:rPr lang="en-US" sz="900">
              <a:latin typeface="Times New Roman" panose="02020603050405020304" pitchFamily="18" charset="0"/>
              <a:cs typeface="Times New Roman" panose="02020603050405020304" pitchFamily="18" charset="0"/>
            </a:rPr>
            <a:t>Policy Recomandation </a:t>
          </a:r>
        </a:p>
      </dgm:t>
    </dgm:pt>
    <dgm:pt modelId="{13D29001-1860-4BCA-8CC2-BCBA291C101D}" type="parTrans" cxnId="{3D1F11A3-9538-4F02-B3D5-1C0DC3500E5D}">
      <dgm:prSet/>
      <dgm:spPr/>
      <dgm:t>
        <a:bodyPr/>
        <a:lstStyle/>
        <a:p>
          <a:endParaRPr lang="en-US" sz="900">
            <a:latin typeface="Times New Roman" panose="02020603050405020304" pitchFamily="18" charset="0"/>
            <a:cs typeface="Times New Roman" panose="02020603050405020304" pitchFamily="18" charset="0"/>
          </a:endParaRPr>
        </a:p>
      </dgm:t>
    </dgm:pt>
    <dgm:pt modelId="{5697C512-4664-4F08-A790-FFCFFBBCCEE8}" type="sibTrans" cxnId="{3D1F11A3-9538-4F02-B3D5-1C0DC3500E5D}">
      <dgm:prSet/>
      <dgm:spPr/>
      <dgm:t>
        <a:bodyPr/>
        <a:lstStyle/>
        <a:p>
          <a:endParaRPr lang="en-US" sz="900">
            <a:latin typeface="Times New Roman" panose="02020603050405020304" pitchFamily="18" charset="0"/>
            <a:cs typeface="Times New Roman" panose="02020603050405020304" pitchFamily="18" charset="0"/>
          </a:endParaRPr>
        </a:p>
      </dgm:t>
    </dgm:pt>
    <dgm:pt modelId="{00A9B496-6396-4A2A-BFD1-287D8A2A42B0}">
      <dgm:prSet phldrT="[Text]" custT="1"/>
      <dgm:spPr/>
      <dgm:t>
        <a:bodyPr/>
        <a:lstStyle/>
        <a:p>
          <a:r>
            <a:rPr lang="en-US" sz="800">
              <a:latin typeface="Times New Roman" panose="02020603050405020304" pitchFamily="18" charset="0"/>
              <a:cs typeface="Times New Roman" panose="02020603050405020304" pitchFamily="18" charset="0"/>
            </a:rPr>
            <a:t>Limitation &amp; Future Research</a:t>
          </a:r>
        </a:p>
      </dgm:t>
    </dgm:pt>
    <dgm:pt modelId="{D2E9D5B7-BBFA-4126-A4FE-4254A08B241C}" type="parTrans" cxnId="{40C743C3-7707-4AA9-B178-326BE001FC40}">
      <dgm:prSet/>
      <dgm:spPr/>
      <dgm:t>
        <a:bodyPr/>
        <a:lstStyle/>
        <a:p>
          <a:endParaRPr lang="en-US" sz="900">
            <a:latin typeface="Times New Roman" panose="02020603050405020304" pitchFamily="18" charset="0"/>
            <a:cs typeface="Times New Roman" panose="02020603050405020304" pitchFamily="18" charset="0"/>
          </a:endParaRPr>
        </a:p>
      </dgm:t>
    </dgm:pt>
    <dgm:pt modelId="{34C582C9-7A4C-420F-B316-65DF35EA3B8F}" type="sibTrans" cxnId="{40C743C3-7707-4AA9-B178-326BE001FC40}">
      <dgm:prSet/>
      <dgm:spPr/>
      <dgm:t>
        <a:bodyPr/>
        <a:lstStyle/>
        <a:p>
          <a:endParaRPr lang="en-US" sz="900">
            <a:latin typeface="Times New Roman" panose="02020603050405020304" pitchFamily="18" charset="0"/>
            <a:cs typeface="Times New Roman" panose="02020603050405020304" pitchFamily="18" charset="0"/>
          </a:endParaRPr>
        </a:p>
      </dgm:t>
    </dgm:pt>
    <dgm:pt modelId="{46AFE661-5BEC-4BF6-BDB6-CA82FAFD0526}">
      <dgm:prSet phldrT="[Text]" custT="1"/>
      <dgm:spPr/>
      <dgm:t>
        <a:bodyPr/>
        <a:lstStyle/>
        <a:p>
          <a:r>
            <a:rPr lang="en-US" sz="900">
              <a:latin typeface="Times New Roman" panose="02020603050405020304" pitchFamily="18" charset="0"/>
              <a:cs typeface="Times New Roman" panose="02020603050405020304" pitchFamily="18" charset="0"/>
            </a:rPr>
            <a:t>Final Repot</a:t>
          </a:r>
        </a:p>
      </dgm:t>
    </dgm:pt>
    <dgm:pt modelId="{B3D85F40-5AB4-43C4-80A1-82068FA7141A}" type="parTrans" cxnId="{2338BE37-55D5-47EE-B4DF-58888C7B6177}">
      <dgm:prSet/>
      <dgm:spPr/>
      <dgm:t>
        <a:bodyPr/>
        <a:lstStyle/>
        <a:p>
          <a:endParaRPr lang="en-US" sz="900">
            <a:latin typeface="Times New Roman" panose="02020603050405020304" pitchFamily="18" charset="0"/>
            <a:cs typeface="Times New Roman" panose="02020603050405020304" pitchFamily="18" charset="0"/>
          </a:endParaRPr>
        </a:p>
      </dgm:t>
    </dgm:pt>
    <dgm:pt modelId="{41313E38-79F3-4C71-97D4-0164D1960A4C}" type="sibTrans" cxnId="{2338BE37-55D5-47EE-B4DF-58888C7B6177}">
      <dgm:prSet/>
      <dgm:spPr/>
      <dgm:t>
        <a:bodyPr/>
        <a:lstStyle/>
        <a:p>
          <a:endParaRPr lang="en-US" sz="900">
            <a:latin typeface="Times New Roman" panose="02020603050405020304" pitchFamily="18" charset="0"/>
            <a:cs typeface="Times New Roman" panose="02020603050405020304" pitchFamily="18" charset="0"/>
          </a:endParaRPr>
        </a:p>
      </dgm:t>
    </dgm:pt>
    <dgm:pt modelId="{9AE9BA71-6CE0-42C0-A71F-C9CA9ECF3127}" type="pres">
      <dgm:prSet presAssocID="{FE486569-5E89-47D6-9263-471A1C1BBDD2}" presName="hierChild1" presStyleCnt="0">
        <dgm:presLayoutVars>
          <dgm:chPref val="1"/>
          <dgm:dir/>
          <dgm:animOne val="branch"/>
          <dgm:animLvl val="lvl"/>
          <dgm:resizeHandles/>
        </dgm:presLayoutVars>
      </dgm:prSet>
      <dgm:spPr/>
    </dgm:pt>
    <dgm:pt modelId="{2DB901D9-33F9-41C7-AE81-5DFBBF82BB04}" type="pres">
      <dgm:prSet presAssocID="{7D513EBA-4ACB-49DA-8D60-2743FCFF29E0}" presName="hierRoot1" presStyleCnt="0"/>
      <dgm:spPr/>
    </dgm:pt>
    <dgm:pt modelId="{48DD1E07-67D5-421D-93C4-035C7BD7122E}" type="pres">
      <dgm:prSet presAssocID="{7D513EBA-4ACB-49DA-8D60-2743FCFF29E0}" presName="composite" presStyleCnt="0"/>
      <dgm:spPr/>
    </dgm:pt>
    <dgm:pt modelId="{607CBB4F-9C5B-458A-9EA5-BB87BA940755}" type="pres">
      <dgm:prSet presAssocID="{7D513EBA-4ACB-49DA-8D60-2743FCFF29E0}" presName="background" presStyleLbl="node0" presStyleIdx="0" presStyleCnt="1"/>
      <dgm:spPr/>
    </dgm:pt>
    <dgm:pt modelId="{22DFF82F-10B3-40BD-85FC-FCB41F76BB80}" type="pres">
      <dgm:prSet presAssocID="{7D513EBA-4ACB-49DA-8D60-2743FCFF29E0}" presName="text" presStyleLbl="fgAcc0" presStyleIdx="0" presStyleCnt="1" custScaleX="877211" custScaleY="455102" custLinFactY="-5209" custLinFactNeighborX="3037" custLinFactNeighborY="-100000">
        <dgm:presLayoutVars>
          <dgm:chPref val="3"/>
        </dgm:presLayoutVars>
      </dgm:prSet>
      <dgm:spPr/>
    </dgm:pt>
    <dgm:pt modelId="{C8C382FA-47D5-4CA3-8246-5AFA38AC4A24}" type="pres">
      <dgm:prSet presAssocID="{7D513EBA-4ACB-49DA-8D60-2743FCFF29E0}" presName="hierChild2" presStyleCnt="0"/>
      <dgm:spPr/>
    </dgm:pt>
    <dgm:pt modelId="{4A3C6DFB-85B2-4142-9A06-933393155416}" type="pres">
      <dgm:prSet presAssocID="{FF33C8B7-FB2E-472A-B64B-160F73C4C58C}" presName="Name10" presStyleLbl="parChTrans1D2" presStyleIdx="0" presStyleCnt="5"/>
      <dgm:spPr/>
    </dgm:pt>
    <dgm:pt modelId="{8FE0A88D-3A8D-4B5F-9733-A78B3CAA5272}" type="pres">
      <dgm:prSet presAssocID="{6E287C47-38CF-4D36-89E9-9C9493C3847F}" presName="hierRoot2" presStyleCnt="0"/>
      <dgm:spPr/>
    </dgm:pt>
    <dgm:pt modelId="{702EC67B-F3FF-4103-B2A9-003737DBFDB0}" type="pres">
      <dgm:prSet presAssocID="{6E287C47-38CF-4D36-89E9-9C9493C3847F}" presName="composite2" presStyleCnt="0"/>
      <dgm:spPr/>
    </dgm:pt>
    <dgm:pt modelId="{DD71432B-D6CA-4529-BFE1-C2388F0A1A5C}" type="pres">
      <dgm:prSet presAssocID="{6E287C47-38CF-4D36-89E9-9C9493C3847F}" presName="background2" presStyleLbl="node2" presStyleIdx="0" presStyleCnt="5"/>
      <dgm:spPr/>
    </dgm:pt>
    <dgm:pt modelId="{D9BC7E2E-87BB-4C56-A098-40D23A2BAB6F}" type="pres">
      <dgm:prSet presAssocID="{6E287C47-38CF-4D36-89E9-9C9493C3847F}" presName="text2" presStyleLbl="fgAcc2" presStyleIdx="0" presStyleCnt="5" custScaleX="544114" custScaleY="471805" custLinFactNeighborX="60740">
        <dgm:presLayoutVars>
          <dgm:chPref val="3"/>
        </dgm:presLayoutVars>
      </dgm:prSet>
      <dgm:spPr/>
    </dgm:pt>
    <dgm:pt modelId="{C57400BA-DED0-4988-99DF-B8C81454E199}" type="pres">
      <dgm:prSet presAssocID="{6E287C47-38CF-4D36-89E9-9C9493C3847F}" presName="hierChild3" presStyleCnt="0"/>
      <dgm:spPr/>
    </dgm:pt>
    <dgm:pt modelId="{23B2BB13-8280-4F66-A50F-4224FA0B98BF}" type="pres">
      <dgm:prSet presAssocID="{45D3F849-F38F-478A-BADF-F0CD31D94E42}" presName="Name10" presStyleLbl="parChTrans1D2" presStyleIdx="1" presStyleCnt="5"/>
      <dgm:spPr/>
    </dgm:pt>
    <dgm:pt modelId="{CB599251-0335-4324-BD8E-1C2B6E741466}" type="pres">
      <dgm:prSet presAssocID="{0E702141-F5F6-4DE5-9E43-E6C51A8BEBF5}" presName="hierRoot2" presStyleCnt="0"/>
      <dgm:spPr/>
    </dgm:pt>
    <dgm:pt modelId="{98848BCA-0915-49EA-8865-7AC86A40C38E}" type="pres">
      <dgm:prSet presAssocID="{0E702141-F5F6-4DE5-9E43-E6C51A8BEBF5}" presName="composite2" presStyleCnt="0"/>
      <dgm:spPr/>
    </dgm:pt>
    <dgm:pt modelId="{57430B59-E600-4DA1-ABD3-0EB5AC0973E1}" type="pres">
      <dgm:prSet presAssocID="{0E702141-F5F6-4DE5-9E43-E6C51A8BEBF5}" presName="background2" presStyleLbl="node2" presStyleIdx="1" presStyleCnt="5"/>
      <dgm:spPr/>
    </dgm:pt>
    <dgm:pt modelId="{3459F015-031F-402E-80DD-1F573609FD5B}" type="pres">
      <dgm:prSet presAssocID="{0E702141-F5F6-4DE5-9E43-E6C51A8BEBF5}" presName="text2" presStyleLbl="fgAcc2" presStyleIdx="1" presStyleCnt="5" custScaleX="463001" custScaleY="804930" custLinFactNeighborX="57703" custLinFactNeighborY="-4782">
        <dgm:presLayoutVars>
          <dgm:chPref val="3"/>
        </dgm:presLayoutVars>
      </dgm:prSet>
      <dgm:spPr/>
    </dgm:pt>
    <dgm:pt modelId="{3A8F1DB2-9E01-4D0F-BF79-51D622DEC7C7}" type="pres">
      <dgm:prSet presAssocID="{0E702141-F5F6-4DE5-9E43-E6C51A8BEBF5}" presName="hierChild3" presStyleCnt="0"/>
      <dgm:spPr/>
    </dgm:pt>
    <dgm:pt modelId="{A2913D68-4AB5-4982-8E2D-6F5BD2A1C352}" type="pres">
      <dgm:prSet presAssocID="{5DE39918-7554-4506-8C74-490B5B41A90B}" presName="Name10" presStyleLbl="parChTrans1D2" presStyleIdx="2" presStyleCnt="5"/>
      <dgm:spPr/>
    </dgm:pt>
    <dgm:pt modelId="{9E8F0E50-1F20-41BF-B675-9D69FBD077F0}" type="pres">
      <dgm:prSet presAssocID="{E9AF2E38-DF85-48A6-8BB3-8A5681211A50}" presName="hierRoot2" presStyleCnt="0"/>
      <dgm:spPr/>
    </dgm:pt>
    <dgm:pt modelId="{AE9CCA81-966A-4858-BE45-D169C56D8A14}" type="pres">
      <dgm:prSet presAssocID="{E9AF2E38-DF85-48A6-8BB3-8A5681211A50}" presName="composite2" presStyleCnt="0"/>
      <dgm:spPr/>
    </dgm:pt>
    <dgm:pt modelId="{32452E58-DDDB-4679-BF02-B5058F27884F}" type="pres">
      <dgm:prSet presAssocID="{E9AF2E38-DF85-48A6-8BB3-8A5681211A50}" presName="background2" presStyleLbl="node2" presStyleIdx="2" presStyleCnt="5"/>
      <dgm:spPr/>
    </dgm:pt>
    <dgm:pt modelId="{AAF1C5C8-8AA5-45E3-96E2-E34EE8109F13}" type="pres">
      <dgm:prSet presAssocID="{E9AF2E38-DF85-48A6-8BB3-8A5681211A50}" presName="text2" presStyleLbl="fgAcc2" presStyleIdx="2" presStyleCnt="5" custScaleX="480955" custScaleY="672090" custLinFactNeighborX="60740">
        <dgm:presLayoutVars>
          <dgm:chPref val="3"/>
        </dgm:presLayoutVars>
      </dgm:prSet>
      <dgm:spPr/>
    </dgm:pt>
    <dgm:pt modelId="{7A274F38-3927-47ED-B862-8DAC3BA83857}" type="pres">
      <dgm:prSet presAssocID="{E9AF2E38-DF85-48A6-8BB3-8A5681211A50}" presName="hierChild3" presStyleCnt="0"/>
      <dgm:spPr/>
    </dgm:pt>
    <dgm:pt modelId="{E4541D75-B5FD-4D5F-9A30-B84C6365BEB8}" type="pres">
      <dgm:prSet presAssocID="{0AF60938-AC50-4C45-A269-82F608FEE4A5}" presName="Name10" presStyleLbl="parChTrans1D2" presStyleIdx="3" presStyleCnt="5"/>
      <dgm:spPr/>
    </dgm:pt>
    <dgm:pt modelId="{243C5934-4148-4F07-97FF-A935F9697F11}" type="pres">
      <dgm:prSet presAssocID="{37994FC5-E13E-41BD-8A72-765FB930D2DD}" presName="hierRoot2" presStyleCnt="0"/>
      <dgm:spPr/>
    </dgm:pt>
    <dgm:pt modelId="{6978F0B8-DE69-4C6A-AE65-BD6786F3791D}" type="pres">
      <dgm:prSet presAssocID="{37994FC5-E13E-41BD-8A72-765FB930D2DD}" presName="composite2" presStyleCnt="0"/>
      <dgm:spPr/>
    </dgm:pt>
    <dgm:pt modelId="{28DB6006-E77F-499E-80E8-CEDB5F153071}" type="pres">
      <dgm:prSet presAssocID="{37994FC5-E13E-41BD-8A72-765FB930D2DD}" presName="background2" presStyleLbl="node2" presStyleIdx="3" presStyleCnt="5"/>
      <dgm:spPr/>
    </dgm:pt>
    <dgm:pt modelId="{6BE55A84-F067-47C3-B7F6-15911C00E8DF}" type="pres">
      <dgm:prSet presAssocID="{37994FC5-E13E-41BD-8A72-765FB930D2DD}" presName="text2" presStyleLbl="fgAcc2" presStyleIdx="3" presStyleCnt="5" custScaleX="525752" custScaleY="416412" custLinFactNeighborX="60740">
        <dgm:presLayoutVars>
          <dgm:chPref val="3"/>
        </dgm:presLayoutVars>
      </dgm:prSet>
      <dgm:spPr/>
    </dgm:pt>
    <dgm:pt modelId="{47D4D6F9-8E96-47A6-B44C-728E9F5DAA8D}" type="pres">
      <dgm:prSet presAssocID="{37994FC5-E13E-41BD-8A72-765FB930D2DD}" presName="hierChild3" presStyleCnt="0"/>
      <dgm:spPr/>
    </dgm:pt>
    <dgm:pt modelId="{AE959EDD-4ABE-4EC9-A9EB-73F36040A052}" type="pres">
      <dgm:prSet presAssocID="{44938A9E-B66F-4FEF-A1A3-353D05AC770F}" presName="Name10" presStyleLbl="parChTrans1D2" presStyleIdx="4" presStyleCnt="5"/>
      <dgm:spPr/>
    </dgm:pt>
    <dgm:pt modelId="{28666DFC-34F3-4E14-A3FB-BEC685D56872}" type="pres">
      <dgm:prSet presAssocID="{2D2AF686-6FF8-4BE2-9625-5D955E3FACA9}" presName="hierRoot2" presStyleCnt="0"/>
      <dgm:spPr/>
    </dgm:pt>
    <dgm:pt modelId="{1DD9A607-1932-46E4-8329-552B76F838C3}" type="pres">
      <dgm:prSet presAssocID="{2D2AF686-6FF8-4BE2-9625-5D955E3FACA9}" presName="composite2" presStyleCnt="0"/>
      <dgm:spPr/>
    </dgm:pt>
    <dgm:pt modelId="{F0F2FD69-858B-4EF1-A549-6F850C00320B}" type="pres">
      <dgm:prSet presAssocID="{2D2AF686-6FF8-4BE2-9625-5D955E3FACA9}" presName="background2" presStyleLbl="node2" presStyleIdx="4" presStyleCnt="5"/>
      <dgm:spPr/>
    </dgm:pt>
    <dgm:pt modelId="{6CA76ABA-F0F1-4DCA-B69E-2F5BE96488F8}" type="pres">
      <dgm:prSet presAssocID="{2D2AF686-6FF8-4BE2-9625-5D955E3FACA9}" presName="text2" presStyleLbl="fgAcc2" presStyleIdx="4" presStyleCnt="5" custScaleX="667792" custScaleY="431518" custLinFactNeighborX="60740">
        <dgm:presLayoutVars>
          <dgm:chPref val="3"/>
        </dgm:presLayoutVars>
      </dgm:prSet>
      <dgm:spPr/>
    </dgm:pt>
    <dgm:pt modelId="{ECDB585B-E840-4DFC-9536-4C98E8CE0D7B}" type="pres">
      <dgm:prSet presAssocID="{2D2AF686-6FF8-4BE2-9625-5D955E3FACA9}" presName="hierChild3" presStyleCnt="0"/>
      <dgm:spPr/>
    </dgm:pt>
    <dgm:pt modelId="{EDBE8B8D-16CB-4432-B644-25DB8D4B2F2A}" type="pres">
      <dgm:prSet presAssocID="{96D330BE-16F4-4016-970B-8566ED771DB7}" presName="Name17" presStyleLbl="parChTrans1D3" presStyleIdx="0" presStyleCnt="1"/>
      <dgm:spPr/>
    </dgm:pt>
    <dgm:pt modelId="{7A2CA55A-41D1-4C29-8810-F2992AE9E856}" type="pres">
      <dgm:prSet presAssocID="{8A2D627E-D40D-491C-B457-31BA007641F2}" presName="hierRoot3" presStyleCnt="0"/>
      <dgm:spPr/>
    </dgm:pt>
    <dgm:pt modelId="{38ACBD15-788D-4F68-AFB2-091AA07284DE}" type="pres">
      <dgm:prSet presAssocID="{8A2D627E-D40D-491C-B457-31BA007641F2}" presName="composite3" presStyleCnt="0"/>
      <dgm:spPr/>
    </dgm:pt>
    <dgm:pt modelId="{FE06DE52-8E40-4E72-AC7D-20A5B0CECA5E}" type="pres">
      <dgm:prSet presAssocID="{8A2D627E-D40D-491C-B457-31BA007641F2}" presName="background3" presStyleLbl="node3" presStyleIdx="0" presStyleCnt="1"/>
      <dgm:spPr/>
    </dgm:pt>
    <dgm:pt modelId="{E5045FB2-BA7A-44C5-A3B2-65E42CE361F0}" type="pres">
      <dgm:prSet presAssocID="{8A2D627E-D40D-491C-B457-31BA007641F2}" presName="text3" presStyleLbl="fgAcc3" presStyleIdx="0" presStyleCnt="1" custScaleX="785519" custScaleY="317822">
        <dgm:presLayoutVars>
          <dgm:chPref val="3"/>
        </dgm:presLayoutVars>
      </dgm:prSet>
      <dgm:spPr/>
    </dgm:pt>
    <dgm:pt modelId="{79B29B85-CA2E-426D-90F8-CBF2FCD86FC3}" type="pres">
      <dgm:prSet presAssocID="{8A2D627E-D40D-491C-B457-31BA007641F2}" presName="hierChild4" presStyleCnt="0"/>
      <dgm:spPr/>
    </dgm:pt>
    <dgm:pt modelId="{BFC0C24F-EE3E-4A64-9993-A5922EFFEC43}" type="pres">
      <dgm:prSet presAssocID="{3AB0B530-2F76-4222-B4C7-D5D90C5050B7}" presName="Name23" presStyleLbl="parChTrans1D4" presStyleIdx="0" presStyleCnt="16"/>
      <dgm:spPr/>
    </dgm:pt>
    <dgm:pt modelId="{68F7BF08-B9AD-4213-A7F4-ECBC44FC7790}" type="pres">
      <dgm:prSet presAssocID="{B6119609-B084-4A9E-AE55-280D7358A7B3}" presName="hierRoot4" presStyleCnt="0"/>
      <dgm:spPr/>
    </dgm:pt>
    <dgm:pt modelId="{A9F825DE-461F-45E7-84DB-3462D9E7B569}" type="pres">
      <dgm:prSet presAssocID="{B6119609-B084-4A9E-AE55-280D7358A7B3}" presName="composite4" presStyleCnt="0"/>
      <dgm:spPr/>
    </dgm:pt>
    <dgm:pt modelId="{29640DCA-53C1-473B-A4D4-9749FCEE3A53}" type="pres">
      <dgm:prSet presAssocID="{B6119609-B084-4A9E-AE55-280D7358A7B3}" presName="background4" presStyleLbl="node4" presStyleIdx="0" presStyleCnt="16"/>
      <dgm:spPr/>
    </dgm:pt>
    <dgm:pt modelId="{476444AB-D805-4A79-B475-CA3C91507FFD}" type="pres">
      <dgm:prSet presAssocID="{B6119609-B084-4A9E-AE55-280D7358A7B3}" presName="text4" presStyleLbl="fgAcc4" presStyleIdx="0" presStyleCnt="16" custScaleX="760956" custScaleY="379961">
        <dgm:presLayoutVars>
          <dgm:chPref val="3"/>
        </dgm:presLayoutVars>
      </dgm:prSet>
      <dgm:spPr/>
    </dgm:pt>
    <dgm:pt modelId="{89C849E2-8BCC-4497-8735-741B69247D49}" type="pres">
      <dgm:prSet presAssocID="{B6119609-B084-4A9E-AE55-280D7358A7B3}" presName="hierChild5" presStyleCnt="0"/>
      <dgm:spPr/>
    </dgm:pt>
    <dgm:pt modelId="{332DF1AD-3269-49CD-9DA4-12ABB5FEB6F4}" type="pres">
      <dgm:prSet presAssocID="{0AB03055-101D-41E8-9D70-4945D340F14E}" presName="Name23" presStyleLbl="parChTrans1D4" presStyleIdx="1" presStyleCnt="16"/>
      <dgm:spPr/>
    </dgm:pt>
    <dgm:pt modelId="{34EFDA1A-9802-48F3-85AB-D0FE4DA3AABF}" type="pres">
      <dgm:prSet presAssocID="{D31A8242-61A4-45FB-9A7E-70EBFADD0FE2}" presName="hierRoot4" presStyleCnt="0"/>
      <dgm:spPr/>
    </dgm:pt>
    <dgm:pt modelId="{55619ED6-000A-4D70-806D-16BEC185E060}" type="pres">
      <dgm:prSet presAssocID="{D31A8242-61A4-45FB-9A7E-70EBFADD0FE2}" presName="composite4" presStyleCnt="0"/>
      <dgm:spPr/>
    </dgm:pt>
    <dgm:pt modelId="{2D6E8CF7-DA62-49AC-8999-B4E6E3DC2948}" type="pres">
      <dgm:prSet presAssocID="{D31A8242-61A4-45FB-9A7E-70EBFADD0FE2}" presName="background4" presStyleLbl="node4" presStyleIdx="1" presStyleCnt="16"/>
      <dgm:spPr/>
    </dgm:pt>
    <dgm:pt modelId="{550035A6-9A02-4434-B0EF-5DDE7DC177F0}" type="pres">
      <dgm:prSet presAssocID="{D31A8242-61A4-45FB-9A7E-70EBFADD0FE2}" presName="text4" presStyleLbl="fgAcc4" presStyleIdx="1" presStyleCnt="16" custScaleX="553044" custScaleY="377214" custLinFactNeighborY="48212">
        <dgm:presLayoutVars>
          <dgm:chPref val="3"/>
        </dgm:presLayoutVars>
      </dgm:prSet>
      <dgm:spPr/>
    </dgm:pt>
    <dgm:pt modelId="{4E358FDD-59ED-4D82-A049-3E5D109A9EFC}" type="pres">
      <dgm:prSet presAssocID="{D31A8242-61A4-45FB-9A7E-70EBFADD0FE2}" presName="hierChild5" presStyleCnt="0"/>
      <dgm:spPr/>
    </dgm:pt>
    <dgm:pt modelId="{170B47DB-21A5-438F-9ECD-87CDB4BEAAA2}" type="pres">
      <dgm:prSet presAssocID="{12307012-2174-4381-B6D0-9598DF07B922}" presName="Name23" presStyleLbl="parChTrans1D4" presStyleIdx="2" presStyleCnt="16"/>
      <dgm:spPr/>
    </dgm:pt>
    <dgm:pt modelId="{1322EB58-4C0B-40D9-8B1E-5C0054F379F2}" type="pres">
      <dgm:prSet presAssocID="{D2375340-390A-4EA0-9287-04602F36F96A}" presName="hierRoot4" presStyleCnt="0"/>
      <dgm:spPr/>
    </dgm:pt>
    <dgm:pt modelId="{7C5E6D60-F82F-46B7-BED6-23878986B8C6}" type="pres">
      <dgm:prSet presAssocID="{D2375340-390A-4EA0-9287-04602F36F96A}" presName="composite4" presStyleCnt="0"/>
      <dgm:spPr/>
    </dgm:pt>
    <dgm:pt modelId="{C5DBFA78-8F73-4D63-AD09-6B7403CC2F09}" type="pres">
      <dgm:prSet presAssocID="{D2375340-390A-4EA0-9287-04602F36F96A}" presName="background4" presStyleLbl="node4" presStyleIdx="2" presStyleCnt="16"/>
      <dgm:spPr/>
    </dgm:pt>
    <dgm:pt modelId="{07B9FF66-F763-4FED-A7B9-F97CB642DA7F}" type="pres">
      <dgm:prSet presAssocID="{D2375340-390A-4EA0-9287-04602F36F96A}" presName="text4" presStyleLbl="fgAcc4" presStyleIdx="2" presStyleCnt="16" custScaleX="743342" custScaleY="515587" custLinFactNeighborY="48212">
        <dgm:presLayoutVars>
          <dgm:chPref val="3"/>
        </dgm:presLayoutVars>
      </dgm:prSet>
      <dgm:spPr/>
    </dgm:pt>
    <dgm:pt modelId="{436F9215-094F-43EE-BCF5-5C7C9B0C20D6}" type="pres">
      <dgm:prSet presAssocID="{D2375340-390A-4EA0-9287-04602F36F96A}" presName="hierChild5" presStyleCnt="0"/>
      <dgm:spPr/>
    </dgm:pt>
    <dgm:pt modelId="{38DEF7BB-57BD-4158-9AAB-90560F6AA77B}" type="pres">
      <dgm:prSet presAssocID="{167FA8EF-6AC3-4AF2-9E9D-F423E6209BAA}" presName="Name23" presStyleLbl="parChTrans1D4" presStyleIdx="3" presStyleCnt="16"/>
      <dgm:spPr/>
    </dgm:pt>
    <dgm:pt modelId="{126B0A3C-F957-4066-9812-16853BC90CAE}" type="pres">
      <dgm:prSet presAssocID="{485D616B-7BDE-488D-8B9C-77BB03013809}" presName="hierRoot4" presStyleCnt="0"/>
      <dgm:spPr/>
    </dgm:pt>
    <dgm:pt modelId="{281F8DF4-E708-4E2A-87A1-CF3BE9D46234}" type="pres">
      <dgm:prSet presAssocID="{485D616B-7BDE-488D-8B9C-77BB03013809}" presName="composite4" presStyleCnt="0"/>
      <dgm:spPr/>
    </dgm:pt>
    <dgm:pt modelId="{F5CFB680-9B84-4D6C-B70E-308991FDCB7E}" type="pres">
      <dgm:prSet presAssocID="{485D616B-7BDE-488D-8B9C-77BB03013809}" presName="background4" presStyleLbl="node4" presStyleIdx="3" presStyleCnt="16"/>
      <dgm:spPr/>
    </dgm:pt>
    <dgm:pt modelId="{60C94836-9AB5-4CC5-A046-1CACCFC4F094}" type="pres">
      <dgm:prSet presAssocID="{485D616B-7BDE-488D-8B9C-77BB03013809}" presName="text4" presStyleLbl="fgAcc4" presStyleIdx="3" presStyleCnt="16" custScaleX="769060" custScaleY="385544" custLinFactNeighborY="48212">
        <dgm:presLayoutVars>
          <dgm:chPref val="3"/>
        </dgm:presLayoutVars>
      </dgm:prSet>
      <dgm:spPr/>
    </dgm:pt>
    <dgm:pt modelId="{30EBB11E-7530-4CEE-8A42-D0302AB91223}" type="pres">
      <dgm:prSet presAssocID="{485D616B-7BDE-488D-8B9C-77BB03013809}" presName="hierChild5" presStyleCnt="0"/>
      <dgm:spPr/>
    </dgm:pt>
    <dgm:pt modelId="{8B8716C4-60C7-4FCB-B2B2-AA4CB63E15AE}" type="pres">
      <dgm:prSet presAssocID="{FA59FE76-34D7-4D4D-8EDC-7D988B0D6432}" presName="Name23" presStyleLbl="parChTrans1D4" presStyleIdx="4" presStyleCnt="16"/>
      <dgm:spPr/>
    </dgm:pt>
    <dgm:pt modelId="{BC840877-9E18-4B7E-B678-FE7CC0B42EC7}" type="pres">
      <dgm:prSet presAssocID="{938EC6FE-4987-4ACD-99A4-E131D105CFE5}" presName="hierRoot4" presStyleCnt="0"/>
      <dgm:spPr/>
    </dgm:pt>
    <dgm:pt modelId="{F6D6CD95-1A6F-4B25-A4C0-63FD9E8822CA}" type="pres">
      <dgm:prSet presAssocID="{938EC6FE-4987-4ACD-99A4-E131D105CFE5}" presName="composite4" presStyleCnt="0"/>
      <dgm:spPr/>
    </dgm:pt>
    <dgm:pt modelId="{9AAC55CA-953E-416B-A093-FBA98D3CDDBB}" type="pres">
      <dgm:prSet presAssocID="{938EC6FE-4987-4ACD-99A4-E131D105CFE5}" presName="background4" presStyleLbl="node4" presStyleIdx="4" presStyleCnt="16"/>
      <dgm:spPr/>
    </dgm:pt>
    <dgm:pt modelId="{07DD420C-9DB8-476E-89DC-01756C4F4B52}" type="pres">
      <dgm:prSet presAssocID="{938EC6FE-4987-4ACD-99A4-E131D105CFE5}" presName="text4" presStyleLbl="fgAcc4" presStyleIdx="4" presStyleCnt="16" custScaleX="530798" custScaleY="497421" custLinFactY="80795" custLinFactNeighborY="100000">
        <dgm:presLayoutVars>
          <dgm:chPref val="3"/>
        </dgm:presLayoutVars>
      </dgm:prSet>
      <dgm:spPr/>
    </dgm:pt>
    <dgm:pt modelId="{2C5F5E4B-0EDF-4448-87DD-B2DD7F9AE2BB}" type="pres">
      <dgm:prSet presAssocID="{938EC6FE-4987-4ACD-99A4-E131D105CFE5}" presName="hierChild5" presStyleCnt="0"/>
      <dgm:spPr/>
    </dgm:pt>
    <dgm:pt modelId="{A27966C2-5F36-4918-9405-FB898FDE459C}" type="pres">
      <dgm:prSet presAssocID="{C02DA53D-7ABA-4AC7-B75F-CEAA80BEEB43}" presName="Name23" presStyleLbl="parChTrans1D4" presStyleIdx="5" presStyleCnt="16"/>
      <dgm:spPr/>
    </dgm:pt>
    <dgm:pt modelId="{986294E8-ACC6-4E31-8BD3-8837D6533FBF}" type="pres">
      <dgm:prSet presAssocID="{007A9D21-FD45-4897-AD22-850D50D104A1}" presName="hierRoot4" presStyleCnt="0"/>
      <dgm:spPr/>
    </dgm:pt>
    <dgm:pt modelId="{AE70989A-F466-47D6-BB2A-24CA1845FC8A}" type="pres">
      <dgm:prSet presAssocID="{007A9D21-FD45-4897-AD22-850D50D104A1}" presName="composite4" presStyleCnt="0"/>
      <dgm:spPr/>
    </dgm:pt>
    <dgm:pt modelId="{B55474D8-D4EC-4E52-ACAD-2EB84CE2F10A}" type="pres">
      <dgm:prSet presAssocID="{007A9D21-FD45-4897-AD22-850D50D104A1}" presName="background4" presStyleLbl="node4" presStyleIdx="5" presStyleCnt="16"/>
      <dgm:spPr/>
    </dgm:pt>
    <dgm:pt modelId="{5FFDE6A4-D700-47B9-914A-8FE06700614D}" type="pres">
      <dgm:prSet presAssocID="{007A9D21-FD45-4897-AD22-850D50D104A1}" presName="text4" presStyleLbl="fgAcc4" presStyleIdx="5" presStyleCnt="16" custScaleX="797027" custScaleY="417448" custLinFactY="80795" custLinFactNeighborY="100000">
        <dgm:presLayoutVars>
          <dgm:chPref val="3"/>
        </dgm:presLayoutVars>
      </dgm:prSet>
      <dgm:spPr/>
    </dgm:pt>
    <dgm:pt modelId="{B63E74A3-763D-486B-9248-14B1FFFAB0DA}" type="pres">
      <dgm:prSet presAssocID="{007A9D21-FD45-4897-AD22-850D50D104A1}" presName="hierChild5" presStyleCnt="0"/>
      <dgm:spPr/>
    </dgm:pt>
    <dgm:pt modelId="{E30E9A7A-5710-4F93-97C9-EC847851827E}" type="pres">
      <dgm:prSet presAssocID="{14D4DB8F-ABEB-4E44-BDC3-7BBAA4C7FADA}" presName="Name23" presStyleLbl="parChTrans1D4" presStyleIdx="6" presStyleCnt="16"/>
      <dgm:spPr/>
    </dgm:pt>
    <dgm:pt modelId="{3091F950-9420-48D0-8BEE-07A0CF0D8E30}" type="pres">
      <dgm:prSet presAssocID="{F35BA5F7-C3C7-402B-A239-2F28E8B9E5DC}" presName="hierRoot4" presStyleCnt="0"/>
      <dgm:spPr/>
    </dgm:pt>
    <dgm:pt modelId="{75CD49C4-9658-433A-9348-0664A20E8FAF}" type="pres">
      <dgm:prSet presAssocID="{F35BA5F7-C3C7-402B-A239-2F28E8B9E5DC}" presName="composite4" presStyleCnt="0"/>
      <dgm:spPr/>
    </dgm:pt>
    <dgm:pt modelId="{8B50D26A-C315-4C15-9A3A-E71A76C8F618}" type="pres">
      <dgm:prSet presAssocID="{F35BA5F7-C3C7-402B-A239-2F28E8B9E5DC}" presName="background4" presStyleLbl="node4" presStyleIdx="6" presStyleCnt="16"/>
      <dgm:spPr/>
    </dgm:pt>
    <dgm:pt modelId="{4F079B89-5CE1-471A-8892-BB5DD128C3BE}" type="pres">
      <dgm:prSet presAssocID="{F35BA5F7-C3C7-402B-A239-2F28E8B9E5DC}" presName="text4" presStyleLbl="fgAcc4" presStyleIdx="6" presStyleCnt="16" custScaleX="982832" custScaleY="344037" custLinFactY="100000" custLinFactNeighborY="153113">
        <dgm:presLayoutVars>
          <dgm:chPref val="3"/>
        </dgm:presLayoutVars>
      </dgm:prSet>
      <dgm:spPr/>
    </dgm:pt>
    <dgm:pt modelId="{393ED074-08BB-4004-A0A4-507C2F55EE69}" type="pres">
      <dgm:prSet presAssocID="{F35BA5F7-C3C7-402B-A239-2F28E8B9E5DC}" presName="hierChild5" presStyleCnt="0"/>
      <dgm:spPr/>
    </dgm:pt>
    <dgm:pt modelId="{48D15717-C0DE-4169-8680-3AFCDD0A2A9F}" type="pres">
      <dgm:prSet presAssocID="{7E5B8F1B-8A65-4011-B12D-96755B67CECC}" presName="Name23" presStyleLbl="parChTrans1D4" presStyleIdx="7" presStyleCnt="16"/>
      <dgm:spPr/>
    </dgm:pt>
    <dgm:pt modelId="{CACCEB90-1406-4736-B9EC-9AE6509BBFEB}" type="pres">
      <dgm:prSet presAssocID="{F02CDAFC-1FF6-4213-AA88-D071E8E6F99F}" presName="hierRoot4" presStyleCnt="0"/>
      <dgm:spPr/>
    </dgm:pt>
    <dgm:pt modelId="{D02C01A6-8A55-45FE-A70A-4C78C246DAB0}" type="pres">
      <dgm:prSet presAssocID="{F02CDAFC-1FF6-4213-AA88-D071E8E6F99F}" presName="composite4" presStyleCnt="0"/>
      <dgm:spPr/>
    </dgm:pt>
    <dgm:pt modelId="{8122AB75-6FCD-47C4-857A-C4EB12EB3F1F}" type="pres">
      <dgm:prSet presAssocID="{F02CDAFC-1FF6-4213-AA88-D071E8E6F99F}" presName="background4" presStyleLbl="node4" presStyleIdx="7" presStyleCnt="16"/>
      <dgm:spPr/>
    </dgm:pt>
    <dgm:pt modelId="{EF19B446-DE2F-4035-A2C5-7966B9078540}" type="pres">
      <dgm:prSet presAssocID="{F02CDAFC-1FF6-4213-AA88-D071E8E6F99F}" presName="text4" presStyleLbl="fgAcc4" presStyleIdx="7" presStyleCnt="16" custScaleX="1050332" custScaleY="350506" custLinFactY="101325" custLinFactNeighborY="200000">
        <dgm:presLayoutVars>
          <dgm:chPref val="3"/>
        </dgm:presLayoutVars>
      </dgm:prSet>
      <dgm:spPr/>
    </dgm:pt>
    <dgm:pt modelId="{92F6F697-237F-4F73-AF59-165F1FB369D0}" type="pres">
      <dgm:prSet presAssocID="{F02CDAFC-1FF6-4213-AA88-D071E8E6F99F}" presName="hierChild5" presStyleCnt="0"/>
      <dgm:spPr/>
    </dgm:pt>
    <dgm:pt modelId="{71979A30-66B2-4814-97BD-5BF8D94FDFEE}" type="pres">
      <dgm:prSet presAssocID="{62494573-AA88-4D03-8507-B1CA12309A0A}" presName="Name23" presStyleLbl="parChTrans1D4" presStyleIdx="8" presStyleCnt="16"/>
      <dgm:spPr/>
    </dgm:pt>
    <dgm:pt modelId="{D37129AF-636E-40DD-A10F-36351848C956}" type="pres">
      <dgm:prSet presAssocID="{F99170B3-A94F-4B39-889D-3924BAE8F7C8}" presName="hierRoot4" presStyleCnt="0"/>
      <dgm:spPr/>
    </dgm:pt>
    <dgm:pt modelId="{159B96A2-B2D3-47CF-BBD5-91601F13AC52}" type="pres">
      <dgm:prSet presAssocID="{F99170B3-A94F-4B39-889D-3924BAE8F7C8}" presName="composite4" presStyleCnt="0"/>
      <dgm:spPr/>
    </dgm:pt>
    <dgm:pt modelId="{E68C7DAB-4BE2-435B-B0F9-B6C519355675}" type="pres">
      <dgm:prSet presAssocID="{F99170B3-A94F-4B39-889D-3924BAE8F7C8}" presName="background4" presStyleLbl="node4" presStyleIdx="8" presStyleCnt="16"/>
      <dgm:spPr/>
    </dgm:pt>
    <dgm:pt modelId="{4239E59B-BBED-40A0-9DF3-629129550603}" type="pres">
      <dgm:prSet presAssocID="{F99170B3-A94F-4B39-889D-3924BAE8F7C8}" presName="text4" presStyleLbl="fgAcc4" presStyleIdx="8" presStyleCnt="16" custScaleX="633377" custScaleY="472346" custLinFactY="200000" custLinFactNeighborY="245961">
        <dgm:presLayoutVars>
          <dgm:chPref val="3"/>
        </dgm:presLayoutVars>
      </dgm:prSet>
      <dgm:spPr/>
    </dgm:pt>
    <dgm:pt modelId="{F5A85DBF-C571-4A38-9B99-1B76E69388BA}" type="pres">
      <dgm:prSet presAssocID="{F99170B3-A94F-4B39-889D-3924BAE8F7C8}" presName="hierChild5" presStyleCnt="0"/>
      <dgm:spPr/>
    </dgm:pt>
    <dgm:pt modelId="{535DE2B0-8438-4ED6-A2D0-43E21C7C91A6}" type="pres">
      <dgm:prSet presAssocID="{599B2AFA-D397-43F7-A306-3FAF133075F4}" presName="Name23" presStyleLbl="parChTrans1D4" presStyleIdx="9" presStyleCnt="16"/>
      <dgm:spPr/>
    </dgm:pt>
    <dgm:pt modelId="{3D2D27EE-8809-4E04-9718-C4ADD8413166}" type="pres">
      <dgm:prSet presAssocID="{0E81D49A-EDBC-44FA-BEC3-7571E8DF1034}" presName="hierRoot4" presStyleCnt="0"/>
      <dgm:spPr/>
    </dgm:pt>
    <dgm:pt modelId="{69FE4DE7-CDDF-498E-B464-AC1EB7D25245}" type="pres">
      <dgm:prSet presAssocID="{0E81D49A-EDBC-44FA-BEC3-7571E8DF1034}" presName="composite4" presStyleCnt="0"/>
      <dgm:spPr/>
    </dgm:pt>
    <dgm:pt modelId="{2B8BF2E4-EFB5-4FDA-98B7-C44A14D90C54}" type="pres">
      <dgm:prSet presAssocID="{0E81D49A-EDBC-44FA-BEC3-7571E8DF1034}" presName="background4" presStyleLbl="node4" presStyleIdx="9" presStyleCnt="16"/>
      <dgm:spPr/>
    </dgm:pt>
    <dgm:pt modelId="{04B7B1B7-AB0A-482D-971D-2F968F454CAA}" type="pres">
      <dgm:prSet presAssocID="{0E81D49A-EDBC-44FA-BEC3-7571E8DF1034}" presName="text4" presStyleLbl="fgAcc4" presStyleIdx="9" presStyleCnt="16" custScaleX="593328" custScaleY="623264" custLinFactY="200000" custLinFactNeighborY="245961">
        <dgm:presLayoutVars>
          <dgm:chPref val="3"/>
        </dgm:presLayoutVars>
      </dgm:prSet>
      <dgm:spPr/>
    </dgm:pt>
    <dgm:pt modelId="{B7B69BB7-7A6C-4501-BA80-2313F1A78A3A}" type="pres">
      <dgm:prSet presAssocID="{0E81D49A-EDBC-44FA-BEC3-7571E8DF1034}" presName="hierChild5" presStyleCnt="0"/>
      <dgm:spPr/>
    </dgm:pt>
    <dgm:pt modelId="{AE39A65D-7D31-476F-A002-CD7AC947E8BD}" type="pres">
      <dgm:prSet presAssocID="{F9D18071-58E6-4735-A4ED-26AE8D9756D5}" presName="Name23" presStyleLbl="parChTrans1D4" presStyleIdx="10" presStyleCnt="16"/>
      <dgm:spPr/>
    </dgm:pt>
    <dgm:pt modelId="{6B6AD8AF-A26C-4115-9276-87BFC59F8B1A}" type="pres">
      <dgm:prSet presAssocID="{0F97FA07-ADD0-4700-B59C-A138258D921C}" presName="hierRoot4" presStyleCnt="0"/>
      <dgm:spPr/>
    </dgm:pt>
    <dgm:pt modelId="{0492A041-C508-4BB8-AC08-1C0DFB9D352D}" type="pres">
      <dgm:prSet presAssocID="{0F97FA07-ADD0-4700-B59C-A138258D921C}" presName="composite4" presStyleCnt="0"/>
      <dgm:spPr/>
    </dgm:pt>
    <dgm:pt modelId="{6BEA50C1-3479-4FB3-8630-1E5B56E40855}" type="pres">
      <dgm:prSet presAssocID="{0F97FA07-ADD0-4700-B59C-A138258D921C}" presName="background4" presStyleLbl="node4" presStyleIdx="10" presStyleCnt="16"/>
      <dgm:spPr/>
    </dgm:pt>
    <dgm:pt modelId="{567AEABF-DA0A-45D8-AC67-9C785290D218}" type="pres">
      <dgm:prSet presAssocID="{0F97FA07-ADD0-4700-B59C-A138258D921C}" presName="text4" presStyleLbl="fgAcc4" presStyleIdx="10" presStyleCnt="16" custScaleX="510163" custScaleY="195825" custLinFactY="200000" custLinFactNeighborY="294173">
        <dgm:presLayoutVars>
          <dgm:chPref val="3"/>
        </dgm:presLayoutVars>
      </dgm:prSet>
      <dgm:spPr/>
    </dgm:pt>
    <dgm:pt modelId="{0A020548-08B5-4449-8E15-AE618529997F}" type="pres">
      <dgm:prSet presAssocID="{0F97FA07-ADD0-4700-B59C-A138258D921C}" presName="hierChild5" presStyleCnt="0"/>
      <dgm:spPr/>
    </dgm:pt>
    <dgm:pt modelId="{D3ADE3C0-0F25-46BE-B61A-45A950C12986}" type="pres">
      <dgm:prSet presAssocID="{3F747599-F4C6-4F59-A708-B7B458ED04D8}" presName="Name23" presStyleLbl="parChTrans1D4" presStyleIdx="11" presStyleCnt="16"/>
      <dgm:spPr/>
    </dgm:pt>
    <dgm:pt modelId="{ADF72A6F-426D-4BED-ABEF-F38BAABB694A}" type="pres">
      <dgm:prSet presAssocID="{D4D3DC6F-42AA-4885-8F4A-DB0AAF34DF3C}" presName="hierRoot4" presStyleCnt="0"/>
      <dgm:spPr/>
    </dgm:pt>
    <dgm:pt modelId="{BB2C5ED7-FFDB-4959-A33F-5312F2854E5B}" type="pres">
      <dgm:prSet presAssocID="{D4D3DC6F-42AA-4885-8F4A-DB0AAF34DF3C}" presName="composite4" presStyleCnt="0"/>
      <dgm:spPr/>
    </dgm:pt>
    <dgm:pt modelId="{04A6DA67-E753-4E6A-B1AA-2958BA67A576}" type="pres">
      <dgm:prSet presAssocID="{D4D3DC6F-42AA-4885-8F4A-DB0AAF34DF3C}" presName="background4" presStyleLbl="node4" presStyleIdx="11" presStyleCnt="16"/>
      <dgm:spPr/>
    </dgm:pt>
    <dgm:pt modelId="{4232F40E-88BF-495C-9E15-30D972FC5E98}" type="pres">
      <dgm:prSet presAssocID="{D4D3DC6F-42AA-4885-8F4A-DB0AAF34DF3C}" presName="text4" presStyleLbl="fgAcc4" presStyleIdx="11" presStyleCnt="16" custScaleX="675040" custScaleY="940133" custLinFactX="-36874" custLinFactY="300000" custLinFactNeighborX="-100000" custLinFactNeighborY="350862">
        <dgm:presLayoutVars>
          <dgm:chPref val="3"/>
        </dgm:presLayoutVars>
      </dgm:prSet>
      <dgm:spPr/>
    </dgm:pt>
    <dgm:pt modelId="{522FED9D-9F6F-4F70-995B-71CE912E32F2}" type="pres">
      <dgm:prSet presAssocID="{D4D3DC6F-42AA-4885-8F4A-DB0AAF34DF3C}" presName="hierChild5" presStyleCnt="0"/>
      <dgm:spPr/>
    </dgm:pt>
    <dgm:pt modelId="{A3EEB637-878C-4116-835D-09A6BC74740E}" type="pres">
      <dgm:prSet presAssocID="{13D29001-1860-4BCA-8CC2-BCBA291C101D}" presName="Name23" presStyleLbl="parChTrans1D4" presStyleIdx="12" presStyleCnt="16"/>
      <dgm:spPr/>
    </dgm:pt>
    <dgm:pt modelId="{AFEDF98D-7207-4B5D-AFCA-9DC053AB9E1F}" type="pres">
      <dgm:prSet presAssocID="{96D7675A-5F64-4162-A23A-7D2F86A81842}" presName="hierRoot4" presStyleCnt="0"/>
      <dgm:spPr/>
    </dgm:pt>
    <dgm:pt modelId="{8C0C767A-FF80-4579-A3FB-91FE4800B52D}" type="pres">
      <dgm:prSet presAssocID="{96D7675A-5F64-4162-A23A-7D2F86A81842}" presName="composite4" presStyleCnt="0"/>
      <dgm:spPr/>
    </dgm:pt>
    <dgm:pt modelId="{E7CBA1C3-E72C-4570-90A1-B4BDEDF4EAC3}" type="pres">
      <dgm:prSet presAssocID="{96D7675A-5F64-4162-A23A-7D2F86A81842}" presName="background4" presStyleLbl="node4" presStyleIdx="12" presStyleCnt="16"/>
      <dgm:spPr/>
    </dgm:pt>
    <dgm:pt modelId="{7465DDAF-4564-4F82-8A67-7D23C7BC39ED}" type="pres">
      <dgm:prSet presAssocID="{96D7675A-5F64-4162-A23A-7D2F86A81842}" presName="text4" presStyleLbl="fgAcc4" presStyleIdx="12" presStyleCnt="16" custScaleX="738374" custScaleY="1027256" custLinFactY="300000" custLinFactNeighborX="-76040" custLinFactNeighborY="350862">
        <dgm:presLayoutVars>
          <dgm:chPref val="3"/>
        </dgm:presLayoutVars>
      </dgm:prSet>
      <dgm:spPr/>
    </dgm:pt>
    <dgm:pt modelId="{33285D62-E4BF-4D86-A335-F9DDD05280CE}" type="pres">
      <dgm:prSet presAssocID="{96D7675A-5F64-4162-A23A-7D2F86A81842}" presName="hierChild5" presStyleCnt="0"/>
      <dgm:spPr/>
    </dgm:pt>
    <dgm:pt modelId="{16BC34FA-F757-4F6E-9669-825C8A99F86B}" type="pres">
      <dgm:prSet presAssocID="{D2E9D5B7-BBFA-4126-A4FE-4254A08B241C}" presName="Name23" presStyleLbl="parChTrans1D4" presStyleIdx="13" presStyleCnt="16"/>
      <dgm:spPr/>
    </dgm:pt>
    <dgm:pt modelId="{AF0459E8-7A39-474E-8475-19D4BADC3D5A}" type="pres">
      <dgm:prSet presAssocID="{00A9B496-6396-4A2A-BFD1-287D8A2A42B0}" presName="hierRoot4" presStyleCnt="0"/>
      <dgm:spPr/>
    </dgm:pt>
    <dgm:pt modelId="{241B956F-9AFE-4878-ACA4-05065871A2AC}" type="pres">
      <dgm:prSet presAssocID="{00A9B496-6396-4A2A-BFD1-287D8A2A42B0}" presName="composite4" presStyleCnt="0"/>
      <dgm:spPr/>
    </dgm:pt>
    <dgm:pt modelId="{439350CF-7D5A-48AD-8A00-D101837450CC}" type="pres">
      <dgm:prSet presAssocID="{00A9B496-6396-4A2A-BFD1-287D8A2A42B0}" presName="background4" presStyleLbl="node4" presStyleIdx="13" presStyleCnt="16"/>
      <dgm:spPr/>
    </dgm:pt>
    <dgm:pt modelId="{C0DE4A63-A2E4-4AC7-883B-5C008075BBA3}" type="pres">
      <dgm:prSet presAssocID="{00A9B496-6396-4A2A-BFD1-287D8A2A42B0}" presName="text4" presStyleLbl="fgAcc4" presStyleIdx="13" presStyleCnt="16" custScaleX="501188" custScaleY="1069926" custLinFactY="300000" custLinFactNeighborY="350862">
        <dgm:presLayoutVars>
          <dgm:chPref val="3"/>
        </dgm:presLayoutVars>
      </dgm:prSet>
      <dgm:spPr/>
    </dgm:pt>
    <dgm:pt modelId="{B23FC5E6-0E05-42C4-A9D3-F7298DFF8C01}" type="pres">
      <dgm:prSet presAssocID="{00A9B496-6396-4A2A-BFD1-287D8A2A42B0}" presName="hierChild5" presStyleCnt="0"/>
      <dgm:spPr/>
    </dgm:pt>
    <dgm:pt modelId="{53DEF82F-5827-4D52-A9F5-ED6CD6C81023}" type="pres">
      <dgm:prSet presAssocID="{B3D85F40-5AB4-43C4-80A1-82068FA7141A}" presName="Name23" presStyleLbl="parChTrans1D4" presStyleIdx="14" presStyleCnt="16"/>
      <dgm:spPr/>
    </dgm:pt>
    <dgm:pt modelId="{51822AE9-FE8F-4DF8-A87C-BAB4AE98C5F2}" type="pres">
      <dgm:prSet presAssocID="{46AFE661-5BEC-4BF6-BDB6-CA82FAFD0526}" presName="hierRoot4" presStyleCnt="0"/>
      <dgm:spPr/>
    </dgm:pt>
    <dgm:pt modelId="{5A484CE3-98D8-4662-9303-80E5A5AC4650}" type="pres">
      <dgm:prSet presAssocID="{46AFE661-5BEC-4BF6-BDB6-CA82FAFD0526}" presName="composite4" presStyleCnt="0"/>
      <dgm:spPr/>
    </dgm:pt>
    <dgm:pt modelId="{F7F896A0-CD5D-4AB7-9C06-F71E92569C5E}" type="pres">
      <dgm:prSet presAssocID="{46AFE661-5BEC-4BF6-BDB6-CA82FAFD0526}" presName="background4" presStyleLbl="node4" presStyleIdx="14" presStyleCnt="16"/>
      <dgm:spPr/>
    </dgm:pt>
    <dgm:pt modelId="{748F880A-622B-4036-9B7A-D68CBB022BFD}" type="pres">
      <dgm:prSet presAssocID="{46AFE661-5BEC-4BF6-BDB6-CA82FAFD0526}" presName="text4" presStyleLbl="fgAcc4" presStyleIdx="14" presStyleCnt="16" custScaleX="818653" custScaleY="546222" custLinFactY="315905" custLinFactNeighborY="400000">
        <dgm:presLayoutVars>
          <dgm:chPref val="3"/>
        </dgm:presLayoutVars>
      </dgm:prSet>
      <dgm:spPr/>
    </dgm:pt>
    <dgm:pt modelId="{3E0453E5-16D9-40C2-94D1-E3D41E4E818E}" type="pres">
      <dgm:prSet presAssocID="{46AFE661-5BEC-4BF6-BDB6-CA82FAFD0526}" presName="hierChild5" presStyleCnt="0"/>
      <dgm:spPr/>
    </dgm:pt>
    <dgm:pt modelId="{51956D62-B9A4-4971-95E1-EDC761D6F0EE}" type="pres">
      <dgm:prSet presAssocID="{34D3BFEA-C042-48CE-ADC7-E321899B722E}" presName="Name23" presStyleLbl="parChTrans1D4" presStyleIdx="15" presStyleCnt="16"/>
      <dgm:spPr/>
    </dgm:pt>
    <dgm:pt modelId="{8A3C0FA8-978C-43ED-83CA-B87FEB35E771}" type="pres">
      <dgm:prSet presAssocID="{58E1FEE3-3C78-4B8C-8D2B-BBA6574180E7}" presName="hierRoot4" presStyleCnt="0"/>
      <dgm:spPr/>
    </dgm:pt>
    <dgm:pt modelId="{5F255BAA-1D6D-4CC5-BDC3-E2AFF0FD397A}" type="pres">
      <dgm:prSet presAssocID="{58E1FEE3-3C78-4B8C-8D2B-BBA6574180E7}" presName="composite4" presStyleCnt="0"/>
      <dgm:spPr/>
    </dgm:pt>
    <dgm:pt modelId="{BBF157DC-4EDB-43F5-8A60-85466DE602D5}" type="pres">
      <dgm:prSet presAssocID="{58E1FEE3-3C78-4B8C-8D2B-BBA6574180E7}" presName="background4" presStyleLbl="node4" presStyleIdx="15" presStyleCnt="16"/>
      <dgm:spPr/>
    </dgm:pt>
    <dgm:pt modelId="{2AB6901C-F240-4A5E-8798-57B4153831D4}" type="pres">
      <dgm:prSet presAssocID="{58E1FEE3-3C78-4B8C-8D2B-BBA6574180E7}" presName="text4" presStyleLbl="fgAcc4" presStyleIdx="15" presStyleCnt="16" custScaleX="868228" custScaleY="410180" custLinFactY="80795" custLinFactNeighborY="100000">
        <dgm:presLayoutVars>
          <dgm:chPref val="3"/>
        </dgm:presLayoutVars>
      </dgm:prSet>
      <dgm:spPr/>
    </dgm:pt>
    <dgm:pt modelId="{BAAF08B9-2782-470D-B746-796D5C7DE207}" type="pres">
      <dgm:prSet presAssocID="{58E1FEE3-3C78-4B8C-8D2B-BBA6574180E7}" presName="hierChild5" presStyleCnt="0"/>
      <dgm:spPr/>
    </dgm:pt>
  </dgm:ptLst>
  <dgm:cxnLst>
    <dgm:cxn modelId="{47173E00-4D25-4565-8440-4F041AF68185}" srcId="{7D513EBA-4ACB-49DA-8D60-2743FCFF29E0}" destId="{E9AF2E38-DF85-48A6-8BB3-8A5681211A50}" srcOrd="2" destOrd="0" parTransId="{5DE39918-7554-4506-8C74-490B5B41A90B}" sibTransId="{952EE797-B1E2-4D4F-8698-F87B3A67D537}"/>
    <dgm:cxn modelId="{57C19B01-C5F9-48E1-8C3F-A996D85A478A}" type="presOf" srcId="{C02DA53D-7ABA-4AC7-B75F-CEAA80BEEB43}" destId="{A27966C2-5F36-4918-9405-FB898FDE459C}" srcOrd="0" destOrd="0" presId="urn:microsoft.com/office/officeart/2005/8/layout/hierarchy1"/>
    <dgm:cxn modelId="{509B8115-7A52-4F71-A781-3A8D9A814C87}" type="presOf" srcId="{D31A8242-61A4-45FB-9A7E-70EBFADD0FE2}" destId="{550035A6-9A02-4434-B0EF-5DDE7DC177F0}" srcOrd="0" destOrd="0" presId="urn:microsoft.com/office/officeart/2005/8/layout/hierarchy1"/>
    <dgm:cxn modelId="{5F3F8616-51D1-4422-A5B2-86ED0F0C2B6D}" srcId="{8A2D627E-D40D-491C-B457-31BA007641F2}" destId="{B6119609-B084-4A9E-AE55-280D7358A7B3}" srcOrd="0" destOrd="0" parTransId="{3AB0B530-2F76-4222-B4C7-D5D90C5050B7}" sibTransId="{274BF9F1-69FE-472A-A867-CF64A8087A8B}"/>
    <dgm:cxn modelId="{ADE5A417-9425-4ACC-9C29-F038C8FA5900}" type="presOf" srcId="{0AB03055-101D-41E8-9D70-4945D340F14E}" destId="{332DF1AD-3269-49CD-9DA4-12ABB5FEB6F4}" srcOrd="0" destOrd="0" presId="urn:microsoft.com/office/officeart/2005/8/layout/hierarchy1"/>
    <dgm:cxn modelId="{5DE1791A-B403-42D7-A111-EF9027135E8F}" srcId="{2D2AF686-6FF8-4BE2-9625-5D955E3FACA9}" destId="{8A2D627E-D40D-491C-B457-31BA007641F2}" srcOrd="0" destOrd="0" parTransId="{96D330BE-16F4-4016-970B-8566ED771DB7}" sibTransId="{84D55F85-E92A-4BFD-9EEF-DA495B24DF7D}"/>
    <dgm:cxn modelId="{B3C82024-AC14-4DC1-A7BA-238129471D81}" type="presOf" srcId="{D4D3DC6F-42AA-4885-8F4A-DB0AAF34DF3C}" destId="{4232F40E-88BF-495C-9E15-30D972FC5E98}" srcOrd="0" destOrd="0" presId="urn:microsoft.com/office/officeart/2005/8/layout/hierarchy1"/>
    <dgm:cxn modelId="{6EBE9E24-73CC-40E1-8076-5CDA0D0E3934}" srcId="{B6119609-B084-4A9E-AE55-280D7358A7B3}" destId="{D31A8242-61A4-45FB-9A7E-70EBFADD0FE2}" srcOrd="0" destOrd="0" parTransId="{0AB03055-101D-41E8-9D70-4945D340F14E}" sibTransId="{43DF80FE-1498-4724-BAA1-1AECCBD86983}"/>
    <dgm:cxn modelId="{185C0A2C-D043-49FF-8A16-CAECD2B550EA}" type="presOf" srcId="{0AF60938-AC50-4C45-A269-82F608FEE4A5}" destId="{E4541D75-B5FD-4D5F-9A30-B84C6365BEB8}" srcOrd="0" destOrd="0" presId="urn:microsoft.com/office/officeart/2005/8/layout/hierarchy1"/>
    <dgm:cxn modelId="{CDA3EB31-B810-4D08-95C5-0BB877B0C6B6}" type="presOf" srcId="{599B2AFA-D397-43F7-A306-3FAF133075F4}" destId="{535DE2B0-8438-4ED6-A2D0-43E21C7C91A6}" srcOrd="0" destOrd="0" presId="urn:microsoft.com/office/officeart/2005/8/layout/hierarchy1"/>
    <dgm:cxn modelId="{EE959B34-DDE0-4AB3-90D4-0FCC36696232}" type="presOf" srcId="{13D29001-1860-4BCA-8CC2-BCBA291C101D}" destId="{A3EEB637-878C-4116-835D-09A6BC74740E}" srcOrd="0" destOrd="0" presId="urn:microsoft.com/office/officeart/2005/8/layout/hierarchy1"/>
    <dgm:cxn modelId="{2338BE37-55D5-47EE-B4DF-58888C7B6177}" srcId="{00A9B496-6396-4A2A-BFD1-287D8A2A42B0}" destId="{46AFE661-5BEC-4BF6-BDB6-CA82FAFD0526}" srcOrd="0" destOrd="0" parTransId="{B3D85F40-5AB4-43C4-80A1-82068FA7141A}" sibTransId="{41313E38-79F3-4C71-97D4-0164D1960A4C}"/>
    <dgm:cxn modelId="{D2951560-2456-4308-9341-830A68E79DD1}" type="presOf" srcId="{2D2AF686-6FF8-4BE2-9625-5D955E3FACA9}" destId="{6CA76ABA-F0F1-4DCA-B69E-2F5BE96488F8}" srcOrd="0" destOrd="0" presId="urn:microsoft.com/office/officeart/2005/8/layout/hierarchy1"/>
    <dgm:cxn modelId="{9C492060-03EA-4321-B35A-82F9B3ECC1D1}" type="presOf" srcId="{12307012-2174-4381-B6D0-9598DF07B922}" destId="{170B47DB-21A5-438F-9ECD-87CDB4BEAAA2}" srcOrd="0" destOrd="0" presId="urn:microsoft.com/office/officeart/2005/8/layout/hierarchy1"/>
    <dgm:cxn modelId="{2C17E16B-2040-4F20-A2CD-3EC02BE9F561}" type="presOf" srcId="{B3D85F40-5AB4-43C4-80A1-82068FA7141A}" destId="{53DEF82F-5827-4D52-A9F5-ED6CD6C81023}" srcOrd="0" destOrd="0" presId="urn:microsoft.com/office/officeart/2005/8/layout/hierarchy1"/>
    <dgm:cxn modelId="{54CECF6F-EE2A-4261-81C5-73D2FC6D775B}" srcId="{7D513EBA-4ACB-49DA-8D60-2743FCFF29E0}" destId="{2D2AF686-6FF8-4BE2-9625-5D955E3FACA9}" srcOrd="4" destOrd="0" parTransId="{44938A9E-B66F-4FEF-A1A3-353D05AC770F}" sibTransId="{02CD03BC-F24C-4D31-9D41-381EF5268BC1}"/>
    <dgm:cxn modelId="{30BA6072-3C3F-4E51-BFC8-9801FE9EACEF}" type="presOf" srcId="{34D3BFEA-C042-48CE-ADC7-E321899B722E}" destId="{51956D62-B9A4-4971-95E1-EDC761D6F0EE}" srcOrd="0" destOrd="0" presId="urn:microsoft.com/office/officeart/2005/8/layout/hierarchy1"/>
    <dgm:cxn modelId="{3AD54C53-14CB-4489-B825-81A8720C96C0}" type="presOf" srcId="{45D3F849-F38F-478A-BADF-F0CD31D94E42}" destId="{23B2BB13-8280-4F66-A50F-4224FA0B98BF}" srcOrd="0" destOrd="0" presId="urn:microsoft.com/office/officeart/2005/8/layout/hierarchy1"/>
    <dgm:cxn modelId="{DF836B74-8A06-4A2A-AABA-70316FFB17AC}" type="presOf" srcId="{F02CDAFC-1FF6-4213-AA88-D071E8E6F99F}" destId="{EF19B446-DE2F-4035-A2C5-7966B9078540}" srcOrd="0" destOrd="0" presId="urn:microsoft.com/office/officeart/2005/8/layout/hierarchy1"/>
    <dgm:cxn modelId="{75188175-F94C-46C8-B0A9-EEDF7FD8B1AC}" srcId="{F35BA5F7-C3C7-402B-A239-2F28E8B9E5DC}" destId="{F02CDAFC-1FF6-4213-AA88-D071E8E6F99F}" srcOrd="0" destOrd="0" parTransId="{7E5B8F1B-8A65-4011-B12D-96755B67CECC}" sibTransId="{A3E9220E-7830-4854-9DA7-785A4CC4E1D0}"/>
    <dgm:cxn modelId="{C8880556-4691-4E76-AE5D-CB1926DD96E2}" type="presOf" srcId="{0F97FA07-ADD0-4700-B59C-A138258D921C}" destId="{567AEABF-DA0A-45D8-AC67-9C785290D218}" srcOrd="0" destOrd="0" presId="urn:microsoft.com/office/officeart/2005/8/layout/hierarchy1"/>
    <dgm:cxn modelId="{A460F757-EADB-487F-A2E0-4A2B985562D3}" type="presOf" srcId="{E9AF2E38-DF85-48A6-8BB3-8A5681211A50}" destId="{AAF1C5C8-8AA5-45E3-96E2-E34EE8109F13}" srcOrd="0" destOrd="0" presId="urn:microsoft.com/office/officeart/2005/8/layout/hierarchy1"/>
    <dgm:cxn modelId="{981C1078-6D47-4590-BE2E-FB1D0CA80DCC}" type="presOf" srcId="{167FA8EF-6AC3-4AF2-9E9D-F423E6209BAA}" destId="{38DEF7BB-57BD-4158-9AAB-90560F6AA77B}" srcOrd="0" destOrd="0" presId="urn:microsoft.com/office/officeart/2005/8/layout/hierarchy1"/>
    <dgm:cxn modelId="{C6725878-CF53-48EA-ACA2-8A0BF2A4B379}" type="presOf" srcId="{37994FC5-E13E-41BD-8A72-765FB930D2DD}" destId="{6BE55A84-F067-47C3-B7F6-15911C00E8DF}" srcOrd="0" destOrd="0" presId="urn:microsoft.com/office/officeart/2005/8/layout/hierarchy1"/>
    <dgm:cxn modelId="{7E950380-016C-4C0A-91A2-D6E5190A791F}" srcId="{B6119609-B084-4A9E-AE55-280D7358A7B3}" destId="{485D616B-7BDE-488D-8B9C-77BB03013809}" srcOrd="2" destOrd="0" parTransId="{167FA8EF-6AC3-4AF2-9E9D-F423E6209BAA}" sibTransId="{0E599A4A-FEF3-4568-BCA2-F3567DAEBC44}"/>
    <dgm:cxn modelId="{63165D80-5B9A-4F73-8B56-D48C48A9CA52}" srcId="{B6119609-B084-4A9E-AE55-280D7358A7B3}" destId="{D2375340-390A-4EA0-9287-04602F36F96A}" srcOrd="1" destOrd="0" parTransId="{12307012-2174-4381-B6D0-9598DF07B922}" sibTransId="{02E2D7DA-F56D-4B36-881F-206298056998}"/>
    <dgm:cxn modelId="{F6AD4E82-B9FA-445A-AA38-405406003813}" type="presOf" srcId="{62494573-AA88-4D03-8507-B1CA12309A0A}" destId="{71979A30-66B2-4814-97BD-5BF8D94FDFEE}" srcOrd="0" destOrd="0" presId="urn:microsoft.com/office/officeart/2005/8/layout/hierarchy1"/>
    <dgm:cxn modelId="{982DF688-1B4B-4542-AED0-D673052C1B81}" srcId="{F02CDAFC-1FF6-4213-AA88-D071E8E6F99F}" destId="{0E81D49A-EDBC-44FA-BEC3-7571E8DF1034}" srcOrd="1" destOrd="0" parTransId="{599B2AFA-D397-43F7-A306-3FAF133075F4}" sibTransId="{9B682766-5175-4E40-81F1-4CAD170A68EB}"/>
    <dgm:cxn modelId="{E825C08B-896C-4AB5-9687-1DFBAC687333}" type="presOf" srcId="{0E702141-F5F6-4DE5-9E43-E6C51A8BEBF5}" destId="{3459F015-031F-402E-80DD-1F573609FD5B}" srcOrd="0" destOrd="0" presId="urn:microsoft.com/office/officeart/2005/8/layout/hierarchy1"/>
    <dgm:cxn modelId="{047E858C-DCEE-44B3-AD1C-EBE27DE611A2}" srcId="{485D616B-7BDE-488D-8B9C-77BB03013809}" destId="{007A9D21-FD45-4897-AD22-850D50D104A1}" srcOrd="1" destOrd="0" parTransId="{C02DA53D-7ABA-4AC7-B75F-CEAA80BEEB43}" sibTransId="{EC1E5005-C806-4B9E-8932-E99B3E9FD6E7}"/>
    <dgm:cxn modelId="{272F0E8D-2C8B-43A6-AB2B-2CB2EFBAEE8C}" srcId="{7D513EBA-4ACB-49DA-8D60-2743FCFF29E0}" destId="{0E702141-F5F6-4DE5-9E43-E6C51A8BEBF5}" srcOrd="1" destOrd="0" parTransId="{45D3F849-F38F-478A-BADF-F0CD31D94E42}" sibTransId="{141443BB-5B6F-4C82-A93D-52578507C0BD}"/>
    <dgm:cxn modelId="{730A888E-DA59-4976-9949-15207E7F8036}" type="presOf" srcId="{F99170B3-A94F-4B39-889D-3924BAE8F7C8}" destId="{4239E59B-BBED-40A0-9DF3-629129550603}" srcOrd="0" destOrd="0" presId="urn:microsoft.com/office/officeart/2005/8/layout/hierarchy1"/>
    <dgm:cxn modelId="{C6E61F96-BFAC-4367-9582-E64976EBAB66}" srcId="{485D616B-7BDE-488D-8B9C-77BB03013809}" destId="{938EC6FE-4987-4ACD-99A4-E131D105CFE5}" srcOrd="0" destOrd="0" parTransId="{FA59FE76-34D7-4D4D-8EDC-7D988B0D6432}" sibTransId="{784478F4-F497-47A2-A3CF-0C96FA5BF048}"/>
    <dgm:cxn modelId="{0EC49F97-5009-414C-935D-CD5807AB27ED}" type="presOf" srcId="{485D616B-7BDE-488D-8B9C-77BB03013809}" destId="{60C94836-9AB5-4CC5-A046-1CACCFC4F094}" srcOrd="0" destOrd="0" presId="urn:microsoft.com/office/officeart/2005/8/layout/hierarchy1"/>
    <dgm:cxn modelId="{3DC7739A-1CCE-42D9-9314-03AFBA9F0F41}" type="presOf" srcId="{00A9B496-6396-4A2A-BFD1-287D8A2A42B0}" destId="{C0DE4A63-A2E4-4AC7-883B-5C008075BBA3}" srcOrd="0" destOrd="0" presId="urn:microsoft.com/office/officeart/2005/8/layout/hierarchy1"/>
    <dgm:cxn modelId="{91ADE89B-A858-489B-B892-A73895B22064}" type="presOf" srcId="{46AFE661-5BEC-4BF6-BDB6-CA82FAFD0526}" destId="{748F880A-622B-4036-9B7A-D68CBB022BFD}" srcOrd="0" destOrd="0" presId="urn:microsoft.com/office/officeart/2005/8/layout/hierarchy1"/>
    <dgm:cxn modelId="{3FF0EF9D-5518-4183-9F34-2DA4677D1464}" type="presOf" srcId="{3F747599-F4C6-4F59-A708-B7B458ED04D8}" destId="{D3ADE3C0-0F25-46BE-B61A-45A950C12986}" srcOrd="0" destOrd="0" presId="urn:microsoft.com/office/officeart/2005/8/layout/hierarchy1"/>
    <dgm:cxn modelId="{8470FC9D-0216-429B-BDE6-9EBDBE6633A4}" srcId="{F02CDAFC-1FF6-4213-AA88-D071E8E6F99F}" destId="{F99170B3-A94F-4B39-889D-3924BAE8F7C8}" srcOrd="0" destOrd="0" parTransId="{62494573-AA88-4D03-8507-B1CA12309A0A}" sibTransId="{65D2FE89-1E23-4E76-84A2-3BE25359E4AE}"/>
    <dgm:cxn modelId="{3D1F11A3-9538-4F02-B3D5-1C0DC3500E5D}" srcId="{0F97FA07-ADD0-4700-B59C-A138258D921C}" destId="{96D7675A-5F64-4162-A23A-7D2F86A81842}" srcOrd="1" destOrd="0" parTransId="{13D29001-1860-4BCA-8CC2-BCBA291C101D}" sibTransId="{5697C512-4664-4F08-A790-FFCFFBBCCEE8}"/>
    <dgm:cxn modelId="{BEAA1FA4-B095-467B-85F6-551F34A542E3}" type="presOf" srcId="{F35BA5F7-C3C7-402B-A239-2F28E8B9E5DC}" destId="{4F079B89-5CE1-471A-8892-BB5DD128C3BE}" srcOrd="0" destOrd="0" presId="urn:microsoft.com/office/officeart/2005/8/layout/hierarchy1"/>
    <dgm:cxn modelId="{B3D105A6-4485-4708-A5F7-634592A50C86}" type="presOf" srcId="{FF33C8B7-FB2E-472A-B64B-160F73C4C58C}" destId="{4A3C6DFB-85B2-4142-9A06-933393155416}" srcOrd="0" destOrd="0" presId="urn:microsoft.com/office/officeart/2005/8/layout/hierarchy1"/>
    <dgm:cxn modelId="{373945A8-020F-4D27-8921-1A530FE87B84}" type="presOf" srcId="{3AB0B530-2F76-4222-B4C7-D5D90C5050B7}" destId="{BFC0C24F-EE3E-4A64-9993-A5922EFFEC43}" srcOrd="0" destOrd="0" presId="urn:microsoft.com/office/officeart/2005/8/layout/hierarchy1"/>
    <dgm:cxn modelId="{C6F14DA9-B524-4891-97A2-1ECDE88C0F3D}" type="presOf" srcId="{96D7675A-5F64-4162-A23A-7D2F86A81842}" destId="{7465DDAF-4564-4F82-8A67-7D23C7BC39ED}" srcOrd="0" destOrd="0" presId="urn:microsoft.com/office/officeart/2005/8/layout/hierarchy1"/>
    <dgm:cxn modelId="{580A2BAF-FCAF-4421-BE60-762794E09AE9}" type="presOf" srcId="{5DE39918-7554-4506-8C74-490B5B41A90B}" destId="{A2913D68-4AB5-4982-8E2D-6F5BD2A1C352}" srcOrd="0" destOrd="0" presId="urn:microsoft.com/office/officeart/2005/8/layout/hierarchy1"/>
    <dgm:cxn modelId="{CA6ABFAF-D4FF-4521-9211-238C2200B863}" type="presOf" srcId="{6E287C47-38CF-4D36-89E9-9C9493C3847F}" destId="{D9BC7E2E-87BB-4C56-A098-40D23A2BAB6F}" srcOrd="0" destOrd="0" presId="urn:microsoft.com/office/officeart/2005/8/layout/hierarchy1"/>
    <dgm:cxn modelId="{B33835B0-E15F-4781-890A-93BBDE3CEE43}" type="presOf" srcId="{96D330BE-16F4-4016-970B-8566ED771DB7}" destId="{EDBE8B8D-16CB-4432-B644-25DB8D4B2F2A}" srcOrd="0" destOrd="0" presId="urn:microsoft.com/office/officeart/2005/8/layout/hierarchy1"/>
    <dgm:cxn modelId="{05EDEBB2-87D3-496A-8B6B-FAD91E6F49C5}" type="presOf" srcId="{FA59FE76-34D7-4D4D-8EDC-7D988B0D6432}" destId="{8B8716C4-60C7-4FCB-B2B2-AA4CB63E15AE}" srcOrd="0" destOrd="0" presId="urn:microsoft.com/office/officeart/2005/8/layout/hierarchy1"/>
    <dgm:cxn modelId="{CAFC51BF-C9AB-4DC6-99FF-94F32BA5C6DC}" type="presOf" srcId="{58E1FEE3-3C78-4B8C-8D2B-BBA6574180E7}" destId="{2AB6901C-F240-4A5E-8798-57B4153831D4}" srcOrd="0" destOrd="0" presId="urn:microsoft.com/office/officeart/2005/8/layout/hierarchy1"/>
    <dgm:cxn modelId="{40C743C3-7707-4AA9-B178-326BE001FC40}" srcId="{0F97FA07-ADD0-4700-B59C-A138258D921C}" destId="{00A9B496-6396-4A2A-BFD1-287D8A2A42B0}" srcOrd="2" destOrd="0" parTransId="{D2E9D5B7-BBFA-4126-A4FE-4254A08B241C}" sibTransId="{34C582C9-7A4C-420F-B316-65DF35EA3B8F}"/>
    <dgm:cxn modelId="{B1277FC5-EFFD-479E-876D-7E93FA58EC5F}" type="presOf" srcId="{D2375340-390A-4EA0-9287-04602F36F96A}" destId="{07B9FF66-F763-4FED-A7B9-F97CB642DA7F}" srcOrd="0" destOrd="0" presId="urn:microsoft.com/office/officeart/2005/8/layout/hierarchy1"/>
    <dgm:cxn modelId="{870322C9-F97A-4D45-AD73-33E1859385BD}" type="presOf" srcId="{D2E9D5B7-BBFA-4126-A4FE-4254A08B241C}" destId="{16BC34FA-F757-4F6E-9669-825C8A99F86B}" srcOrd="0" destOrd="0" presId="urn:microsoft.com/office/officeart/2005/8/layout/hierarchy1"/>
    <dgm:cxn modelId="{5F70B4CE-212F-46B9-ADDA-1C36FB120A04}" srcId="{485D616B-7BDE-488D-8B9C-77BB03013809}" destId="{58E1FEE3-3C78-4B8C-8D2B-BBA6574180E7}" srcOrd="2" destOrd="0" parTransId="{34D3BFEA-C042-48CE-ADC7-E321899B722E}" sibTransId="{297C4D11-28C8-484C-ADA7-119B82BF809B}"/>
    <dgm:cxn modelId="{F02F03DA-889B-4CBF-A5A0-462160A6F333}" type="presOf" srcId="{B6119609-B084-4A9E-AE55-280D7358A7B3}" destId="{476444AB-D805-4A79-B475-CA3C91507FFD}" srcOrd="0" destOrd="0" presId="urn:microsoft.com/office/officeart/2005/8/layout/hierarchy1"/>
    <dgm:cxn modelId="{45C41DE2-2D12-4123-81E5-8CF9E9B2F0E8}" type="presOf" srcId="{7E5B8F1B-8A65-4011-B12D-96755B67CECC}" destId="{48D15717-C0DE-4169-8680-3AFCDD0A2A9F}" srcOrd="0" destOrd="0" presId="urn:microsoft.com/office/officeart/2005/8/layout/hierarchy1"/>
    <dgm:cxn modelId="{33989EE2-3A67-4FC2-A351-C118194B142E}" type="presOf" srcId="{938EC6FE-4987-4ACD-99A4-E131D105CFE5}" destId="{07DD420C-9DB8-476E-89DC-01756C4F4B52}" srcOrd="0" destOrd="0" presId="urn:microsoft.com/office/officeart/2005/8/layout/hierarchy1"/>
    <dgm:cxn modelId="{18FC66E3-03C4-4318-A6FC-372D94C8B37A}" type="presOf" srcId="{F9D18071-58E6-4735-A4ED-26AE8D9756D5}" destId="{AE39A65D-7D31-476F-A002-CD7AC947E8BD}" srcOrd="0" destOrd="0" presId="urn:microsoft.com/office/officeart/2005/8/layout/hierarchy1"/>
    <dgm:cxn modelId="{9B79C7E4-1E2F-4BB4-BC00-1A23F7ADCED9}" srcId="{7D513EBA-4ACB-49DA-8D60-2743FCFF29E0}" destId="{37994FC5-E13E-41BD-8A72-765FB930D2DD}" srcOrd="3" destOrd="0" parTransId="{0AF60938-AC50-4C45-A269-82F608FEE4A5}" sibTransId="{BE5CD199-2D4C-4145-A3A1-41043AC6258A}"/>
    <dgm:cxn modelId="{963577E5-E92D-42E3-8495-32C09E6C13A8}" type="presOf" srcId="{0E81D49A-EDBC-44FA-BEC3-7571E8DF1034}" destId="{04B7B1B7-AB0A-482D-971D-2F968F454CAA}" srcOrd="0" destOrd="0" presId="urn:microsoft.com/office/officeart/2005/8/layout/hierarchy1"/>
    <dgm:cxn modelId="{8AA48CE5-BF70-4EEB-B2EE-7E8435BD6BF1}" srcId="{0E81D49A-EDBC-44FA-BEC3-7571E8DF1034}" destId="{0F97FA07-ADD0-4700-B59C-A138258D921C}" srcOrd="0" destOrd="0" parTransId="{F9D18071-58E6-4735-A4ED-26AE8D9756D5}" sibTransId="{1E180827-BD78-4F95-A106-36FB20706B60}"/>
    <dgm:cxn modelId="{E7F128E9-8D39-4BEB-8C1E-20532A18167B}" srcId="{FE486569-5E89-47D6-9263-471A1C1BBDD2}" destId="{7D513EBA-4ACB-49DA-8D60-2743FCFF29E0}" srcOrd="0" destOrd="0" parTransId="{F6240E86-29DE-4AE7-87D4-9ED97BD26D76}" sibTransId="{A5EA4DBA-04DF-4390-A7AC-1248C58AFB87}"/>
    <dgm:cxn modelId="{7F38D7E9-EA49-4578-ACC9-48A92894BCB7}" type="presOf" srcId="{8A2D627E-D40D-491C-B457-31BA007641F2}" destId="{E5045FB2-BA7A-44C5-A3B2-65E42CE361F0}" srcOrd="0" destOrd="0" presId="urn:microsoft.com/office/officeart/2005/8/layout/hierarchy1"/>
    <dgm:cxn modelId="{E181C7EA-2BD0-499F-8CB0-4F998906668A}" type="presOf" srcId="{7D513EBA-4ACB-49DA-8D60-2743FCFF29E0}" destId="{22DFF82F-10B3-40BD-85FC-FCB41F76BB80}" srcOrd="0" destOrd="0" presId="urn:microsoft.com/office/officeart/2005/8/layout/hierarchy1"/>
    <dgm:cxn modelId="{52D31FEE-BD32-43F6-89FC-6554C0BC504C}" type="presOf" srcId="{44938A9E-B66F-4FEF-A1A3-353D05AC770F}" destId="{AE959EDD-4ABE-4EC9-A9EB-73F36040A052}" srcOrd="0" destOrd="0" presId="urn:microsoft.com/office/officeart/2005/8/layout/hierarchy1"/>
    <dgm:cxn modelId="{5D9E3AEF-87F3-44BF-9A2D-A540228183BE}" type="presOf" srcId="{FE486569-5E89-47D6-9263-471A1C1BBDD2}" destId="{9AE9BA71-6CE0-42C0-A71F-C9CA9ECF3127}" srcOrd="0" destOrd="0" presId="urn:microsoft.com/office/officeart/2005/8/layout/hierarchy1"/>
    <dgm:cxn modelId="{37CE52EF-075C-4FC2-96E4-24B2E32E7A32}" type="presOf" srcId="{007A9D21-FD45-4897-AD22-850D50D104A1}" destId="{5FFDE6A4-D700-47B9-914A-8FE06700614D}" srcOrd="0" destOrd="0" presId="urn:microsoft.com/office/officeart/2005/8/layout/hierarchy1"/>
    <dgm:cxn modelId="{7E4039F2-8CAD-4935-8846-B49A15D8D0A5}" srcId="{0F97FA07-ADD0-4700-B59C-A138258D921C}" destId="{D4D3DC6F-42AA-4885-8F4A-DB0AAF34DF3C}" srcOrd="0" destOrd="0" parTransId="{3F747599-F4C6-4F59-A708-B7B458ED04D8}" sibTransId="{2A754B19-B96F-4F0C-9E30-6DE5EFEA91BC}"/>
    <dgm:cxn modelId="{D609E8F4-EA91-4242-9F1D-755200C1F556}" type="presOf" srcId="{14D4DB8F-ABEB-4E44-BDC3-7BBAA4C7FADA}" destId="{E30E9A7A-5710-4F93-97C9-EC847851827E}" srcOrd="0" destOrd="0" presId="urn:microsoft.com/office/officeart/2005/8/layout/hierarchy1"/>
    <dgm:cxn modelId="{83AA57FD-031C-458D-B2EF-5AD7C99F809C}" srcId="{007A9D21-FD45-4897-AD22-850D50D104A1}" destId="{F35BA5F7-C3C7-402B-A239-2F28E8B9E5DC}" srcOrd="0" destOrd="0" parTransId="{14D4DB8F-ABEB-4E44-BDC3-7BBAA4C7FADA}" sibTransId="{5D2AFBEC-023F-47A1-951A-FC3E403EB432}"/>
    <dgm:cxn modelId="{A300AFFE-06CE-4161-B22D-79D72E94CA6C}" srcId="{7D513EBA-4ACB-49DA-8D60-2743FCFF29E0}" destId="{6E287C47-38CF-4D36-89E9-9C9493C3847F}" srcOrd="0" destOrd="0" parTransId="{FF33C8B7-FB2E-472A-B64B-160F73C4C58C}" sibTransId="{C4FE4373-8D07-46C9-A87A-2856DA5A64B2}"/>
    <dgm:cxn modelId="{FD31B66C-0370-493A-B10B-67B33761B5F4}" type="presParOf" srcId="{9AE9BA71-6CE0-42C0-A71F-C9CA9ECF3127}" destId="{2DB901D9-33F9-41C7-AE81-5DFBBF82BB04}" srcOrd="0" destOrd="0" presId="urn:microsoft.com/office/officeart/2005/8/layout/hierarchy1"/>
    <dgm:cxn modelId="{0CDA150E-633D-4970-95F8-01AF2571D251}" type="presParOf" srcId="{2DB901D9-33F9-41C7-AE81-5DFBBF82BB04}" destId="{48DD1E07-67D5-421D-93C4-035C7BD7122E}" srcOrd="0" destOrd="0" presId="urn:microsoft.com/office/officeart/2005/8/layout/hierarchy1"/>
    <dgm:cxn modelId="{66B56EBB-68EE-4ED5-9918-4B027B4298EA}" type="presParOf" srcId="{48DD1E07-67D5-421D-93C4-035C7BD7122E}" destId="{607CBB4F-9C5B-458A-9EA5-BB87BA940755}" srcOrd="0" destOrd="0" presId="urn:microsoft.com/office/officeart/2005/8/layout/hierarchy1"/>
    <dgm:cxn modelId="{99E00BB4-4B1C-4B7F-A31E-7A9A3DE638AC}" type="presParOf" srcId="{48DD1E07-67D5-421D-93C4-035C7BD7122E}" destId="{22DFF82F-10B3-40BD-85FC-FCB41F76BB80}" srcOrd="1" destOrd="0" presId="urn:microsoft.com/office/officeart/2005/8/layout/hierarchy1"/>
    <dgm:cxn modelId="{F5D9DD35-ED21-4ADE-9D16-CB87D78FB2F9}" type="presParOf" srcId="{2DB901D9-33F9-41C7-AE81-5DFBBF82BB04}" destId="{C8C382FA-47D5-4CA3-8246-5AFA38AC4A24}" srcOrd="1" destOrd="0" presId="urn:microsoft.com/office/officeart/2005/8/layout/hierarchy1"/>
    <dgm:cxn modelId="{4583C100-B687-48ED-A144-3A7A1D5A21CE}" type="presParOf" srcId="{C8C382FA-47D5-4CA3-8246-5AFA38AC4A24}" destId="{4A3C6DFB-85B2-4142-9A06-933393155416}" srcOrd="0" destOrd="0" presId="urn:microsoft.com/office/officeart/2005/8/layout/hierarchy1"/>
    <dgm:cxn modelId="{E7C306F7-B53C-4E20-9C29-50527F3DD5D3}" type="presParOf" srcId="{C8C382FA-47D5-4CA3-8246-5AFA38AC4A24}" destId="{8FE0A88D-3A8D-4B5F-9733-A78B3CAA5272}" srcOrd="1" destOrd="0" presId="urn:microsoft.com/office/officeart/2005/8/layout/hierarchy1"/>
    <dgm:cxn modelId="{B97746AC-6CEE-40B2-92F0-E9207E285FD5}" type="presParOf" srcId="{8FE0A88D-3A8D-4B5F-9733-A78B3CAA5272}" destId="{702EC67B-F3FF-4103-B2A9-003737DBFDB0}" srcOrd="0" destOrd="0" presId="urn:microsoft.com/office/officeart/2005/8/layout/hierarchy1"/>
    <dgm:cxn modelId="{C2FC483B-7BE8-4D4E-853A-959B8BC38390}" type="presParOf" srcId="{702EC67B-F3FF-4103-B2A9-003737DBFDB0}" destId="{DD71432B-D6CA-4529-BFE1-C2388F0A1A5C}" srcOrd="0" destOrd="0" presId="urn:microsoft.com/office/officeart/2005/8/layout/hierarchy1"/>
    <dgm:cxn modelId="{6E2FFE8B-F80A-4692-941C-CEC667D490FA}" type="presParOf" srcId="{702EC67B-F3FF-4103-B2A9-003737DBFDB0}" destId="{D9BC7E2E-87BB-4C56-A098-40D23A2BAB6F}" srcOrd="1" destOrd="0" presId="urn:microsoft.com/office/officeart/2005/8/layout/hierarchy1"/>
    <dgm:cxn modelId="{B0E4C183-84F4-4BCC-B21A-705D4966F98C}" type="presParOf" srcId="{8FE0A88D-3A8D-4B5F-9733-A78B3CAA5272}" destId="{C57400BA-DED0-4988-99DF-B8C81454E199}" srcOrd="1" destOrd="0" presId="urn:microsoft.com/office/officeart/2005/8/layout/hierarchy1"/>
    <dgm:cxn modelId="{7139A1B5-154B-46D1-ADAB-CC5A9A3A15E8}" type="presParOf" srcId="{C8C382FA-47D5-4CA3-8246-5AFA38AC4A24}" destId="{23B2BB13-8280-4F66-A50F-4224FA0B98BF}" srcOrd="2" destOrd="0" presId="urn:microsoft.com/office/officeart/2005/8/layout/hierarchy1"/>
    <dgm:cxn modelId="{16E8AF6F-0642-4FE4-B24F-06860F61A51B}" type="presParOf" srcId="{C8C382FA-47D5-4CA3-8246-5AFA38AC4A24}" destId="{CB599251-0335-4324-BD8E-1C2B6E741466}" srcOrd="3" destOrd="0" presId="urn:microsoft.com/office/officeart/2005/8/layout/hierarchy1"/>
    <dgm:cxn modelId="{A9F97B7A-347C-493E-8238-2AEA6543D4D3}" type="presParOf" srcId="{CB599251-0335-4324-BD8E-1C2B6E741466}" destId="{98848BCA-0915-49EA-8865-7AC86A40C38E}" srcOrd="0" destOrd="0" presId="urn:microsoft.com/office/officeart/2005/8/layout/hierarchy1"/>
    <dgm:cxn modelId="{5FE2E54C-E036-4470-8A6D-4DDB972BA83A}" type="presParOf" srcId="{98848BCA-0915-49EA-8865-7AC86A40C38E}" destId="{57430B59-E600-4DA1-ABD3-0EB5AC0973E1}" srcOrd="0" destOrd="0" presId="urn:microsoft.com/office/officeart/2005/8/layout/hierarchy1"/>
    <dgm:cxn modelId="{3C6AC8A8-74AE-433A-AD7D-D0D9D74C92E0}" type="presParOf" srcId="{98848BCA-0915-49EA-8865-7AC86A40C38E}" destId="{3459F015-031F-402E-80DD-1F573609FD5B}" srcOrd="1" destOrd="0" presId="urn:microsoft.com/office/officeart/2005/8/layout/hierarchy1"/>
    <dgm:cxn modelId="{CE49C380-6706-4569-8EB1-82528A8EA885}" type="presParOf" srcId="{CB599251-0335-4324-BD8E-1C2B6E741466}" destId="{3A8F1DB2-9E01-4D0F-BF79-51D622DEC7C7}" srcOrd="1" destOrd="0" presId="urn:microsoft.com/office/officeart/2005/8/layout/hierarchy1"/>
    <dgm:cxn modelId="{19A3B067-BF39-42A4-ADC9-1050A57AC496}" type="presParOf" srcId="{C8C382FA-47D5-4CA3-8246-5AFA38AC4A24}" destId="{A2913D68-4AB5-4982-8E2D-6F5BD2A1C352}" srcOrd="4" destOrd="0" presId="urn:microsoft.com/office/officeart/2005/8/layout/hierarchy1"/>
    <dgm:cxn modelId="{AD2556DE-0A1D-4580-B279-49031663F0E9}" type="presParOf" srcId="{C8C382FA-47D5-4CA3-8246-5AFA38AC4A24}" destId="{9E8F0E50-1F20-41BF-B675-9D69FBD077F0}" srcOrd="5" destOrd="0" presId="urn:microsoft.com/office/officeart/2005/8/layout/hierarchy1"/>
    <dgm:cxn modelId="{677FE133-D976-4D95-86BB-9499FECE8EFA}" type="presParOf" srcId="{9E8F0E50-1F20-41BF-B675-9D69FBD077F0}" destId="{AE9CCA81-966A-4858-BE45-D169C56D8A14}" srcOrd="0" destOrd="0" presId="urn:microsoft.com/office/officeart/2005/8/layout/hierarchy1"/>
    <dgm:cxn modelId="{4CDEFD9C-2355-4650-AA80-A53BA38B45A8}" type="presParOf" srcId="{AE9CCA81-966A-4858-BE45-D169C56D8A14}" destId="{32452E58-DDDB-4679-BF02-B5058F27884F}" srcOrd="0" destOrd="0" presId="urn:microsoft.com/office/officeart/2005/8/layout/hierarchy1"/>
    <dgm:cxn modelId="{A7332E96-03BA-47E7-B4EE-9E1120622811}" type="presParOf" srcId="{AE9CCA81-966A-4858-BE45-D169C56D8A14}" destId="{AAF1C5C8-8AA5-45E3-96E2-E34EE8109F13}" srcOrd="1" destOrd="0" presId="urn:microsoft.com/office/officeart/2005/8/layout/hierarchy1"/>
    <dgm:cxn modelId="{C1354E45-8753-4F26-9374-0CAE29D830AD}" type="presParOf" srcId="{9E8F0E50-1F20-41BF-B675-9D69FBD077F0}" destId="{7A274F38-3927-47ED-B862-8DAC3BA83857}" srcOrd="1" destOrd="0" presId="urn:microsoft.com/office/officeart/2005/8/layout/hierarchy1"/>
    <dgm:cxn modelId="{3FED8053-67FE-44EB-A023-D88CF101A111}" type="presParOf" srcId="{C8C382FA-47D5-4CA3-8246-5AFA38AC4A24}" destId="{E4541D75-B5FD-4D5F-9A30-B84C6365BEB8}" srcOrd="6" destOrd="0" presId="urn:microsoft.com/office/officeart/2005/8/layout/hierarchy1"/>
    <dgm:cxn modelId="{2A6904AF-A9C1-41E2-AD65-8D9B1BE2C742}" type="presParOf" srcId="{C8C382FA-47D5-4CA3-8246-5AFA38AC4A24}" destId="{243C5934-4148-4F07-97FF-A935F9697F11}" srcOrd="7" destOrd="0" presId="urn:microsoft.com/office/officeart/2005/8/layout/hierarchy1"/>
    <dgm:cxn modelId="{674D7BEF-99E7-46D5-8896-85AEAF3193FF}" type="presParOf" srcId="{243C5934-4148-4F07-97FF-A935F9697F11}" destId="{6978F0B8-DE69-4C6A-AE65-BD6786F3791D}" srcOrd="0" destOrd="0" presId="urn:microsoft.com/office/officeart/2005/8/layout/hierarchy1"/>
    <dgm:cxn modelId="{A7442A54-7055-4DC6-8957-4E8CC2ED61F1}" type="presParOf" srcId="{6978F0B8-DE69-4C6A-AE65-BD6786F3791D}" destId="{28DB6006-E77F-499E-80E8-CEDB5F153071}" srcOrd="0" destOrd="0" presId="urn:microsoft.com/office/officeart/2005/8/layout/hierarchy1"/>
    <dgm:cxn modelId="{DADB88EE-FCD5-4DCB-BD4D-AE665296F8B2}" type="presParOf" srcId="{6978F0B8-DE69-4C6A-AE65-BD6786F3791D}" destId="{6BE55A84-F067-47C3-B7F6-15911C00E8DF}" srcOrd="1" destOrd="0" presId="urn:microsoft.com/office/officeart/2005/8/layout/hierarchy1"/>
    <dgm:cxn modelId="{D39CDF5E-8577-42A9-98B1-9449C7F7F199}" type="presParOf" srcId="{243C5934-4148-4F07-97FF-A935F9697F11}" destId="{47D4D6F9-8E96-47A6-B44C-728E9F5DAA8D}" srcOrd="1" destOrd="0" presId="urn:microsoft.com/office/officeart/2005/8/layout/hierarchy1"/>
    <dgm:cxn modelId="{CA3A6D5F-DA4D-4223-91DB-C23FB84C81F0}" type="presParOf" srcId="{C8C382FA-47D5-4CA3-8246-5AFA38AC4A24}" destId="{AE959EDD-4ABE-4EC9-A9EB-73F36040A052}" srcOrd="8" destOrd="0" presId="urn:microsoft.com/office/officeart/2005/8/layout/hierarchy1"/>
    <dgm:cxn modelId="{E7D524CD-5832-4482-9C7B-662B6B6CFF53}" type="presParOf" srcId="{C8C382FA-47D5-4CA3-8246-5AFA38AC4A24}" destId="{28666DFC-34F3-4E14-A3FB-BEC685D56872}" srcOrd="9" destOrd="0" presId="urn:microsoft.com/office/officeart/2005/8/layout/hierarchy1"/>
    <dgm:cxn modelId="{DEFF29F2-DBE2-48C3-BC48-906EC1C10301}" type="presParOf" srcId="{28666DFC-34F3-4E14-A3FB-BEC685D56872}" destId="{1DD9A607-1932-46E4-8329-552B76F838C3}" srcOrd="0" destOrd="0" presId="urn:microsoft.com/office/officeart/2005/8/layout/hierarchy1"/>
    <dgm:cxn modelId="{249006D4-9580-4C71-94D8-0D5CAB4474F1}" type="presParOf" srcId="{1DD9A607-1932-46E4-8329-552B76F838C3}" destId="{F0F2FD69-858B-4EF1-A549-6F850C00320B}" srcOrd="0" destOrd="0" presId="urn:microsoft.com/office/officeart/2005/8/layout/hierarchy1"/>
    <dgm:cxn modelId="{517BBAE5-4CC8-463D-90DA-079986016426}" type="presParOf" srcId="{1DD9A607-1932-46E4-8329-552B76F838C3}" destId="{6CA76ABA-F0F1-4DCA-B69E-2F5BE96488F8}" srcOrd="1" destOrd="0" presId="urn:microsoft.com/office/officeart/2005/8/layout/hierarchy1"/>
    <dgm:cxn modelId="{8B6EEF59-7D7B-4EC4-AD99-77E8526F7563}" type="presParOf" srcId="{28666DFC-34F3-4E14-A3FB-BEC685D56872}" destId="{ECDB585B-E840-4DFC-9536-4C98E8CE0D7B}" srcOrd="1" destOrd="0" presId="urn:microsoft.com/office/officeart/2005/8/layout/hierarchy1"/>
    <dgm:cxn modelId="{12992E6B-BD75-4634-8484-D2E4C8269273}" type="presParOf" srcId="{ECDB585B-E840-4DFC-9536-4C98E8CE0D7B}" destId="{EDBE8B8D-16CB-4432-B644-25DB8D4B2F2A}" srcOrd="0" destOrd="0" presId="urn:microsoft.com/office/officeart/2005/8/layout/hierarchy1"/>
    <dgm:cxn modelId="{ACC1D45C-0BF6-42AC-A11D-A64090D17641}" type="presParOf" srcId="{ECDB585B-E840-4DFC-9536-4C98E8CE0D7B}" destId="{7A2CA55A-41D1-4C29-8810-F2992AE9E856}" srcOrd="1" destOrd="0" presId="urn:microsoft.com/office/officeart/2005/8/layout/hierarchy1"/>
    <dgm:cxn modelId="{37F6525C-AB06-4CBA-9879-4012D7DD4E2A}" type="presParOf" srcId="{7A2CA55A-41D1-4C29-8810-F2992AE9E856}" destId="{38ACBD15-788D-4F68-AFB2-091AA07284DE}" srcOrd="0" destOrd="0" presId="urn:microsoft.com/office/officeart/2005/8/layout/hierarchy1"/>
    <dgm:cxn modelId="{CF370A17-2710-49E0-B76A-A2AF0B148A22}" type="presParOf" srcId="{38ACBD15-788D-4F68-AFB2-091AA07284DE}" destId="{FE06DE52-8E40-4E72-AC7D-20A5B0CECA5E}" srcOrd="0" destOrd="0" presId="urn:microsoft.com/office/officeart/2005/8/layout/hierarchy1"/>
    <dgm:cxn modelId="{E2E74B11-1967-4ABC-ABBB-938C6DA447BE}" type="presParOf" srcId="{38ACBD15-788D-4F68-AFB2-091AA07284DE}" destId="{E5045FB2-BA7A-44C5-A3B2-65E42CE361F0}" srcOrd="1" destOrd="0" presId="urn:microsoft.com/office/officeart/2005/8/layout/hierarchy1"/>
    <dgm:cxn modelId="{D5C7E0F8-7836-44E0-9985-3EB670E3CA8C}" type="presParOf" srcId="{7A2CA55A-41D1-4C29-8810-F2992AE9E856}" destId="{79B29B85-CA2E-426D-90F8-CBF2FCD86FC3}" srcOrd="1" destOrd="0" presId="urn:microsoft.com/office/officeart/2005/8/layout/hierarchy1"/>
    <dgm:cxn modelId="{B0911CD7-1426-4EC5-AD7A-9AEF9F66293F}" type="presParOf" srcId="{79B29B85-CA2E-426D-90F8-CBF2FCD86FC3}" destId="{BFC0C24F-EE3E-4A64-9993-A5922EFFEC43}" srcOrd="0" destOrd="0" presId="urn:microsoft.com/office/officeart/2005/8/layout/hierarchy1"/>
    <dgm:cxn modelId="{F2DA8A3B-CA0D-4053-891F-BCE195B7013B}" type="presParOf" srcId="{79B29B85-CA2E-426D-90F8-CBF2FCD86FC3}" destId="{68F7BF08-B9AD-4213-A7F4-ECBC44FC7790}" srcOrd="1" destOrd="0" presId="urn:microsoft.com/office/officeart/2005/8/layout/hierarchy1"/>
    <dgm:cxn modelId="{CF3D3F57-B5C8-4E4C-BDD1-C83A652BDC54}" type="presParOf" srcId="{68F7BF08-B9AD-4213-A7F4-ECBC44FC7790}" destId="{A9F825DE-461F-45E7-84DB-3462D9E7B569}" srcOrd="0" destOrd="0" presId="urn:microsoft.com/office/officeart/2005/8/layout/hierarchy1"/>
    <dgm:cxn modelId="{531A820A-C019-4B74-AD14-87B02D009485}" type="presParOf" srcId="{A9F825DE-461F-45E7-84DB-3462D9E7B569}" destId="{29640DCA-53C1-473B-A4D4-9749FCEE3A53}" srcOrd="0" destOrd="0" presId="urn:microsoft.com/office/officeart/2005/8/layout/hierarchy1"/>
    <dgm:cxn modelId="{E5C8C54C-EAB2-4AAA-929C-4F8936481DC8}" type="presParOf" srcId="{A9F825DE-461F-45E7-84DB-3462D9E7B569}" destId="{476444AB-D805-4A79-B475-CA3C91507FFD}" srcOrd="1" destOrd="0" presId="urn:microsoft.com/office/officeart/2005/8/layout/hierarchy1"/>
    <dgm:cxn modelId="{988B9490-E110-45C7-924D-6C11995C2C95}" type="presParOf" srcId="{68F7BF08-B9AD-4213-A7F4-ECBC44FC7790}" destId="{89C849E2-8BCC-4497-8735-741B69247D49}" srcOrd="1" destOrd="0" presId="urn:microsoft.com/office/officeart/2005/8/layout/hierarchy1"/>
    <dgm:cxn modelId="{CB1E35E7-E0E0-4F66-8A99-55FE1CC335D3}" type="presParOf" srcId="{89C849E2-8BCC-4497-8735-741B69247D49}" destId="{332DF1AD-3269-49CD-9DA4-12ABB5FEB6F4}" srcOrd="0" destOrd="0" presId="urn:microsoft.com/office/officeart/2005/8/layout/hierarchy1"/>
    <dgm:cxn modelId="{6E46FACF-3273-4FD9-9819-651A3E5AA5E5}" type="presParOf" srcId="{89C849E2-8BCC-4497-8735-741B69247D49}" destId="{34EFDA1A-9802-48F3-85AB-D0FE4DA3AABF}" srcOrd="1" destOrd="0" presId="urn:microsoft.com/office/officeart/2005/8/layout/hierarchy1"/>
    <dgm:cxn modelId="{62DD37F7-F438-4F60-9B63-0D4D87569EA6}" type="presParOf" srcId="{34EFDA1A-9802-48F3-85AB-D0FE4DA3AABF}" destId="{55619ED6-000A-4D70-806D-16BEC185E060}" srcOrd="0" destOrd="0" presId="urn:microsoft.com/office/officeart/2005/8/layout/hierarchy1"/>
    <dgm:cxn modelId="{3E3A2866-3A94-445B-B55B-30855F150597}" type="presParOf" srcId="{55619ED6-000A-4D70-806D-16BEC185E060}" destId="{2D6E8CF7-DA62-49AC-8999-B4E6E3DC2948}" srcOrd="0" destOrd="0" presId="urn:microsoft.com/office/officeart/2005/8/layout/hierarchy1"/>
    <dgm:cxn modelId="{3770D95C-8E60-4830-A7B9-343B08F642A0}" type="presParOf" srcId="{55619ED6-000A-4D70-806D-16BEC185E060}" destId="{550035A6-9A02-4434-B0EF-5DDE7DC177F0}" srcOrd="1" destOrd="0" presId="urn:microsoft.com/office/officeart/2005/8/layout/hierarchy1"/>
    <dgm:cxn modelId="{76EC8A00-DF92-4855-9A12-EE0E63371E3B}" type="presParOf" srcId="{34EFDA1A-9802-48F3-85AB-D0FE4DA3AABF}" destId="{4E358FDD-59ED-4D82-A049-3E5D109A9EFC}" srcOrd="1" destOrd="0" presId="urn:microsoft.com/office/officeart/2005/8/layout/hierarchy1"/>
    <dgm:cxn modelId="{0D505103-E1AA-4E4E-9D97-E938ADB2A128}" type="presParOf" srcId="{89C849E2-8BCC-4497-8735-741B69247D49}" destId="{170B47DB-21A5-438F-9ECD-87CDB4BEAAA2}" srcOrd="2" destOrd="0" presId="urn:microsoft.com/office/officeart/2005/8/layout/hierarchy1"/>
    <dgm:cxn modelId="{1BBE1661-CE11-4030-BA4C-CAC95004A069}" type="presParOf" srcId="{89C849E2-8BCC-4497-8735-741B69247D49}" destId="{1322EB58-4C0B-40D9-8B1E-5C0054F379F2}" srcOrd="3" destOrd="0" presId="urn:microsoft.com/office/officeart/2005/8/layout/hierarchy1"/>
    <dgm:cxn modelId="{451E1F1E-CB49-446B-B678-8EB08877919B}" type="presParOf" srcId="{1322EB58-4C0B-40D9-8B1E-5C0054F379F2}" destId="{7C5E6D60-F82F-46B7-BED6-23878986B8C6}" srcOrd="0" destOrd="0" presId="urn:microsoft.com/office/officeart/2005/8/layout/hierarchy1"/>
    <dgm:cxn modelId="{E881C2D9-AC74-4FC1-891D-091216D337FE}" type="presParOf" srcId="{7C5E6D60-F82F-46B7-BED6-23878986B8C6}" destId="{C5DBFA78-8F73-4D63-AD09-6B7403CC2F09}" srcOrd="0" destOrd="0" presId="urn:microsoft.com/office/officeart/2005/8/layout/hierarchy1"/>
    <dgm:cxn modelId="{40E11AD3-A7B1-4C32-9F19-CD7E85E80521}" type="presParOf" srcId="{7C5E6D60-F82F-46B7-BED6-23878986B8C6}" destId="{07B9FF66-F763-4FED-A7B9-F97CB642DA7F}" srcOrd="1" destOrd="0" presId="urn:microsoft.com/office/officeart/2005/8/layout/hierarchy1"/>
    <dgm:cxn modelId="{87BFEBEB-B2A0-490F-A43D-21DCC4D66F86}" type="presParOf" srcId="{1322EB58-4C0B-40D9-8B1E-5C0054F379F2}" destId="{436F9215-094F-43EE-BCF5-5C7C9B0C20D6}" srcOrd="1" destOrd="0" presId="urn:microsoft.com/office/officeart/2005/8/layout/hierarchy1"/>
    <dgm:cxn modelId="{81C78A9F-8348-4CB6-AE6B-F7E68CA7634C}" type="presParOf" srcId="{89C849E2-8BCC-4497-8735-741B69247D49}" destId="{38DEF7BB-57BD-4158-9AAB-90560F6AA77B}" srcOrd="4" destOrd="0" presId="urn:microsoft.com/office/officeart/2005/8/layout/hierarchy1"/>
    <dgm:cxn modelId="{EB229338-2E6E-4DDE-B768-7A189632E932}" type="presParOf" srcId="{89C849E2-8BCC-4497-8735-741B69247D49}" destId="{126B0A3C-F957-4066-9812-16853BC90CAE}" srcOrd="5" destOrd="0" presId="urn:microsoft.com/office/officeart/2005/8/layout/hierarchy1"/>
    <dgm:cxn modelId="{26256BCD-3CA4-4DAF-89CE-9330B05C416F}" type="presParOf" srcId="{126B0A3C-F957-4066-9812-16853BC90CAE}" destId="{281F8DF4-E708-4E2A-87A1-CF3BE9D46234}" srcOrd="0" destOrd="0" presId="urn:microsoft.com/office/officeart/2005/8/layout/hierarchy1"/>
    <dgm:cxn modelId="{5066CCAC-D26E-4ECA-91A1-C0DBC3C26885}" type="presParOf" srcId="{281F8DF4-E708-4E2A-87A1-CF3BE9D46234}" destId="{F5CFB680-9B84-4D6C-B70E-308991FDCB7E}" srcOrd="0" destOrd="0" presId="urn:microsoft.com/office/officeart/2005/8/layout/hierarchy1"/>
    <dgm:cxn modelId="{E6D50961-A628-4EE6-80D2-7E8A13B7728B}" type="presParOf" srcId="{281F8DF4-E708-4E2A-87A1-CF3BE9D46234}" destId="{60C94836-9AB5-4CC5-A046-1CACCFC4F094}" srcOrd="1" destOrd="0" presId="urn:microsoft.com/office/officeart/2005/8/layout/hierarchy1"/>
    <dgm:cxn modelId="{13B9FB1E-6F89-47B9-9946-B54AD1AA75B6}" type="presParOf" srcId="{126B0A3C-F957-4066-9812-16853BC90CAE}" destId="{30EBB11E-7530-4CEE-8A42-D0302AB91223}" srcOrd="1" destOrd="0" presId="urn:microsoft.com/office/officeart/2005/8/layout/hierarchy1"/>
    <dgm:cxn modelId="{51099FAF-8233-4D6A-9A51-55E2ADAAEDD4}" type="presParOf" srcId="{30EBB11E-7530-4CEE-8A42-D0302AB91223}" destId="{8B8716C4-60C7-4FCB-B2B2-AA4CB63E15AE}" srcOrd="0" destOrd="0" presId="urn:microsoft.com/office/officeart/2005/8/layout/hierarchy1"/>
    <dgm:cxn modelId="{AFD9DD81-9619-41F0-90BA-EC0586DD1A8B}" type="presParOf" srcId="{30EBB11E-7530-4CEE-8A42-D0302AB91223}" destId="{BC840877-9E18-4B7E-B678-FE7CC0B42EC7}" srcOrd="1" destOrd="0" presId="urn:microsoft.com/office/officeart/2005/8/layout/hierarchy1"/>
    <dgm:cxn modelId="{C7C073A3-EE0D-4FF6-B8E3-1BFD5B4117EF}" type="presParOf" srcId="{BC840877-9E18-4B7E-B678-FE7CC0B42EC7}" destId="{F6D6CD95-1A6F-4B25-A4C0-63FD9E8822CA}" srcOrd="0" destOrd="0" presId="urn:microsoft.com/office/officeart/2005/8/layout/hierarchy1"/>
    <dgm:cxn modelId="{2951AA3D-4548-419F-8245-0EEBFE3F377F}" type="presParOf" srcId="{F6D6CD95-1A6F-4B25-A4C0-63FD9E8822CA}" destId="{9AAC55CA-953E-416B-A093-FBA98D3CDDBB}" srcOrd="0" destOrd="0" presId="urn:microsoft.com/office/officeart/2005/8/layout/hierarchy1"/>
    <dgm:cxn modelId="{6959BE97-6137-4F46-A188-EDF21B801834}" type="presParOf" srcId="{F6D6CD95-1A6F-4B25-A4C0-63FD9E8822CA}" destId="{07DD420C-9DB8-476E-89DC-01756C4F4B52}" srcOrd="1" destOrd="0" presId="urn:microsoft.com/office/officeart/2005/8/layout/hierarchy1"/>
    <dgm:cxn modelId="{D08F2E0A-F86A-4D23-8104-7A8530EFA0ED}" type="presParOf" srcId="{BC840877-9E18-4B7E-B678-FE7CC0B42EC7}" destId="{2C5F5E4B-0EDF-4448-87DD-B2DD7F9AE2BB}" srcOrd="1" destOrd="0" presId="urn:microsoft.com/office/officeart/2005/8/layout/hierarchy1"/>
    <dgm:cxn modelId="{C73F5278-6426-4C92-8021-58CC4CC184DC}" type="presParOf" srcId="{30EBB11E-7530-4CEE-8A42-D0302AB91223}" destId="{A27966C2-5F36-4918-9405-FB898FDE459C}" srcOrd="2" destOrd="0" presId="urn:microsoft.com/office/officeart/2005/8/layout/hierarchy1"/>
    <dgm:cxn modelId="{DCCCA072-015E-47D7-89F1-7F7B9E78FE8A}" type="presParOf" srcId="{30EBB11E-7530-4CEE-8A42-D0302AB91223}" destId="{986294E8-ACC6-4E31-8BD3-8837D6533FBF}" srcOrd="3" destOrd="0" presId="urn:microsoft.com/office/officeart/2005/8/layout/hierarchy1"/>
    <dgm:cxn modelId="{4C778D70-C916-4565-91ED-7474295B987D}" type="presParOf" srcId="{986294E8-ACC6-4E31-8BD3-8837D6533FBF}" destId="{AE70989A-F466-47D6-BB2A-24CA1845FC8A}" srcOrd="0" destOrd="0" presId="urn:microsoft.com/office/officeart/2005/8/layout/hierarchy1"/>
    <dgm:cxn modelId="{DAD2E52C-5910-4F53-9537-F3DD3FD21B45}" type="presParOf" srcId="{AE70989A-F466-47D6-BB2A-24CA1845FC8A}" destId="{B55474D8-D4EC-4E52-ACAD-2EB84CE2F10A}" srcOrd="0" destOrd="0" presId="urn:microsoft.com/office/officeart/2005/8/layout/hierarchy1"/>
    <dgm:cxn modelId="{4713DC5E-BEB9-42E8-BD50-9D4533573136}" type="presParOf" srcId="{AE70989A-F466-47D6-BB2A-24CA1845FC8A}" destId="{5FFDE6A4-D700-47B9-914A-8FE06700614D}" srcOrd="1" destOrd="0" presId="urn:microsoft.com/office/officeart/2005/8/layout/hierarchy1"/>
    <dgm:cxn modelId="{C54E030E-DA94-4290-89E0-A1A5E8C41136}" type="presParOf" srcId="{986294E8-ACC6-4E31-8BD3-8837D6533FBF}" destId="{B63E74A3-763D-486B-9248-14B1FFFAB0DA}" srcOrd="1" destOrd="0" presId="urn:microsoft.com/office/officeart/2005/8/layout/hierarchy1"/>
    <dgm:cxn modelId="{88124740-39C0-489F-9622-144B9EB7AE7A}" type="presParOf" srcId="{B63E74A3-763D-486B-9248-14B1FFFAB0DA}" destId="{E30E9A7A-5710-4F93-97C9-EC847851827E}" srcOrd="0" destOrd="0" presId="urn:microsoft.com/office/officeart/2005/8/layout/hierarchy1"/>
    <dgm:cxn modelId="{27A20B3F-EE37-41AB-BA40-E0A71D176612}" type="presParOf" srcId="{B63E74A3-763D-486B-9248-14B1FFFAB0DA}" destId="{3091F950-9420-48D0-8BEE-07A0CF0D8E30}" srcOrd="1" destOrd="0" presId="urn:microsoft.com/office/officeart/2005/8/layout/hierarchy1"/>
    <dgm:cxn modelId="{A304E5C0-6E41-4E14-9536-949FF969A012}" type="presParOf" srcId="{3091F950-9420-48D0-8BEE-07A0CF0D8E30}" destId="{75CD49C4-9658-433A-9348-0664A20E8FAF}" srcOrd="0" destOrd="0" presId="urn:microsoft.com/office/officeart/2005/8/layout/hierarchy1"/>
    <dgm:cxn modelId="{0EC792D0-85C9-4A74-90D4-715990336F57}" type="presParOf" srcId="{75CD49C4-9658-433A-9348-0664A20E8FAF}" destId="{8B50D26A-C315-4C15-9A3A-E71A76C8F618}" srcOrd="0" destOrd="0" presId="urn:microsoft.com/office/officeart/2005/8/layout/hierarchy1"/>
    <dgm:cxn modelId="{98E0AA87-93C3-429C-82E8-C09F9A1EBC21}" type="presParOf" srcId="{75CD49C4-9658-433A-9348-0664A20E8FAF}" destId="{4F079B89-5CE1-471A-8892-BB5DD128C3BE}" srcOrd="1" destOrd="0" presId="urn:microsoft.com/office/officeart/2005/8/layout/hierarchy1"/>
    <dgm:cxn modelId="{6EB5F522-8E0D-49FC-BBB2-28BACE16B937}" type="presParOf" srcId="{3091F950-9420-48D0-8BEE-07A0CF0D8E30}" destId="{393ED074-08BB-4004-A0A4-507C2F55EE69}" srcOrd="1" destOrd="0" presId="urn:microsoft.com/office/officeart/2005/8/layout/hierarchy1"/>
    <dgm:cxn modelId="{3B632037-065F-41B4-98C9-CD9DAD352EF4}" type="presParOf" srcId="{393ED074-08BB-4004-A0A4-507C2F55EE69}" destId="{48D15717-C0DE-4169-8680-3AFCDD0A2A9F}" srcOrd="0" destOrd="0" presId="urn:microsoft.com/office/officeart/2005/8/layout/hierarchy1"/>
    <dgm:cxn modelId="{B1189AA2-3709-46F0-BACA-2B44F6CC5EF9}" type="presParOf" srcId="{393ED074-08BB-4004-A0A4-507C2F55EE69}" destId="{CACCEB90-1406-4736-B9EC-9AE6509BBFEB}" srcOrd="1" destOrd="0" presId="urn:microsoft.com/office/officeart/2005/8/layout/hierarchy1"/>
    <dgm:cxn modelId="{8F3FABAC-C4FA-4968-9677-5C485E8BC932}" type="presParOf" srcId="{CACCEB90-1406-4736-B9EC-9AE6509BBFEB}" destId="{D02C01A6-8A55-45FE-A70A-4C78C246DAB0}" srcOrd="0" destOrd="0" presId="urn:microsoft.com/office/officeart/2005/8/layout/hierarchy1"/>
    <dgm:cxn modelId="{B1013A96-CB99-43A7-9C62-3148C538ED82}" type="presParOf" srcId="{D02C01A6-8A55-45FE-A70A-4C78C246DAB0}" destId="{8122AB75-6FCD-47C4-857A-C4EB12EB3F1F}" srcOrd="0" destOrd="0" presId="urn:microsoft.com/office/officeart/2005/8/layout/hierarchy1"/>
    <dgm:cxn modelId="{49A45194-7C08-4B5E-BA42-EFDF8BF1EBF5}" type="presParOf" srcId="{D02C01A6-8A55-45FE-A70A-4C78C246DAB0}" destId="{EF19B446-DE2F-4035-A2C5-7966B9078540}" srcOrd="1" destOrd="0" presId="urn:microsoft.com/office/officeart/2005/8/layout/hierarchy1"/>
    <dgm:cxn modelId="{78051D99-8110-41A1-B938-CD626F29B6F0}" type="presParOf" srcId="{CACCEB90-1406-4736-B9EC-9AE6509BBFEB}" destId="{92F6F697-237F-4F73-AF59-165F1FB369D0}" srcOrd="1" destOrd="0" presId="urn:microsoft.com/office/officeart/2005/8/layout/hierarchy1"/>
    <dgm:cxn modelId="{A873E4B5-F214-4127-86E8-0C9C0B7B9718}" type="presParOf" srcId="{92F6F697-237F-4F73-AF59-165F1FB369D0}" destId="{71979A30-66B2-4814-97BD-5BF8D94FDFEE}" srcOrd="0" destOrd="0" presId="urn:microsoft.com/office/officeart/2005/8/layout/hierarchy1"/>
    <dgm:cxn modelId="{E2DD149A-EFEE-4D2B-8CFB-09D682C6A126}" type="presParOf" srcId="{92F6F697-237F-4F73-AF59-165F1FB369D0}" destId="{D37129AF-636E-40DD-A10F-36351848C956}" srcOrd="1" destOrd="0" presId="urn:microsoft.com/office/officeart/2005/8/layout/hierarchy1"/>
    <dgm:cxn modelId="{418C5944-E4BD-42D1-B14F-63D34BC59847}" type="presParOf" srcId="{D37129AF-636E-40DD-A10F-36351848C956}" destId="{159B96A2-B2D3-47CF-BBD5-91601F13AC52}" srcOrd="0" destOrd="0" presId="urn:microsoft.com/office/officeart/2005/8/layout/hierarchy1"/>
    <dgm:cxn modelId="{6B82E515-F273-4E2F-A307-0DF0EE97DB5B}" type="presParOf" srcId="{159B96A2-B2D3-47CF-BBD5-91601F13AC52}" destId="{E68C7DAB-4BE2-435B-B0F9-B6C519355675}" srcOrd="0" destOrd="0" presId="urn:microsoft.com/office/officeart/2005/8/layout/hierarchy1"/>
    <dgm:cxn modelId="{DE47E2C4-B3CF-49D2-8305-52167B5D250E}" type="presParOf" srcId="{159B96A2-B2D3-47CF-BBD5-91601F13AC52}" destId="{4239E59B-BBED-40A0-9DF3-629129550603}" srcOrd="1" destOrd="0" presId="urn:microsoft.com/office/officeart/2005/8/layout/hierarchy1"/>
    <dgm:cxn modelId="{5B2DE915-A4BD-4020-A629-3BF390B2C90E}" type="presParOf" srcId="{D37129AF-636E-40DD-A10F-36351848C956}" destId="{F5A85DBF-C571-4A38-9B99-1B76E69388BA}" srcOrd="1" destOrd="0" presId="urn:microsoft.com/office/officeart/2005/8/layout/hierarchy1"/>
    <dgm:cxn modelId="{1DDD9769-6058-47EF-9488-40CCCD25C63B}" type="presParOf" srcId="{92F6F697-237F-4F73-AF59-165F1FB369D0}" destId="{535DE2B0-8438-4ED6-A2D0-43E21C7C91A6}" srcOrd="2" destOrd="0" presId="urn:microsoft.com/office/officeart/2005/8/layout/hierarchy1"/>
    <dgm:cxn modelId="{E03B36F6-B8F9-42B4-BF78-5E230FEA07D3}" type="presParOf" srcId="{92F6F697-237F-4F73-AF59-165F1FB369D0}" destId="{3D2D27EE-8809-4E04-9718-C4ADD8413166}" srcOrd="3" destOrd="0" presId="urn:microsoft.com/office/officeart/2005/8/layout/hierarchy1"/>
    <dgm:cxn modelId="{938B7769-579B-4B55-A009-0BA5504D6F6D}" type="presParOf" srcId="{3D2D27EE-8809-4E04-9718-C4ADD8413166}" destId="{69FE4DE7-CDDF-498E-B464-AC1EB7D25245}" srcOrd="0" destOrd="0" presId="urn:microsoft.com/office/officeart/2005/8/layout/hierarchy1"/>
    <dgm:cxn modelId="{C19DB21D-D98B-43CE-A91A-72DE3D213A28}" type="presParOf" srcId="{69FE4DE7-CDDF-498E-B464-AC1EB7D25245}" destId="{2B8BF2E4-EFB5-4FDA-98B7-C44A14D90C54}" srcOrd="0" destOrd="0" presId="urn:microsoft.com/office/officeart/2005/8/layout/hierarchy1"/>
    <dgm:cxn modelId="{68C23D04-E569-4E42-87D2-9A19669961DD}" type="presParOf" srcId="{69FE4DE7-CDDF-498E-B464-AC1EB7D25245}" destId="{04B7B1B7-AB0A-482D-971D-2F968F454CAA}" srcOrd="1" destOrd="0" presId="urn:microsoft.com/office/officeart/2005/8/layout/hierarchy1"/>
    <dgm:cxn modelId="{D1E0EE3A-930A-4BAF-A71A-A797BE56C0FD}" type="presParOf" srcId="{3D2D27EE-8809-4E04-9718-C4ADD8413166}" destId="{B7B69BB7-7A6C-4501-BA80-2313F1A78A3A}" srcOrd="1" destOrd="0" presId="urn:microsoft.com/office/officeart/2005/8/layout/hierarchy1"/>
    <dgm:cxn modelId="{47B36ED6-FDB9-45AF-B338-56AB7CC126A8}" type="presParOf" srcId="{B7B69BB7-7A6C-4501-BA80-2313F1A78A3A}" destId="{AE39A65D-7D31-476F-A002-CD7AC947E8BD}" srcOrd="0" destOrd="0" presId="urn:microsoft.com/office/officeart/2005/8/layout/hierarchy1"/>
    <dgm:cxn modelId="{C75F13F5-80D1-40A1-91DA-5B5F25A9C5DD}" type="presParOf" srcId="{B7B69BB7-7A6C-4501-BA80-2313F1A78A3A}" destId="{6B6AD8AF-A26C-4115-9276-87BFC59F8B1A}" srcOrd="1" destOrd="0" presId="urn:microsoft.com/office/officeart/2005/8/layout/hierarchy1"/>
    <dgm:cxn modelId="{F1D7F188-A7D7-424C-B4B6-97B921098263}" type="presParOf" srcId="{6B6AD8AF-A26C-4115-9276-87BFC59F8B1A}" destId="{0492A041-C508-4BB8-AC08-1C0DFB9D352D}" srcOrd="0" destOrd="0" presId="urn:microsoft.com/office/officeart/2005/8/layout/hierarchy1"/>
    <dgm:cxn modelId="{8EFDDD2B-A93A-46AC-9446-E03C9DECB2F6}" type="presParOf" srcId="{0492A041-C508-4BB8-AC08-1C0DFB9D352D}" destId="{6BEA50C1-3479-4FB3-8630-1E5B56E40855}" srcOrd="0" destOrd="0" presId="urn:microsoft.com/office/officeart/2005/8/layout/hierarchy1"/>
    <dgm:cxn modelId="{A522C1AA-296D-4B09-9E73-809D2192A502}" type="presParOf" srcId="{0492A041-C508-4BB8-AC08-1C0DFB9D352D}" destId="{567AEABF-DA0A-45D8-AC67-9C785290D218}" srcOrd="1" destOrd="0" presId="urn:microsoft.com/office/officeart/2005/8/layout/hierarchy1"/>
    <dgm:cxn modelId="{9BE7F03A-F1A4-405C-ABD2-7EFA9CBABAEE}" type="presParOf" srcId="{6B6AD8AF-A26C-4115-9276-87BFC59F8B1A}" destId="{0A020548-08B5-4449-8E15-AE618529997F}" srcOrd="1" destOrd="0" presId="urn:microsoft.com/office/officeart/2005/8/layout/hierarchy1"/>
    <dgm:cxn modelId="{BC5D12C1-6567-4F49-AE17-A0E1D7BE8288}" type="presParOf" srcId="{0A020548-08B5-4449-8E15-AE618529997F}" destId="{D3ADE3C0-0F25-46BE-B61A-45A950C12986}" srcOrd="0" destOrd="0" presId="urn:microsoft.com/office/officeart/2005/8/layout/hierarchy1"/>
    <dgm:cxn modelId="{5F28C829-6206-4003-9FF6-52A95841F2C4}" type="presParOf" srcId="{0A020548-08B5-4449-8E15-AE618529997F}" destId="{ADF72A6F-426D-4BED-ABEF-F38BAABB694A}" srcOrd="1" destOrd="0" presId="urn:microsoft.com/office/officeart/2005/8/layout/hierarchy1"/>
    <dgm:cxn modelId="{770C7BBC-A33D-4FD2-B21E-6EA589D0FC53}" type="presParOf" srcId="{ADF72A6F-426D-4BED-ABEF-F38BAABB694A}" destId="{BB2C5ED7-FFDB-4959-A33F-5312F2854E5B}" srcOrd="0" destOrd="0" presId="urn:microsoft.com/office/officeart/2005/8/layout/hierarchy1"/>
    <dgm:cxn modelId="{1DC7B1DE-1541-408B-AB7A-B28308475A99}" type="presParOf" srcId="{BB2C5ED7-FFDB-4959-A33F-5312F2854E5B}" destId="{04A6DA67-E753-4E6A-B1AA-2958BA67A576}" srcOrd="0" destOrd="0" presId="urn:microsoft.com/office/officeart/2005/8/layout/hierarchy1"/>
    <dgm:cxn modelId="{A6F8A5E1-8CEE-49AF-9D52-AA2521577DFA}" type="presParOf" srcId="{BB2C5ED7-FFDB-4959-A33F-5312F2854E5B}" destId="{4232F40E-88BF-495C-9E15-30D972FC5E98}" srcOrd="1" destOrd="0" presId="urn:microsoft.com/office/officeart/2005/8/layout/hierarchy1"/>
    <dgm:cxn modelId="{C51BD342-039A-4D9B-9E5E-C6E7478DB33D}" type="presParOf" srcId="{ADF72A6F-426D-4BED-ABEF-F38BAABB694A}" destId="{522FED9D-9F6F-4F70-995B-71CE912E32F2}" srcOrd="1" destOrd="0" presId="urn:microsoft.com/office/officeart/2005/8/layout/hierarchy1"/>
    <dgm:cxn modelId="{FA11523D-1754-4891-8188-7202088A6D12}" type="presParOf" srcId="{0A020548-08B5-4449-8E15-AE618529997F}" destId="{A3EEB637-878C-4116-835D-09A6BC74740E}" srcOrd="2" destOrd="0" presId="urn:microsoft.com/office/officeart/2005/8/layout/hierarchy1"/>
    <dgm:cxn modelId="{D02AA3E8-DD04-49DE-A265-E066C3FAE15A}" type="presParOf" srcId="{0A020548-08B5-4449-8E15-AE618529997F}" destId="{AFEDF98D-7207-4B5D-AFCA-9DC053AB9E1F}" srcOrd="3" destOrd="0" presId="urn:microsoft.com/office/officeart/2005/8/layout/hierarchy1"/>
    <dgm:cxn modelId="{CFA4D976-FA05-4268-B5E0-A2489B430E1C}" type="presParOf" srcId="{AFEDF98D-7207-4B5D-AFCA-9DC053AB9E1F}" destId="{8C0C767A-FF80-4579-A3FB-91FE4800B52D}" srcOrd="0" destOrd="0" presId="urn:microsoft.com/office/officeart/2005/8/layout/hierarchy1"/>
    <dgm:cxn modelId="{22D58D86-2065-4A02-90A5-EFB8D3554424}" type="presParOf" srcId="{8C0C767A-FF80-4579-A3FB-91FE4800B52D}" destId="{E7CBA1C3-E72C-4570-90A1-B4BDEDF4EAC3}" srcOrd="0" destOrd="0" presId="urn:microsoft.com/office/officeart/2005/8/layout/hierarchy1"/>
    <dgm:cxn modelId="{76A48E9A-FC59-46C0-B7D9-856D74DE4F6C}" type="presParOf" srcId="{8C0C767A-FF80-4579-A3FB-91FE4800B52D}" destId="{7465DDAF-4564-4F82-8A67-7D23C7BC39ED}" srcOrd="1" destOrd="0" presId="urn:microsoft.com/office/officeart/2005/8/layout/hierarchy1"/>
    <dgm:cxn modelId="{35D8B52E-22EA-456D-8C59-2308C2C3F128}" type="presParOf" srcId="{AFEDF98D-7207-4B5D-AFCA-9DC053AB9E1F}" destId="{33285D62-E4BF-4D86-A335-F9DDD05280CE}" srcOrd="1" destOrd="0" presId="urn:microsoft.com/office/officeart/2005/8/layout/hierarchy1"/>
    <dgm:cxn modelId="{32AC7B65-D93B-49D8-870E-68754FC8713D}" type="presParOf" srcId="{0A020548-08B5-4449-8E15-AE618529997F}" destId="{16BC34FA-F757-4F6E-9669-825C8A99F86B}" srcOrd="4" destOrd="0" presId="urn:microsoft.com/office/officeart/2005/8/layout/hierarchy1"/>
    <dgm:cxn modelId="{01003EE0-974A-4753-A0F4-B6E1D52047CE}" type="presParOf" srcId="{0A020548-08B5-4449-8E15-AE618529997F}" destId="{AF0459E8-7A39-474E-8475-19D4BADC3D5A}" srcOrd="5" destOrd="0" presId="urn:microsoft.com/office/officeart/2005/8/layout/hierarchy1"/>
    <dgm:cxn modelId="{0D819608-9200-4F25-96C9-251FBCF17092}" type="presParOf" srcId="{AF0459E8-7A39-474E-8475-19D4BADC3D5A}" destId="{241B956F-9AFE-4878-ACA4-05065871A2AC}" srcOrd="0" destOrd="0" presId="urn:microsoft.com/office/officeart/2005/8/layout/hierarchy1"/>
    <dgm:cxn modelId="{68645BE8-F7DE-4D67-A93E-A3F2B60D13C0}" type="presParOf" srcId="{241B956F-9AFE-4878-ACA4-05065871A2AC}" destId="{439350CF-7D5A-48AD-8A00-D101837450CC}" srcOrd="0" destOrd="0" presId="urn:microsoft.com/office/officeart/2005/8/layout/hierarchy1"/>
    <dgm:cxn modelId="{72BC5B26-B8E2-433C-A279-7D94D9222057}" type="presParOf" srcId="{241B956F-9AFE-4878-ACA4-05065871A2AC}" destId="{C0DE4A63-A2E4-4AC7-883B-5C008075BBA3}" srcOrd="1" destOrd="0" presId="urn:microsoft.com/office/officeart/2005/8/layout/hierarchy1"/>
    <dgm:cxn modelId="{EB714DA3-6E0D-40E8-AEFA-861E0A41FF4D}" type="presParOf" srcId="{AF0459E8-7A39-474E-8475-19D4BADC3D5A}" destId="{B23FC5E6-0E05-42C4-A9D3-F7298DFF8C01}" srcOrd="1" destOrd="0" presId="urn:microsoft.com/office/officeart/2005/8/layout/hierarchy1"/>
    <dgm:cxn modelId="{22A1E1DD-0D2D-4A5C-A52A-EFC9C30CCE63}" type="presParOf" srcId="{B23FC5E6-0E05-42C4-A9D3-F7298DFF8C01}" destId="{53DEF82F-5827-4D52-A9F5-ED6CD6C81023}" srcOrd="0" destOrd="0" presId="urn:microsoft.com/office/officeart/2005/8/layout/hierarchy1"/>
    <dgm:cxn modelId="{5FB38576-0E0B-4713-8B5E-9EF656E4AA46}" type="presParOf" srcId="{B23FC5E6-0E05-42C4-A9D3-F7298DFF8C01}" destId="{51822AE9-FE8F-4DF8-A87C-BAB4AE98C5F2}" srcOrd="1" destOrd="0" presId="urn:microsoft.com/office/officeart/2005/8/layout/hierarchy1"/>
    <dgm:cxn modelId="{68D83EFD-D380-47BF-9D1C-D564E670A33A}" type="presParOf" srcId="{51822AE9-FE8F-4DF8-A87C-BAB4AE98C5F2}" destId="{5A484CE3-98D8-4662-9303-80E5A5AC4650}" srcOrd="0" destOrd="0" presId="urn:microsoft.com/office/officeart/2005/8/layout/hierarchy1"/>
    <dgm:cxn modelId="{ABF26A38-0D4B-4EAE-8A29-168A06EC16EB}" type="presParOf" srcId="{5A484CE3-98D8-4662-9303-80E5A5AC4650}" destId="{F7F896A0-CD5D-4AB7-9C06-F71E92569C5E}" srcOrd="0" destOrd="0" presId="urn:microsoft.com/office/officeart/2005/8/layout/hierarchy1"/>
    <dgm:cxn modelId="{69157039-4E1F-4DD2-B3AC-BBC517E99213}" type="presParOf" srcId="{5A484CE3-98D8-4662-9303-80E5A5AC4650}" destId="{748F880A-622B-4036-9B7A-D68CBB022BFD}" srcOrd="1" destOrd="0" presId="urn:microsoft.com/office/officeart/2005/8/layout/hierarchy1"/>
    <dgm:cxn modelId="{C707995E-F1E5-444C-A590-2F9A82245C83}" type="presParOf" srcId="{51822AE9-FE8F-4DF8-A87C-BAB4AE98C5F2}" destId="{3E0453E5-16D9-40C2-94D1-E3D41E4E818E}" srcOrd="1" destOrd="0" presId="urn:microsoft.com/office/officeart/2005/8/layout/hierarchy1"/>
    <dgm:cxn modelId="{3BBB7C6A-D958-422C-8633-DC9559F8B7FD}" type="presParOf" srcId="{30EBB11E-7530-4CEE-8A42-D0302AB91223}" destId="{51956D62-B9A4-4971-95E1-EDC761D6F0EE}" srcOrd="4" destOrd="0" presId="urn:microsoft.com/office/officeart/2005/8/layout/hierarchy1"/>
    <dgm:cxn modelId="{5B38B66B-23F4-4E50-80EE-0CBE12B0BF85}" type="presParOf" srcId="{30EBB11E-7530-4CEE-8A42-D0302AB91223}" destId="{8A3C0FA8-978C-43ED-83CA-B87FEB35E771}" srcOrd="5" destOrd="0" presId="urn:microsoft.com/office/officeart/2005/8/layout/hierarchy1"/>
    <dgm:cxn modelId="{538ED8DA-39BB-4F95-8065-76DB2FAAFADD}" type="presParOf" srcId="{8A3C0FA8-978C-43ED-83CA-B87FEB35E771}" destId="{5F255BAA-1D6D-4CC5-BDC3-E2AFF0FD397A}" srcOrd="0" destOrd="0" presId="urn:microsoft.com/office/officeart/2005/8/layout/hierarchy1"/>
    <dgm:cxn modelId="{D9F2997A-FB56-480B-8749-F961940A6BE9}" type="presParOf" srcId="{5F255BAA-1D6D-4CC5-BDC3-E2AFF0FD397A}" destId="{BBF157DC-4EDB-43F5-8A60-85466DE602D5}" srcOrd="0" destOrd="0" presId="urn:microsoft.com/office/officeart/2005/8/layout/hierarchy1"/>
    <dgm:cxn modelId="{6F1AC6DA-6036-4436-8DCB-BF159FA8A631}" type="presParOf" srcId="{5F255BAA-1D6D-4CC5-BDC3-E2AFF0FD397A}" destId="{2AB6901C-F240-4A5E-8798-57B4153831D4}" srcOrd="1" destOrd="0" presId="urn:microsoft.com/office/officeart/2005/8/layout/hierarchy1"/>
    <dgm:cxn modelId="{FB8C038E-EAEF-4889-A99D-CF351159432F}" type="presParOf" srcId="{8A3C0FA8-978C-43ED-83CA-B87FEB35E771}" destId="{BAAF08B9-2782-470D-B746-796D5C7DE207}" srcOrd="1" destOrd="0" presId="urn:microsoft.com/office/officeart/2005/8/layout/hierarchy1"/>
  </dgm:cxnLst>
  <dgm:bg/>
  <dgm:whole>
    <a:ln>
      <a:solidFill>
        <a:schemeClr val="tx1"/>
      </a:solidFill>
    </a:ln>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956D62-B9A4-4971-95E1-EDC761D6F0EE}">
      <dsp:nvSpPr>
        <dsp:cNvPr id="0" name=""/>
        <dsp:cNvSpPr/>
      </dsp:nvSpPr>
      <dsp:spPr>
        <a:xfrm>
          <a:off x="4263214" y="2406004"/>
          <a:ext cx="892624" cy="138019"/>
        </a:xfrm>
        <a:custGeom>
          <a:avLst/>
          <a:gdLst/>
          <a:ahLst/>
          <a:cxnLst/>
          <a:rect l="0" t="0" r="0" b="0"/>
          <a:pathLst>
            <a:path>
              <a:moveTo>
                <a:pt x="0" y="0"/>
              </a:moveTo>
              <a:lnTo>
                <a:pt x="0" y="126731"/>
              </a:lnTo>
              <a:lnTo>
                <a:pt x="892624" y="126731"/>
              </a:lnTo>
              <a:lnTo>
                <a:pt x="892624" y="13801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DEF82F-5827-4D52-A9F5-ED6CD6C81023}">
      <dsp:nvSpPr>
        <dsp:cNvPr id="0" name=""/>
        <dsp:cNvSpPr/>
      </dsp:nvSpPr>
      <dsp:spPr>
        <a:xfrm>
          <a:off x="5356100" y="5361127"/>
          <a:ext cx="91440" cy="91440"/>
        </a:xfrm>
        <a:custGeom>
          <a:avLst/>
          <a:gdLst/>
          <a:ahLst/>
          <a:cxnLst/>
          <a:rect l="0" t="0" r="0" b="0"/>
          <a:pathLst>
            <a:path>
              <a:moveTo>
                <a:pt x="45720" y="45720"/>
              </a:moveTo>
              <a:lnTo>
                <a:pt x="45720" y="131481"/>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BC34FA-F757-4F6E-9669-825C8A99F86B}">
      <dsp:nvSpPr>
        <dsp:cNvPr id="0" name=""/>
        <dsp:cNvSpPr/>
      </dsp:nvSpPr>
      <dsp:spPr>
        <a:xfrm>
          <a:off x="4513651" y="4422353"/>
          <a:ext cx="888169" cy="156670"/>
        </a:xfrm>
        <a:custGeom>
          <a:avLst/>
          <a:gdLst/>
          <a:ahLst/>
          <a:cxnLst/>
          <a:rect l="0" t="0" r="0" b="0"/>
          <a:pathLst>
            <a:path>
              <a:moveTo>
                <a:pt x="0" y="0"/>
              </a:moveTo>
              <a:lnTo>
                <a:pt x="0" y="145382"/>
              </a:lnTo>
              <a:lnTo>
                <a:pt x="888169" y="145382"/>
              </a:lnTo>
              <a:lnTo>
                <a:pt x="888169" y="15667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EEB637-878C-4116-835D-09A6BC74740E}">
      <dsp:nvSpPr>
        <dsp:cNvPr id="0" name=""/>
        <dsp:cNvSpPr/>
      </dsp:nvSpPr>
      <dsp:spPr>
        <a:xfrm>
          <a:off x="4467931" y="4422353"/>
          <a:ext cx="91440" cy="156670"/>
        </a:xfrm>
        <a:custGeom>
          <a:avLst/>
          <a:gdLst/>
          <a:ahLst/>
          <a:cxnLst/>
          <a:rect l="0" t="0" r="0" b="0"/>
          <a:pathLst>
            <a:path>
              <a:moveTo>
                <a:pt x="45720" y="0"/>
              </a:moveTo>
              <a:lnTo>
                <a:pt x="45720" y="145382"/>
              </a:lnTo>
              <a:lnTo>
                <a:pt x="58984" y="145382"/>
              </a:lnTo>
              <a:lnTo>
                <a:pt x="58984" y="15667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ADE3C0-0F25-46BE-B61A-45A950C12986}">
      <dsp:nvSpPr>
        <dsp:cNvPr id="0" name=""/>
        <dsp:cNvSpPr/>
      </dsp:nvSpPr>
      <dsp:spPr>
        <a:xfrm>
          <a:off x="3564622" y="4422353"/>
          <a:ext cx="949028" cy="156670"/>
        </a:xfrm>
        <a:custGeom>
          <a:avLst/>
          <a:gdLst/>
          <a:ahLst/>
          <a:cxnLst/>
          <a:rect l="0" t="0" r="0" b="0"/>
          <a:pathLst>
            <a:path>
              <a:moveTo>
                <a:pt x="949028" y="0"/>
              </a:moveTo>
              <a:lnTo>
                <a:pt x="949028" y="145382"/>
              </a:lnTo>
              <a:lnTo>
                <a:pt x="0" y="145382"/>
              </a:lnTo>
              <a:lnTo>
                <a:pt x="0" y="15667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39A65D-7D31-476F-A002-CD7AC947E8BD}">
      <dsp:nvSpPr>
        <dsp:cNvPr id="0" name=""/>
        <dsp:cNvSpPr/>
      </dsp:nvSpPr>
      <dsp:spPr>
        <a:xfrm>
          <a:off x="4467931" y="4152380"/>
          <a:ext cx="91440" cy="91440"/>
        </a:xfrm>
        <a:custGeom>
          <a:avLst/>
          <a:gdLst/>
          <a:ahLst/>
          <a:cxnLst/>
          <a:rect l="0" t="0" r="0" b="0"/>
          <a:pathLst>
            <a:path>
              <a:moveTo>
                <a:pt x="45720" y="45720"/>
              </a:moveTo>
              <a:lnTo>
                <a:pt x="45720" y="118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5DE2B0-8438-4ED6-A2D0-43E21C7C91A6}">
      <dsp:nvSpPr>
        <dsp:cNvPr id="0" name=""/>
        <dsp:cNvSpPr/>
      </dsp:nvSpPr>
      <dsp:spPr>
        <a:xfrm>
          <a:off x="4114241" y="3568523"/>
          <a:ext cx="399409" cy="147344"/>
        </a:xfrm>
        <a:custGeom>
          <a:avLst/>
          <a:gdLst/>
          <a:ahLst/>
          <a:cxnLst/>
          <a:rect l="0" t="0" r="0" b="0"/>
          <a:pathLst>
            <a:path>
              <a:moveTo>
                <a:pt x="0" y="0"/>
              </a:moveTo>
              <a:lnTo>
                <a:pt x="0" y="136057"/>
              </a:lnTo>
              <a:lnTo>
                <a:pt x="399409" y="136057"/>
              </a:lnTo>
              <a:lnTo>
                <a:pt x="399409" y="1473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979A30-66B2-4814-97BD-5BF8D94FDFEE}">
      <dsp:nvSpPr>
        <dsp:cNvPr id="0" name=""/>
        <dsp:cNvSpPr/>
      </dsp:nvSpPr>
      <dsp:spPr>
        <a:xfrm>
          <a:off x="3739230" y="3568523"/>
          <a:ext cx="375010" cy="147344"/>
        </a:xfrm>
        <a:custGeom>
          <a:avLst/>
          <a:gdLst/>
          <a:ahLst/>
          <a:cxnLst/>
          <a:rect l="0" t="0" r="0" b="0"/>
          <a:pathLst>
            <a:path>
              <a:moveTo>
                <a:pt x="375010" y="0"/>
              </a:moveTo>
              <a:lnTo>
                <a:pt x="375010" y="136057"/>
              </a:lnTo>
              <a:lnTo>
                <a:pt x="0" y="136057"/>
              </a:lnTo>
              <a:lnTo>
                <a:pt x="0" y="147344"/>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D15717-C0DE-4169-8680-3AFCDD0A2A9F}">
      <dsp:nvSpPr>
        <dsp:cNvPr id="0" name=""/>
        <dsp:cNvSpPr/>
      </dsp:nvSpPr>
      <dsp:spPr>
        <a:xfrm>
          <a:off x="4068521" y="3178870"/>
          <a:ext cx="91440" cy="91440"/>
        </a:xfrm>
        <a:custGeom>
          <a:avLst/>
          <a:gdLst/>
          <a:ahLst/>
          <a:cxnLst/>
          <a:rect l="0" t="0" r="0" b="0"/>
          <a:pathLst>
            <a:path>
              <a:moveTo>
                <a:pt x="45720" y="45720"/>
              </a:moveTo>
              <a:lnTo>
                <a:pt x="45720" y="118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0E9A7A-5710-4F93-97C9-EC847851827E}">
      <dsp:nvSpPr>
        <dsp:cNvPr id="0" name=""/>
        <dsp:cNvSpPr/>
      </dsp:nvSpPr>
      <dsp:spPr>
        <a:xfrm>
          <a:off x="4068521" y="2821291"/>
          <a:ext cx="91440" cy="91440"/>
        </a:xfrm>
        <a:custGeom>
          <a:avLst/>
          <a:gdLst/>
          <a:ahLst/>
          <a:cxnLst/>
          <a:rect l="0" t="0" r="0" b="0"/>
          <a:pathLst>
            <a:path>
              <a:moveTo>
                <a:pt x="45720" y="45720"/>
              </a:moveTo>
              <a:lnTo>
                <a:pt x="45720" y="137110"/>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7966C2-5F36-4918-9405-FB898FDE459C}">
      <dsp:nvSpPr>
        <dsp:cNvPr id="0" name=""/>
        <dsp:cNvSpPr/>
      </dsp:nvSpPr>
      <dsp:spPr>
        <a:xfrm>
          <a:off x="4114241" y="2406004"/>
          <a:ext cx="148973" cy="138019"/>
        </a:xfrm>
        <a:custGeom>
          <a:avLst/>
          <a:gdLst/>
          <a:ahLst/>
          <a:cxnLst/>
          <a:rect l="0" t="0" r="0" b="0"/>
          <a:pathLst>
            <a:path>
              <a:moveTo>
                <a:pt x="148973" y="0"/>
              </a:moveTo>
              <a:lnTo>
                <a:pt x="148973" y="126731"/>
              </a:lnTo>
              <a:lnTo>
                <a:pt x="0" y="126731"/>
              </a:lnTo>
              <a:lnTo>
                <a:pt x="0" y="13801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8716C4-60C7-4FCB-B2B2-AA4CB63E15AE}">
      <dsp:nvSpPr>
        <dsp:cNvPr id="0" name=""/>
        <dsp:cNvSpPr/>
      </dsp:nvSpPr>
      <dsp:spPr>
        <a:xfrm>
          <a:off x="3165017" y="2406004"/>
          <a:ext cx="1098197" cy="138019"/>
        </a:xfrm>
        <a:custGeom>
          <a:avLst/>
          <a:gdLst/>
          <a:ahLst/>
          <a:cxnLst/>
          <a:rect l="0" t="0" r="0" b="0"/>
          <a:pathLst>
            <a:path>
              <a:moveTo>
                <a:pt x="1098197" y="0"/>
              </a:moveTo>
              <a:lnTo>
                <a:pt x="1098197" y="126731"/>
              </a:lnTo>
              <a:lnTo>
                <a:pt x="0" y="126731"/>
              </a:lnTo>
              <a:lnTo>
                <a:pt x="0" y="13801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DEF7BB-57BD-4158-9AAB-90560F6AA77B}">
      <dsp:nvSpPr>
        <dsp:cNvPr id="0" name=""/>
        <dsp:cNvSpPr/>
      </dsp:nvSpPr>
      <dsp:spPr>
        <a:xfrm>
          <a:off x="2969821" y="1989241"/>
          <a:ext cx="1293392" cy="91440"/>
        </a:xfrm>
        <a:custGeom>
          <a:avLst/>
          <a:gdLst/>
          <a:ahLst/>
          <a:cxnLst/>
          <a:rect l="0" t="0" r="0" b="0"/>
          <a:pathLst>
            <a:path>
              <a:moveTo>
                <a:pt x="0" y="45720"/>
              </a:moveTo>
              <a:lnTo>
                <a:pt x="0" y="107171"/>
              </a:lnTo>
              <a:lnTo>
                <a:pt x="1293392" y="107171"/>
              </a:lnTo>
              <a:lnTo>
                <a:pt x="1293392" y="118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0B47DB-21A5-438F-9ECD-87CDB4BEAAA2}">
      <dsp:nvSpPr>
        <dsp:cNvPr id="0" name=""/>
        <dsp:cNvSpPr/>
      </dsp:nvSpPr>
      <dsp:spPr>
        <a:xfrm>
          <a:off x="2361697" y="1989241"/>
          <a:ext cx="608123" cy="91440"/>
        </a:xfrm>
        <a:custGeom>
          <a:avLst/>
          <a:gdLst/>
          <a:ahLst/>
          <a:cxnLst/>
          <a:rect l="0" t="0" r="0" b="0"/>
          <a:pathLst>
            <a:path>
              <a:moveTo>
                <a:pt x="608123" y="45720"/>
              </a:moveTo>
              <a:lnTo>
                <a:pt x="608123" y="107171"/>
              </a:lnTo>
              <a:lnTo>
                <a:pt x="0" y="107171"/>
              </a:lnTo>
              <a:lnTo>
                <a:pt x="0" y="118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2DF1AD-3269-49CD-9DA4-12ABB5FEB6F4}">
      <dsp:nvSpPr>
        <dsp:cNvPr id="0" name=""/>
        <dsp:cNvSpPr/>
      </dsp:nvSpPr>
      <dsp:spPr>
        <a:xfrm>
          <a:off x="1544825" y="1989241"/>
          <a:ext cx="1424996" cy="91440"/>
        </a:xfrm>
        <a:custGeom>
          <a:avLst/>
          <a:gdLst/>
          <a:ahLst/>
          <a:cxnLst/>
          <a:rect l="0" t="0" r="0" b="0"/>
          <a:pathLst>
            <a:path>
              <a:moveTo>
                <a:pt x="1424996" y="45720"/>
              </a:moveTo>
              <a:lnTo>
                <a:pt x="1424996" y="107171"/>
              </a:lnTo>
              <a:lnTo>
                <a:pt x="0" y="107171"/>
              </a:lnTo>
              <a:lnTo>
                <a:pt x="0" y="118459"/>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C0C24F-EE3E-4A64-9993-A5922EFFEC43}">
      <dsp:nvSpPr>
        <dsp:cNvPr id="0" name=""/>
        <dsp:cNvSpPr/>
      </dsp:nvSpPr>
      <dsp:spPr>
        <a:xfrm>
          <a:off x="2924101" y="1659821"/>
          <a:ext cx="91440" cy="91440"/>
        </a:xfrm>
        <a:custGeom>
          <a:avLst/>
          <a:gdLst/>
          <a:ahLst/>
          <a:cxnLst/>
          <a:rect l="0" t="0" r="0" b="0"/>
          <a:pathLst>
            <a:path>
              <a:moveTo>
                <a:pt x="45720" y="45720"/>
              </a:moveTo>
              <a:lnTo>
                <a:pt x="45720" y="8115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BE8B8D-16CB-4432-B644-25DB8D4B2F2A}">
      <dsp:nvSpPr>
        <dsp:cNvPr id="0" name=""/>
        <dsp:cNvSpPr/>
      </dsp:nvSpPr>
      <dsp:spPr>
        <a:xfrm>
          <a:off x="2924101" y="1378478"/>
          <a:ext cx="91440" cy="91440"/>
        </a:xfrm>
        <a:custGeom>
          <a:avLst/>
          <a:gdLst/>
          <a:ahLst/>
          <a:cxnLst/>
          <a:rect l="0" t="0" r="0" b="0"/>
          <a:pathLst>
            <a:path>
              <a:moveTo>
                <a:pt x="119729" y="45720"/>
              </a:moveTo>
              <a:lnTo>
                <a:pt x="119729" y="69869"/>
              </a:lnTo>
              <a:lnTo>
                <a:pt x="45720" y="69869"/>
              </a:lnTo>
              <a:lnTo>
                <a:pt x="45720" y="81156"/>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959EDD-4ABE-4EC9-A9EB-73F36040A052}">
      <dsp:nvSpPr>
        <dsp:cNvPr id="0" name=""/>
        <dsp:cNvSpPr/>
      </dsp:nvSpPr>
      <dsp:spPr>
        <a:xfrm>
          <a:off x="1692489" y="973485"/>
          <a:ext cx="1351340" cy="116839"/>
        </a:xfrm>
        <a:custGeom>
          <a:avLst/>
          <a:gdLst/>
          <a:ahLst/>
          <a:cxnLst/>
          <a:rect l="0" t="0" r="0" b="0"/>
          <a:pathLst>
            <a:path>
              <a:moveTo>
                <a:pt x="0" y="0"/>
              </a:moveTo>
              <a:lnTo>
                <a:pt x="0" y="105551"/>
              </a:lnTo>
              <a:lnTo>
                <a:pt x="1351340" y="105551"/>
              </a:lnTo>
              <a:lnTo>
                <a:pt x="1351340" y="11683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541D75-B5FD-4D5F-9A30-B84C6365BEB8}">
      <dsp:nvSpPr>
        <dsp:cNvPr id="0" name=""/>
        <dsp:cNvSpPr/>
      </dsp:nvSpPr>
      <dsp:spPr>
        <a:xfrm>
          <a:off x="1692489" y="973485"/>
          <a:ext cx="597122" cy="116839"/>
        </a:xfrm>
        <a:custGeom>
          <a:avLst/>
          <a:gdLst/>
          <a:ahLst/>
          <a:cxnLst/>
          <a:rect l="0" t="0" r="0" b="0"/>
          <a:pathLst>
            <a:path>
              <a:moveTo>
                <a:pt x="0" y="0"/>
              </a:moveTo>
              <a:lnTo>
                <a:pt x="0" y="105551"/>
              </a:lnTo>
              <a:lnTo>
                <a:pt x="597122" y="105551"/>
              </a:lnTo>
              <a:lnTo>
                <a:pt x="597122" y="11683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913D68-4AB5-4982-8E2D-6F5BD2A1C352}">
      <dsp:nvSpPr>
        <dsp:cNvPr id="0" name=""/>
        <dsp:cNvSpPr/>
      </dsp:nvSpPr>
      <dsp:spPr>
        <a:xfrm>
          <a:off x="1603500" y="973485"/>
          <a:ext cx="91440" cy="116839"/>
        </a:xfrm>
        <a:custGeom>
          <a:avLst/>
          <a:gdLst/>
          <a:ahLst/>
          <a:cxnLst/>
          <a:rect l="0" t="0" r="0" b="0"/>
          <a:pathLst>
            <a:path>
              <a:moveTo>
                <a:pt x="88989" y="0"/>
              </a:moveTo>
              <a:lnTo>
                <a:pt x="88989" y="105551"/>
              </a:lnTo>
              <a:lnTo>
                <a:pt x="45720" y="105551"/>
              </a:lnTo>
              <a:lnTo>
                <a:pt x="45720" y="11683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B2BB13-8280-4F66-A50F-4224FA0B98BF}">
      <dsp:nvSpPr>
        <dsp:cNvPr id="0" name=""/>
        <dsp:cNvSpPr/>
      </dsp:nvSpPr>
      <dsp:spPr>
        <a:xfrm>
          <a:off x="1043358" y="973485"/>
          <a:ext cx="649131" cy="113139"/>
        </a:xfrm>
        <a:custGeom>
          <a:avLst/>
          <a:gdLst/>
          <a:ahLst/>
          <a:cxnLst/>
          <a:rect l="0" t="0" r="0" b="0"/>
          <a:pathLst>
            <a:path>
              <a:moveTo>
                <a:pt x="649131" y="0"/>
              </a:moveTo>
              <a:lnTo>
                <a:pt x="649131" y="101851"/>
              </a:lnTo>
              <a:lnTo>
                <a:pt x="0" y="101851"/>
              </a:lnTo>
              <a:lnTo>
                <a:pt x="0" y="11313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3C6DFB-85B2-4142-9A06-933393155416}">
      <dsp:nvSpPr>
        <dsp:cNvPr id="0" name=""/>
        <dsp:cNvSpPr/>
      </dsp:nvSpPr>
      <dsp:spPr>
        <a:xfrm>
          <a:off x="406418" y="973485"/>
          <a:ext cx="1286071" cy="116839"/>
        </a:xfrm>
        <a:custGeom>
          <a:avLst/>
          <a:gdLst/>
          <a:ahLst/>
          <a:cxnLst/>
          <a:rect l="0" t="0" r="0" b="0"/>
          <a:pathLst>
            <a:path>
              <a:moveTo>
                <a:pt x="1286071" y="0"/>
              </a:moveTo>
              <a:lnTo>
                <a:pt x="1286071" y="105551"/>
              </a:lnTo>
              <a:lnTo>
                <a:pt x="0" y="105551"/>
              </a:lnTo>
              <a:lnTo>
                <a:pt x="0" y="11683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7CBB4F-9C5B-458A-9EA5-BB87BA940755}">
      <dsp:nvSpPr>
        <dsp:cNvPr id="0" name=""/>
        <dsp:cNvSpPr/>
      </dsp:nvSpPr>
      <dsp:spPr>
        <a:xfrm>
          <a:off x="1158067" y="621363"/>
          <a:ext cx="1068844" cy="352121"/>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2DFF82F-10B3-40BD-85FC-FCB41F76BB80}">
      <dsp:nvSpPr>
        <dsp:cNvPr id="0" name=""/>
        <dsp:cNvSpPr/>
      </dsp:nvSpPr>
      <dsp:spPr>
        <a:xfrm>
          <a:off x="1171605" y="634225"/>
          <a:ext cx="1068844" cy="352121"/>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Problem Identification</a:t>
          </a:r>
        </a:p>
      </dsp:txBody>
      <dsp:txXfrm>
        <a:off x="1181918" y="644538"/>
        <a:ext cx="1048218" cy="331495"/>
      </dsp:txXfrm>
    </dsp:sp>
    <dsp:sp modelId="{DD71432B-D6CA-4529-BFE1-C2388F0A1A5C}">
      <dsp:nvSpPr>
        <dsp:cNvPr id="0" name=""/>
        <dsp:cNvSpPr/>
      </dsp:nvSpPr>
      <dsp:spPr>
        <a:xfrm>
          <a:off x="74928" y="1090324"/>
          <a:ext cx="662979" cy="36504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9BC7E2E-87BB-4C56-A098-40D23A2BAB6F}">
      <dsp:nvSpPr>
        <dsp:cNvPr id="0" name=""/>
        <dsp:cNvSpPr/>
      </dsp:nvSpPr>
      <dsp:spPr>
        <a:xfrm>
          <a:off x="88466" y="1103185"/>
          <a:ext cx="662979" cy="365045"/>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Objective of Study</a:t>
          </a:r>
        </a:p>
      </dsp:txBody>
      <dsp:txXfrm>
        <a:off x="99158" y="1113877"/>
        <a:ext cx="641595" cy="343661"/>
      </dsp:txXfrm>
    </dsp:sp>
    <dsp:sp modelId="{57430B59-E600-4DA1-ABD3-0EB5AC0973E1}">
      <dsp:nvSpPr>
        <dsp:cNvPr id="0" name=""/>
        <dsp:cNvSpPr/>
      </dsp:nvSpPr>
      <dsp:spPr>
        <a:xfrm>
          <a:off x="761284" y="1086624"/>
          <a:ext cx="564147" cy="6227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59F015-031F-402E-80DD-1F573609FD5B}">
      <dsp:nvSpPr>
        <dsp:cNvPr id="0" name=""/>
        <dsp:cNvSpPr/>
      </dsp:nvSpPr>
      <dsp:spPr>
        <a:xfrm>
          <a:off x="774822" y="1099486"/>
          <a:ext cx="564147" cy="622790"/>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n-US" sz="700" kern="1200">
              <a:latin typeface="Times New Roman" panose="02020603050405020304" pitchFamily="18" charset="0"/>
              <a:cs typeface="Times New Roman" panose="02020603050405020304" pitchFamily="18" charset="0"/>
            </a:rPr>
            <a:t>Research Question &amp; Hypothesis</a:t>
          </a:r>
        </a:p>
      </dsp:txBody>
      <dsp:txXfrm>
        <a:off x="791345" y="1116009"/>
        <a:ext cx="531101" cy="589744"/>
      </dsp:txXfrm>
    </dsp:sp>
    <dsp:sp modelId="{32452E58-DDDB-4679-BF02-B5058F27884F}">
      <dsp:nvSpPr>
        <dsp:cNvPr id="0" name=""/>
        <dsp:cNvSpPr/>
      </dsp:nvSpPr>
      <dsp:spPr>
        <a:xfrm>
          <a:off x="1356208" y="1090324"/>
          <a:ext cx="586023" cy="52000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AF1C5C8-8AA5-45E3-96E2-E34EE8109F13}">
      <dsp:nvSpPr>
        <dsp:cNvPr id="0" name=""/>
        <dsp:cNvSpPr/>
      </dsp:nvSpPr>
      <dsp:spPr>
        <a:xfrm>
          <a:off x="1369747" y="1103185"/>
          <a:ext cx="586023" cy="520009"/>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Literature Review</a:t>
          </a:r>
        </a:p>
      </dsp:txBody>
      <dsp:txXfrm>
        <a:off x="1384978" y="1118416"/>
        <a:ext cx="555561" cy="489547"/>
      </dsp:txXfrm>
    </dsp:sp>
    <dsp:sp modelId="{28DB6006-E77F-499E-80E8-CEDB5F153071}">
      <dsp:nvSpPr>
        <dsp:cNvPr id="0" name=""/>
        <dsp:cNvSpPr/>
      </dsp:nvSpPr>
      <dsp:spPr>
        <a:xfrm>
          <a:off x="1969308" y="1090324"/>
          <a:ext cx="640606" cy="322186"/>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E55A84-F067-47C3-B7F6-15911C00E8DF}">
      <dsp:nvSpPr>
        <dsp:cNvPr id="0" name=""/>
        <dsp:cNvSpPr/>
      </dsp:nvSpPr>
      <dsp:spPr>
        <a:xfrm>
          <a:off x="1982847" y="1103185"/>
          <a:ext cx="640606" cy="322186"/>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Data Collection</a:t>
          </a:r>
        </a:p>
      </dsp:txBody>
      <dsp:txXfrm>
        <a:off x="1992284" y="1112622"/>
        <a:ext cx="621732" cy="303312"/>
      </dsp:txXfrm>
    </dsp:sp>
    <dsp:sp modelId="{F0F2FD69-858B-4EF1-A549-6F850C00320B}">
      <dsp:nvSpPr>
        <dsp:cNvPr id="0" name=""/>
        <dsp:cNvSpPr/>
      </dsp:nvSpPr>
      <dsp:spPr>
        <a:xfrm>
          <a:off x="2636992" y="1090324"/>
          <a:ext cx="813676" cy="333874"/>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CA76ABA-F0F1-4DCA-B69E-2F5BE96488F8}">
      <dsp:nvSpPr>
        <dsp:cNvPr id="0" name=""/>
        <dsp:cNvSpPr/>
      </dsp:nvSpPr>
      <dsp:spPr>
        <a:xfrm>
          <a:off x="2650530" y="1103185"/>
          <a:ext cx="813676" cy="333874"/>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Variable Selection</a:t>
          </a:r>
        </a:p>
      </dsp:txBody>
      <dsp:txXfrm>
        <a:off x="2660309" y="1112964"/>
        <a:ext cx="794118" cy="314316"/>
      </dsp:txXfrm>
    </dsp:sp>
    <dsp:sp modelId="{FE06DE52-8E40-4E72-AC7D-20A5B0CECA5E}">
      <dsp:nvSpPr>
        <dsp:cNvPr id="0" name=""/>
        <dsp:cNvSpPr/>
      </dsp:nvSpPr>
      <dsp:spPr>
        <a:xfrm>
          <a:off x="2491260" y="1459635"/>
          <a:ext cx="957121" cy="245905"/>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045FB2-BA7A-44C5-A3B2-65E42CE361F0}">
      <dsp:nvSpPr>
        <dsp:cNvPr id="0" name=""/>
        <dsp:cNvSpPr/>
      </dsp:nvSpPr>
      <dsp:spPr>
        <a:xfrm>
          <a:off x="2504798" y="1472497"/>
          <a:ext cx="957121" cy="245905"/>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Data Prepration</a:t>
          </a:r>
        </a:p>
      </dsp:txBody>
      <dsp:txXfrm>
        <a:off x="2512000" y="1479699"/>
        <a:ext cx="942717" cy="231501"/>
      </dsp:txXfrm>
    </dsp:sp>
    <dsp:sp modelId="{29640DCA-53C1-473B-A4D4-9749FCEE3A53}">
      <dsp:nvSpPr>
        <dsp:cNvPr id="0" name=""/>
        <dsp:cNvSpPr/>
      </dsp:nvSpPr>
      <dsp:spPr>
        <a:xfrm>
          <a:off x="2506225" y="1740977"/>
          <a:ext cx="927192" cy="29398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6444AB-D805-4A79-B475-CA3C91507FFD}">
      <dsp:nvSpPr>
        <dsp:cNvPr id="0" name=""/>
        <dsp:cNvSpPr/>
      </dsp:nvSpPr>
      <dsp:spPr>
        <a:xfrm>
          <a:off x="2519763" y="1753839"/>
          <a:ext cx="927192" cy="29398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Descriptive Analysis</a:t>
          </a:r>
        </a:p>
      </dsp:txBody>
      <dsp:txXfrm>
        <a:off x="2528373" y="1762449"/>
        <a:ext cx="909972" cy="276763"/>
      </dsp:txXfrm>
    </dsp:sp>
    <dsp:sp modelId="{2D6E8CF7-DA62-49AC-8999-B4E6E3DC2948}">
      <dsp:nvSpPr>
        <dsp:cNvPr id="0" name=""/>
        <dsp:cNvSpPr/>
      </dsp:nvSpPr>
      <dsp:spPr>
        <a:xfrm>
          <a:off x="1207894" y="2107700"/>
          <a:ext cx="673860" cy="29185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0035A6-9A02-4434-B0EF-5DDE7DC177F0}">
      <dsp:nvSpPr>
        <dsp:cNvPr id="0" name=""/>
        <dsp:cNvSpPr/>
      </dsp:nvSpPr>
      <dsp:spPr>
        <a:xfrm>
          <a:off x="1221433" y="2120562"/>
          <a:ext cx="673860" cy="291858"/>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Stationarity Test</a:t>
          </a:r>
        </a:p>
      </dsp:txBody>
      <dsp:txXfrm>
        <a:off x="1229981" y="2129110"/>
        <a:ext cx="656764" cy="274762"/>
      </dsp:txXfrm>
    </dsp:sp>
    <dsp:sp modelId="{C5DBFA78-8F73-4D63-AD09-6B7403CC2F09}">
      <dsp:nvSpPr>
        <dsp:cNvPr id="0" name=""/>
        <dsp:cNvSpPr/>
      </dsp:nvSpPr>
      <dsp:spPr>
        <a:xfrm>
          <a:off x="1908832" y="2107700"/>
          <a:ext cx="905730" cy="39892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B9FF66-F763-4FED-A7B9-F97CB642DA7F}">
      <dsp:nvSpPr>
        <dsp:cNvPr id="0" name=""/>
        <dsp:cNvSpPr/>
      </dsp:nvSpPr>
      <dsp:spPr>
        <a:xfrm>
          <a:off x="1922370" y="2120562"/>
          <a:ext cx="905730" cy="398920"/>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Correlation &amp; Multicolinearity Test</a:t>
          </a:r>
        </a:p>
      </dsp:txBody>
      <dsp:txXfrm>
        <a:off x="1934054" y="2132246"/>
        <a:ext cx="882362" cy="375552"/>
      </dsp:txXfrm>
    </dsp:sp>
    <dsp:sp modelId="{F5CFB680-9B84-4D6C-B70E-308991FDCB7E}">
      <dsp:nvSpPr>
        <dsp:cNvPr id="0" name=""/>
        <dsp:cNvSpPr/>
      </dsp:nvSpPr>
      <dsp:spPr>
        <a:xfrm>
          <a:off x="3794680" y="2107700"/>
          <a:ext cx="937067" cy="29830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C94836-9AB5-4CC5-A046-1CACCFC4F094}">
      <dsp:nvSpPr>
        <dsp:cNvPr id="0" name=""/>
        <dsp:cNvSpPr/>
      </dsp:nvSpPr>
      <dsp:spPr>
        <a:xfrm>
          <a:off x="3808219" y="2120562"/>
          <a:ext cx="937067" cy="29830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Diagnostic Test (pre-MOdel)</a:t>
          </a:r>
        </a:p>
      </dsp:txBody>
      <dsp:txXfrm>
        <a:off x="3816956" y="2129299"/>
        <a:ext cx="919593" cy="280829"/>
      </dsp:txXfrm>
    </dsp:sp>
    <dsp:sp modelId="{9AAC55CA-953E-416B-A093-FBA98D3CDDBB}">
      <dsp:nvSpPr>
        <dsp:cNvPr id="0" name=""/>
        <dsp:cNvSpPr/>
      </dsp:nvSpPr>
      <dsp:spPr>
        <a:xfrm>
          <a:off x="2841639" y="2544023"/>
          <a:ext cx="646754" cy="384864"/>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DD420C-9DB8-476E-89DC-01756C4F4B52}">
      <dsp:nvSpPr>
        <dsp:cNvPr id="0" name=""/>
        <dsp:cNvSpPr/>
      </dsp:nvSpPr>
      <dsp:spPr>
        <a:xfrm>
          <a:off x="2855178" y="2556884"/>
          <a:ext cx="646754" cy="384864"/>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ADRL Model Estimation</a:t>
          </a:r>
        </a:p>
      </dsp:txBody>
      <dsp:txXfrm>
        <a:off x="2866450" y="2568156"/>
        <a:ext cx="624210" cy="362320"/>
      </dsp:txXfrm>
    </dsp:sp>
    <dsp:sp modelId="{B55474D8-D4EC-4E52-ACAD-2EB84CE2F10A}">
      <dsp:nvSpPr>
        <dsp:cNvPr id="0" name=""/>
        <dsp:cNvSpPr/>
      </dsp:nvSpPr>
      <dsp:spPr>
        <a:xfrm>
          <a:off x="3628669" y="2544023"/>
          <a:ext cx="971143" cy="32298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FDE6A4-D700-47B9-914A-8FE06700614D}">
      <dsp:nvSpPr>
        <dsp:cNvPr id="0" name=""/>
        <dsp:cNvSpPr/>
      </dsp:nvSpPr>
      <dsp:spPr>
        <a:xfrm>
          <a:off x="3642207" y="2556884"/>
          <a:ext cx="971143" cy="322988"/>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Bound Test for Cointegration</a:t>
          </a:r>
        </a:p>
      </dsp:txBody>
      <dsp:txXfrm>
        <a:off x="3651667" y="2566344"/>
        <a:ext cx="952223" cy="304068"/>
      </dsp:txXfrm>
    </dsp:sp>
    <dsp:sp modelId="{8B50D26A-C315-4C15-9A3A-E71A76C8F618}">
      <dsp:nvSpPr>
        <dsp:cNvPr id="0" name=""/>
        <dsp:cNvSpPr/>
      </dsp:nvSpPr>
      <dsp:spPr>
        <a:xfrm>
          <a:off x="3515471" y="2958402"/>
          <a:ext cx="1197539" cy="266188"/>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F079B89-5CE1-471A-8892-BB5DD128C3BE}">
      <dsp:nvSpPr>
        <dsp:cNvPr id="0" name=""/>
        <dsp:cNvSpPr/>
      </dsp:nvSpPr>
      <dsp:spPr>
        <a:xfrm>
          <a:off x="3529010" y="2971263"/>
          <a:ext cx="1197539" cy="266188"/>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Diagostic Test (Post Model)</a:t>
          </a:r>
        </a:p>
      </dsp:txBody>
      <dsp:txXfrm>
        <a:off x="3536806" y="2979059"/>
        <a:ext cx="1181947" cy="250596"/>
      </dsp:txXfrm>
    </dsp:sp>
    <dsp:sp modelId="{8122AB75-6FCD-47C4-857A-C4EB12EB3F1F}">
      <dsp:nvSpPr>
        <dsp:cNvPr id="0" name=""/>
        <dsp:cNvSpPr/>
      </dsp:nvSpPr>
      <dsp:spPr>
        <a:xfrm>
          <a:off x="3474348" y="3297330"/>
          <a:ext cx="1279785" cy="27119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19B446-DE2F-4035-A2C5-7966B9078540}">
      <dsp:nvSpPr>
        <dsp:cNvPr id="0" name=""/>
        <dsp:cNvSpPr/>
      </dsp:nvSpPr>
      <dsp:spPr>
        <a:xfrm>
          <a:off x="3487887" y="3310191"/>
          <a:ext cx="1279785" cy="27119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 Forecasting with ARIMAX Model</a:t>
          </a:r>
        </a:p>
      </dsp:txBody>
      <dsp:txXfrm>
        <a:off x="3495830" y="3318134"/>
        <a:ext cx="1263899" cy="255307"/>
      </dsp:txXfrm>
    </dsp:sp>
    <dsp:sp modelId="{E68C7DAB-4BE2-435B-B0F9-B6C519355675}">
      <dsp:nvSpPr>
        <dsp:cNvPr id="0" name=""/>
        <dsp:cNvSpPr/>
      </dsp:nvSpPr>
      <dsp:spPr>
        <a:xfrm>
          <a:off x="3353358" y="3715868"/>
          <a:ext cx="771743" cy="36546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39E59B-BBED-40A0-9DF3-629129550603}">
      <dsp:nvSpPr>
        <dsp:cNvPr id="0" name=""/>
        <dsp:cNvSpPr/>
      </dsp:nvSpPr>
      <dsp:spPr>
        <a:xfrm>
          <a:off x="3366897" y="3728729"/>
          <a:ext cx="771743" cy="36546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Interpretation of the result</a:t>
          </a:r>
        </a:p>
      </dsp:txBody>
      <dsp:txXfrm>
        <a:off x="3377601" y="3739433"/>
        <a:ext cx="750335" cy="344055"/>
      </dsp:txXfrm>
    </dsp:sp>
    <dsp:sp modelId="{2B8BF2E4-EFB5-4FDA-98B7-C44A14D90C54}">
      <dsp:nvSpPr>
        <dsp:cNvPr id="0" name=""/>
        <dsp:cNvSpPr/>
      </dsp:nvSpPr>
      <dsp:spPr>
        <a:xfrm>
          <a:off x="4152178" y="3715868"/>
          <a:ext cx="722945" cy="482232"/>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B7B1B7-AB0A-482D-971D-2F968F454CAA}">
      <dsp:nvSpPr>
        <dsp:cNvPr id="0" name=""/>
        <dsp:cNvSpPr/>
      </dsp:nvSpPr>
      <dsp:spPr>
        <a:xfrm>
          <a:off x="4165716" y="3728729"/>
          <a:ext cx="722945" cy="482232"/>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Comparative Analysis</a:t>
          </a:r>
        </a:p>
      </dsp:txBody>
      <dsp:txXfrm>
        <a:off x="4179840" y="3742853"/>
        <a:ext cx="694697" cy="453984"/>
      </dsp:txXfrm>
    </dsp:sp>
    <dsp:sp modelId="{6BEA50C1-3479-4FB3-8630-1E5B56E40855}">
      <dsp:nvSpPr>
        <dsp:cNvPr id="0" name=""/>
        <dsp:cNvSpPr/>
      </dsp:nvSpPr>
      <dsp:spPr>
        <a:xfrm>
          <a:off x="4202845" y="4270840"/>
          <a:ext cx="621611" cy="15151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7AEABF-DA0A-45D8-AC67-9C785290D218}">
      <dsp:nvSpPr>
        <dsp:cNvPr id="0" name=""/>
        <dsp:cNvSpPr/>
      </dsp:nvSpPr>
      <dsp:spPr>
        <a:xfrm>
          <a:off x="4216383" y="4283701"/>
          <a:ext cx="621611" cy="15151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Discussion</a:t>
          </a:r>
        </a:p>
      </dsp:txBody>
      <dsp:txXfrm>
        <a:off x="4220821" y="4288139"/>
        <a:ext cx="612735" cy="142637"/>
      </dsp:txXfrm>
    </dsp:sp>
    <dsp:sp modelId="{04A6DA67-E753-4E6A-B1AA-2958BA67A576}">
      <dsp:nvSpPr>
        <dsp:cNvPr id="0" name=""/>
        <dsp:cNvSpPr/>
      </dsp:nvSpPr>
      <dsp:spPr>
        <a:xfrm>
          <a:off x="3153368" y="4579024"/>
          <a:ext cx="822507" cy="72740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32F40E-88BF-495C-9E15-30D972FC5E98}">
      <dsp:nvSpPr>
        <dsp:cNvPr id="0" name=""/>
        <dsp:cNvSpPr/>
      </dsp:nvSpPr>
      <dsp:spPr>
        <a:xfrm>
          <a:off x="3166906" y="4591885"/>
          <a:ext cx="822507" cy="727400"/>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Conclusion</a:t>
          </a:r>
        </a:p>
      </dsp:txBody>
      <dsp:txXfrm>
        <a:off x="3188211" y="4613190"/>
        <a:ext cx="779897" cy="684790"/>
      </dsp:txXfrm>
    </dsp:sp>
    <dsp:sp modelId="{E7CBA1C3-E72C-4570-90A1-B4BDEDF4EAC3}">
      <dsp:nvSpPr>
        <dsp:cNvPr id="0" name=""/>
        <dsp:cNvSpPr/>
      </dsp:nvSpPr>
      <dsp:spPr>
        <a:xfrm>
          <a:off x="4077076" y="4579024"/>
          <a:ext cx="899677" cy="794809"/>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65DDAF-4564-4F82-8A67-7D23C7BC39ED}">
      <dsp:nvSpPr>
        <dsp:cNvPr id="0" name=""/>
        <dsp:cNvSpPr/>
      </dsp:nvSpPr>
      <dsp:spPr>
        <a:xfrm>
          <a:off x="4090614" y="4591885"/>
          <a:ext cx="899677" cy="794809"/>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Policy Recomandation </a:t>
          </a:r>
        </a:p>
      </dsp:txBody>
      <dsp:txXfrm>
        <a:off x="4113893" y="4615164"/>
        <a:ext cx="853119" cy="748251"/>
      </dsp:txXfrm>
    </dsp:sp>
    <dsp:sp modelId="{439350CF-7D5A-48AD-8A00-D101837450CC}">
      <dsp:nvSpPr>
        <dsp:cNvPr id="0" name=""/>
        <dsp:cNvSpPr/>
      </dsp:nvSpPr>
      <dsp:spPr>
        <a:xfrm>
          <a:off x="5096482" y="4579024"/>
          <a:ext cx="610676" cy="82782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DE4A63-A2E4-4AC7-883B-5C008075BBA3}">
      <dsp:nvSpPr>
        <dsp:cNvPr id="0" name=""/>
        <dsp:cNvSpPr/>
      </dsp:nvSpPr>
      <dsp:spPr>
        <a:xfrm>
          <a:off x="5110020" y="4591885"/>
          <a:ext cx="610676" cy="82782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Limitation &amp; Future Research</a:t>
          </a:r>
        </a:p>
      </dsp:txBody>
      <dsp:txXfrm>
        <a:off x="5127906" y="4609771"/>
        <a:ext cx="574904" cy="792051"/>
      </dsp:txXfrm>
    </dsp:sp>
    <dsp:sp modelId="{F7F896A0-CD5D-4AB7-9C06-F71E92569C5E}">
      <dsp:nvSpPr>
        <dsp:cNvPr id="0" name=""/>
        <dsp:cNvSpPr/>
      </dsp:nvSpPr>
      <dsp:spPr>
        <a:xfrm>
          <a:off x="4903073" y="5492609"/>
          <a:ext cx="997493" cy="422623"/>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8F880A-622B-4036-9B7A-D68CBB022BFD}">
      <dsp:nvSpPr>
        <dsp:cNvPr id="0" name=""/>
        <dsp:cNvSpPr/>
      </dsp:nvSpPr>
      <dsp:spPr>
        <a:xfrm>
          <a:off x="4916611" y="5505471"/>
          <a:ext cx="997493" cy="422623"/>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Final Repot</a:t>
          </a:r>
        </a:p>
      </dsp:txBody>
      <dsp:txXfrm>
        <a:off x="4928989" y="5517849"/>
        <a:ext cx="972737" cy="397867"/>
      </dsp:txXfrm>
    </dsp:sp>
    <dsp:sp modelId="{BBF157DC-4EDB-43F5-8A60-85466DE602D5}">
      <dsp:nvSpPr>
        <dsp:cNvPr id="0" name=""/>
        <dsp:cNvSpPr/>
      </dsp:nvSpPr>
      <dsp:spPr>
        <a:xfrm>
          <a:off x="4626889" y="2544023"/>
          <a:ext cx="1057899" cy="317364"/>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B6901C-F240-4A5E-8798-57B4153831D4}">
      <dsp:nvSpPr>
        <dsp:cNvPr id="0" name=""/>
        <dsp:cNvSpPr/>
      </dsp:nvSpPr>
      <dsp:spPr>
        <a:xfrm>
          <a:off x="4640428" y="2556884"/>
          <a:ext cx="1057899" cy="317364"/>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Error correction Model</a:t>
          </a:r>
        </a:p>
      </dsp:txBody>
      <dsp:txXfrm>
        <a:off x="4649723" y="2566179"/>
        <a:ext cx="1039309" cy="2987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C6CE8FE-0DA8-43EB-BE62-AFD62F715179}"/>
      </w:docPartPr>
      <w:docPartBody>
        <w:p w:rsidR="009C4F53" w:rsidRDefault="00AB0087">
          <w:r w:rsidRPr="00423417">
            <w:rPr>
              <w:rStyle w:val="PlaceholderText"/>
            </w:rPr>
            <w:t>Click or tap here to enter text.</w:t>
          </w:r>
        </w:p>
      </w:docPartBody>
    </w:docPart>
    <w:docPart>
      <w:docPartPr>
        <w:name w:val="6506BBB307644DEDA9D5F2FACDA2E51F"/>
        <w:category>
          <w:name w:val="General"/>
          <w:gallery w:val="placeholder"/>
        </w:category>
        <w:types>
          <w:type w:val="bbPlcHdr"/>
        </w:types>
        <w:behaviors>
          <w:behavior w:val="content"/>
        </w:behaviors>
        <w:guid w:val="{D04AD5BA-BD15-4574-82EF-DDCD918393A9}"/>
      </w:docPartPr>
      <w:docPartBody>
        <w:p w:rsidR="00823565" w:rsidRDefault="00243AF7" w:rsidP="00243AF7">
          <w:pPr>
            <w:pStyle w:val="6506BBB307644DEDA9D5F2FACDA2E51F"/>
          </w:pPr>
          <w:r w:rsidRPr="00423417">
            <w:rPr>
              <w:rStyle w:val="PlaceholderText"/>
            </w:rPr>
            <w:t>Click or tap here to enter text.</w:t>
          </w:r>
        </w:p>
      </w:docPartBody>
    </w:docPart>
    <w:docPart>
      <w:docPartPr>
        <w:name w:val="9AB4D9653436430CB1E0F18C3142B53A"/>
        <w:category>
          <w:name w:val="General"/>
          <w:gallery w:val="placeholder"/>
        </w:category>
        <w:types>
          <w:type w:val="bbPlcHdr"/>
        </w:types>
        <w:behaviors>
          <w:behavior w:val="content"/>
        </w:behaviors>
        <w:guid w:val="{CAFA965E-DDC3-4D3D-9E70-0814E7A6CEE6}"/>
      </w:docPartPr>
      <w:docPartBody>
        <w:p w:rsidR="003D5C79" w:rsidRDefault="00533D2E" w:rsidP="00533D2E">
          <w:pPr>
            <w:pStyle w:val="9AB4D9653436430CB1E0F18C3142B53A"/>
          </w:pPr>
          <w:r w:rsidRPr="00423417">
            <w:rPr>
              <w:rStyle w:val="PlaceholderText"/>
            </w:rPr>
            <w:t>Click or tap here to enter text.</w:t>
          </w:r>
        </w:p>
      </w:docPartBody>
    </w:docPart>
    <w:docPart>
      <w:docPartPr>
        <w:name w:val="A29AF76E19FB465D9B1716DD85215E63"/>
        <w:category>
          <w:name w:val="General"/>
          <w:gallery w:val="placeholder"/>
        </w:category>
        <w:types>
          <w:type w:val="bbPlcHdr"/>
        </w:types>
        <w:behaviors>
          <w:behavior w:val="content"/>
        </w:behaviors>
        <w:guid w:val="{2C781DF6-233A-4150-8A6B-8D47EBCB376C}"/>
      </w:docPartPr>
      <w:docPartBody>
        <w:p w:rsidR="003D5C79" w:rsidRDefault="00533D2E" w:rsidP="00533D2E">
          <w:pPr>
            <w:pStyle w:val="A29AF76E19FB465D9B1716DD85215E63"/>
          </w:pPr>
          <w:r w:rsidRPr="00423417">
            <w:rPr>
              <w:rStyle w:val="PlaceholderText"/>
            </w:rPr>
            <w:t>Click or tap here to enter text.</w:t>
          </w:r>
        </w:p>
      </w:docPartBody>
    </w:docPart>
    <w:docPart>
      <w:docPartPr>
        <w:name w:val="24068979AE984EB8AEC56192C70AC31C"/>
        <w:category>
          <w:name w:val="General"/>
          <w:gallery w:val="placeholder"/>
        </w:category>
        <w:types>
          <w:type w:val="bbPlcHdr"/>
        </w:types>
        <w:behaviors>
          <w:behavior w:val="content"/>
        </w:behaviors>
        <w:guid w:val="{5C9F0206-93A8-43A3-A79E-8E1153F3C42F}"/>
      </w:docPartPr>
      <w:docPartBody>
        <w:p w:rsidR="003D5C79" w:rsidRDefault="00533D2E" w:rsidP="00533D2E">
          <w:pPr>
            <w:pStyle w:val="24068979AE984EB8AEC56192C70AC31C"/>
          </w:pPr>
          <w:r w:rsidRPr="0042341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87"/>
    <w:rsid w:val="00036E37"/>
    <w:rsid w:val="00081B32"/>
    <w:rsid w:val="00243AF7"/>
    <w:rsid w:val="0032350B"/>
    <w:rsid w:val="00341078"/>
    <w:rsid w:val="00342115"/>
    <w:rsid w:val="003D5C79"/>
    <w:rsid w:val="00433D95"/>
    <w:rsid w:val="00533D2E"/>
    <w:rsid w:val="005B135E"/>
    <w:rsid w:val="005C3683"/>
    <w:rsid w:val="005D6211"/>
    <w:rsid w:val="005E2D56"/>
    <w:rsid w:val="006926DA"/>
    <w:rsid w:val="00731971"/>
    <w:rsid w:val="0073224C"/>
    <w:rsid w:val="00745B13"/>
    <w:rsid w:val="0077117B"/>
    <w:rsid w:val="0079674B"/>
    <w:rsid w:val="0081244C"/>
    <w:rsid w:val="00823565"/>
    <w:rsid w:val="008801AE"/>
    <w:rsid w:val="0091183E"/>
    <w:rsid w:val="00917A5E"/>
    <w:rsid w:val="009C4F53"/>
    <w:rsid w:val="00A5195C"/>
    <w:rsid w:val="00AB0087"/>
    <w:rsid w:val="00AB1A6D"/>
    <w:rsid w:val="00AF7957"/>
    <w:rsid w:val="00BB5C3D"/>
    <w:rsid w:val="00C015BC"/>
    <w:rsid w:val="00C239FD"/>
    <w:rsid w:val="00C97B60"/>
    <w:rsid w:val="00CF397C"/>
    <w:rsid w:val="00D577CC"/>
    <w:rsid w:val="00DD714A"/>
    <w:rsid w:val="00E55914"/>
    <w:rsid w:val="00EC7F00"/>
    <w:rsid w:val="00F50330"/>
    <w:rsid w:val="00FB3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3D2E"/>
    <w:rPr>
      <w:color w:val="666666"/>
    </w:rPr>
  </w:style>
  <w:style w:type="paragraph" w:customStyle="1" w:styleId="6506BBB307644DEDA9D5F2FACDA2E51F">
    <w:name w:val="6506BBB307644DEDA9D5F2FACDA2E51F"/>
    <w:rsid w:val="00243AF7"/>
  </w:style>
  <w:style w:type="paragraph" w:customStyle="1" w:styleId="9AB4D9653436430CB1E0F18C3142B53A">
    <w:name w:val="9AB4D9653436430CB1E0F18C3142B53A"/>
    <w:rsid w:val="00533D2E"/>
  </w:style>
  <w:style w:type="paragraph" w:customStyle="1" w:styleId="A29AF76E19FB465D9B1716DD85215E63">
    <w:name w:val="A29AF76E19FB465D9B1716DD85215E63"/>
    <w:rsid w:val="00533D2E"/>
  </w:style>
  <w:style w:type="paragraph" w:customStyle="1" w:styleId="24068979AE984EB8AEC56192C70AC31C">
    <w:name w:val="24068979AE984EB8AEC56192C70AC31C"/>
    <w:rsid w:val="00533D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43C922-BC90-484D-A5F5-BF505154799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613654798"/>
    <we:property name="MENDELEY_CITATIONS" value="[{&quot;citationID&quot;:&quot;MENDELEY_CITATION_f424f295-a735-4341-901b-02881b580e98&quot;,&quot;properties&quot;:{&quot;noteIndex&quot;:0},&quot;isEdited&quot;:false,&quot;manualOverride&quot;:{&quot;isManuallyOverridden&quot;:false,&quot;citeprocText&quot;:&quot;(&lt;i&gt;The World Bank Annual Report 2014&lt;/i&gt;, 2014)&quot;,&quot;manualOverrideText&quot;:&quot;&quot;},&quot;citationTag&quot;:&quot;MENDELEY_CITATION_v3_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&quot;,&quot;citationItems&quot;:[{&quot;id&quot;:&quot;cd0556c0-31cc-3045-b1a0-bb679b809b40&quot;,&quot;itemData&quot;:{&quot;type&quot;:&quot;book&quot;,&quot;id&quot;:&quot;cd0556c0-31cc-3045-b1a0-bb679b809b40&quot;,&quot;title&quot;:&quot;The World Bank Annual Report 2014&quot;,&quot;DOI&quot;:&quot;10.1596/978-1-4648-0245-4&quot;,&quot;issued&quot;:{&quot;date-parts&quot;:[[2014,10]]},&quot;publisher&quot;:&quot;The World Bank&quot;,&quot;container-title-short&quot;:&quot;&quot;},&quot;isTemporary&quot;:false}]},{&quot;citationID&quot;:&quot;MENDELEY_CITATION_da15569c-2c9c-40b1-ba4a-15f59fd474d2&quot;,&quot;properties&quot;:{&quot;noteIndex&quot;:0},&quot;isEdited&quot;:false,&quot;manualOverride&quot;:{&quot;isManuallyOverridden&quot;:false,&quot;citeprocText&quot;:&quot;(&lt;i&gt;Annual Report 2022&lt;/i&gt;, n.d.)&quot;,&quot;manualOverrideText&quot;:&quot;&quot;},&quot;citationTag&quot;:&quot;MENDELEY_CITATION_v3_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&quot;,&quot;citationItems&quot;:[{&quot;id&quot;:&quot;058d755b-f43a-3809-b335-a96b1a0451d4&quot;,&quot;itemData&quot;:{&quot;type&quot;:&quot;webpage&quot;,&quot;id&quot;:&quot;058d755b-f43a-3809-b335-a96b1a0451d4&quot;,&quot;title&quot;:&quot;Annual Report 2022&quot;,&quot;container-title&quot;:&quot;https://www.worldbank.org/en/about/annual-report-2022&quot;,&quot;abstract&quot;:&quot;Helping Countries Adapt to a Changing World&quot;,&quot;container-title-short&quot;:&quot;&quot;},&quot;isTemporary&quot;:false,&quot;suppress-author&quot;:false,&quot;composite&quot;:false,&quot;author-only&quot;:false}]},{&quot;citationID&quot;:&quot;MENDELEY_CITATION_3c9804bc-bec2-4849-93c6-b98b12097064&quot;,&quot;properties&quot;:{&quot;noteIndex&quot;:0},&quot;isEdited&quot;:false,&quot;manualOverride&quot;:{&quot;isManuallyOverridden&quot;:true,&quot;citeprocText&quot;:&quot;(Levine, 2005a)&quot;,&quot;manualOverrideText&quot;:&quot;(Levine, 2005).&quot;},&quot;citationTag&quot;:&quot;MENDELEY_CITATION_v3_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&quot;,&quot;citationItems&quot;:[{&quot;id&quot;:&quot;c0e58fa2-f200-3387-bf41-89b1f3487f71&quot;,&quot;itemData&quot;:{&quot;type&quot;:&quot;article&quot;,&quot;id&quot;:&quot;c0e58fa2-f200-3387-bf41-89b1f3487f71&quot;,&quot;title&quot;:&quot;Chapter 12 Finance and Growth: Theory and Evidence&quot;,&quot;author&quot;:[{&quot;family&quot;:&quot;Levine&quot;,&quot;given&quot;:&quot;Ross&quot;,&quot;parse-names&quot;:false,&quot;dropping-particle&quot;:&quot;&quot;,&quot;non-dropping-particle&quot;:&quot;&quot;}],&quot;container-title&quot;:&quot;Handbook of Economic Growth&quot;,&quot;DOI&quot;:&quot;10.1016/S1574-0684(05)01012-9&quot;,&quot;ISBN&quot;:&quot;9780444520418&quot;,&quot;ISSN&quot;:&quot;15740684&quot;,&quot;issued&quot;:{&quot;date-parts&quot;:[[2005]]},&quot;page&quot;:&quot;865-934&quot;,&quot;abstract&quot;:&quot;This paper reviews, appraises, and critiques theoretical and empirical research on the connections between the operation of the financial system and economic growth. While subject to ample qualifications and countervailing views, the preponderance of evidence suggests that both financial intermediaries and markets matter for growth and that reverse causality alone is not driving this relationship. Furthermore, theory and evidence imply that better developed financial systems ease external financing constraints facing firms, which illuminates one mechanism through which financial development influences economic growth. The paper highlights many areas needing additional research. © 2005 Elsevier B.V. All rights reserved.&quot;,&quot;issue&quot;:&quot;SUPPL. PART A&quot;,&quot;volume&quot;:&quot;1&quot;,&quot;container-title-short&quot;:&quot;&quot;},&quot;isTemporary&quot;:false}]},{&quot;citationID&quot;:&quot;MENDELEY_CITATION_bfff9e89-49c9-46ab-9361-7d9ecde646af&quot;,&quot;properties&quot;:{&quot;noteIndex&quot;:0},&quot;isEdited&quot;:false,&quot;manualOverride&quot;:{&quot;isManuallyOverridden&quot;:false,&quot;citeprocText&quot;:&quot;(Demirgüç-Kunt et al., 2022)&quot;,&quot;manualOverrideText&quot;:&quot;&quot;},&quot;citationTag&quot;:&quot;MENDELEY_CITATION_v3_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XSwiY29udGFpbmVyLXRpdGxlIjoiVGhlIEdsb2JhbCBGaW5kZXggRGF0YWJhc2UgMjAyMSIsIkRPSSI6IjEwLjE1OTYvOTc4LTEtNDY0OC0xODk3LTQiLCJpc3N1ZWQiOnsiZGF0ZS1wYXJ0cyI6W1syMDIyLDZ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UaGUgV29ybGQgQmFuayIsImNvbnRhaW5lci10aXRsZS1zaG9ydCI6IiJ9LCJpc1RlbXBvcmFyeSI6ZmFsc2V9XX0=&quot;,&quot;citationItems&quot;:[{&quot;id&quot;:&quot;42c1a1cd-2d78-35b6-aaaf-9488871a9b88&quot;,&quot;itemData&quot;:{&quot;type&quot;:&quot;book&quot;,&quot;id&quot;:&quot;42c1a1cd-2d78-35b6-aaaf-9488871a9b88&quot;,&quot;title&quot;:&quot;The Global Findex Database 2021&quot;,&quot;author&quot;:[{&quot;family&quot;:&quot;Demirgüç-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Singer&quot;,&quot;given&quot;:&quot;Dorothe&quot;,&quot;parse-names&quot;:false,&quot;dropping-particle&quot;:&quot;&quot;,&quot;non-dropping-particle&quot;:&quot;&quot;},{&quot;family&quot;:&quot;Ansar&quot;,&quot;given&quot;:&quot;Saniya&quot;,&quot;parse-names&quot;:false,&quot;dropping-particle&quot;:&quot;&quot;,&quot;non-dropping-particle&quot;:&quot;&quot;}],&quot;container-title&quot;:&quot;The Global Findex Database 2021&quot;,&quot;DOI&quot;:&quot;10.1596/978-1-4648-1897-4&quot;,&quot;issued&quot;:{&quot;date-parts&quot;:[[2022,6]]},&quot;abstract&quot;:&quot;Measuring Financial Inclusion and the Fintech Revolution 2017 The Global Findex Database | 2017 In 2011 the World Bank—with funding from the Bill &amp; Melinda Gates Foundation—launched the Global Findex database, the world's most comprehensive data set on how adults save, borrow, make payments, and manage risk. Drawing on survey data collected in collaboration with Gallup, Inc., the Global Findex database covers more than 140 economies around the world. The initial survey round was followed by a second one in 2014 and by a third in 2017. Compiled using nationally representative surveys of more than 150,000 adults age 15 and above in over 140 economies, the 2017 Global Findex database includes updated indicators on access to and use of formal and informal financial services. It has additional data on the use of financial technology (or fintech), including the use of mobile phones and the internet to conduct financial transactions. The data reveal opportunities to expand access to financial services among people who do not have an account—the unbanked—as well as to promote greater use of digital financial services among those who do have an account. The Global Findex database has become a mainstay of global efforts to promote financial inclusion. In addition to being widely cited by scholars and development practitioners, Global Findex data are used to track progress toward the World Bank goal of Universal Financial Access by 2020 and the United Nations Sustainable Development Goals.&quot;,&quot;publisher&quot;:&quot;The World Bank&quot;,&quot;container-title-short&quot;:&quot;&quot;},&quot;isTemporary&quot;:false}]},{&quot;citationID&quot;:&quot;MENDELEY_CITATION_f1366cfb-1283-457f-be50-e4bd0726ffbf&quot;,&quot;properties&quot;:{&quot;noteIndex&quot;:0},&quot;isEdited&quot;:false,&quot;manualOverride&quot;:{&quot;isManuallyOverridden&quot;:false,&quot;citeprocText&quot;:&quot;(Beck, Demirguc-Kunt, et al., 2007)&quot;,&quot;manualOverrideText&quot;:&quot;&quot;},&quot;citationTag&quot;:&quot;MENDELEY_CITATION_v3_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&quot;,&quot;citationItems&quot;:[{&quot;id&quot;:&quot;1db3909f-7302-38be-8bb7-a9f80d4b6a81&quot;,&quot;itemData&quot;:{&quot;type&quot;:&quot;article-journal&quot;,&quot;id&quot;:&quot;1db3909f-7302-38be-8bb7-a9f80d4b6a81&quot;,&quot;title&quot;:&quot;Reaching out: Access to and use of banking services across countries&quot;,&quot;author&quot;:[{&quot;family&quot;:&quot;Beck&quot;,&quot;given&quot;:&quot;Thorsten&quot;,&quot;parse-names&quot;:false,&quot;dropping-particle&quot;:&quot;&quot;,&quot;non-dropping-particle&quot;:&quot;&quot;},{&quot;family&quot;:&quot;Demirguc-Kunt&quot;,&quot;given&quot;:&quot;Asli&quot;,&quot;parse-names&quot;:false,&quot;dropping-particle&quot;:&quot;&quot;,&quot;non-dropping-particle&quot;:&quot;&quot;},{&quot;family&quot;:&quot;Martinez Peria&quot;,&quot;given&quot;:&quot;Maria Soledad&quot;,&quot;parse-names&quot;:false,&quot;dropping-particle&quot;:&quot;&quot;,&quot;non-dropping-particle&quot;:&quot;&quot;}],&quot;container-title&quot;:&quot;Journal of Financial Economics&quot;,&quot;container-title-short&quot;:&quot;J. financ. econ.&quot;,&quot;DOI&quot;:&quot;10.1016/j.jfineco.2006.07.002&quot;,&quot;ISSN&quot;:&quot;0304405X&quot;,&quot;issued&quot;:{&quot;date-parts&quot;:[[2007,7]]},&quot;page&quot;:&quot;234-266&quot;,&quot;abstract&quot;:&quot;This paper is a first attempt at measuring financial sector outreach and investigating its determinants. First, we present new indicators of banking sector outreach across 99 countries, constructed from aggregate data provided by bank regulators. Second, we show that our indicators closely predict harder-to-collect micro-level statistics of household and firm use of banking services, and are associated with measures of firm financing obstacles in the expected way. Finally, we explore the association between our outreach indicators and standard determinants of financial sector depth. We find many similarities but also some differences in the determinants of outreach and depth. © 2007 Elsevier B.V. All rights reserved.&quot;,&quot;volume&quot;:&quot;85&quot;},&quot;isTemporary&quot;:false}]},{&quot;citationID&quot;:&quot;MENDELEY_CITATION_d675e6d3-94da-420e-83d5-092c268a610d&quot;,&quot;properties&quot;:{&quot;noteIndex&quot;:0},&quot;isEdited&quot;:false,&quot;manualOverride&quot;:{&quot;isManuallyOverridden&quot;:true,&quot;citeprocText&quot;:&quot;(Levine, 2005b)&quot;,&quot;manualOverrideText&quot;:&quot;(Levine, 2005a).&quot;},&quot;citationTag&quot;:&quot;MENDELEY_CITATION_v3_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&quot;,&quot;citationItems&quot;:[{&quot;id&quot;:&quot;fea91979-0a3c-3430-ad05-e2ff241747f4&quot;,&quot;itemData&quot;:{&quot;type&quot;:&quot;article&quot;,&quot;id&quot;:&quot;fea91979-0a3c-3430-ad05-e2ff241747f4&quot;,&quot;title&quot;:&quot;Chapter 12 Finance and Growth: Theory and Evidence&quot;,&quot;author&quot;:[{&quot;family&quot;:&quot;Levine&quot;,&quot;given&quot;:&quot;Ross&quot;,&quot;parse-names&quot;:false,&quot;dropping-particle&quot;:&quot;&quot;,&quot;non-dropping-particle&quot;:&quot;&quot;}],&quot;container-title&quot;:&quot;Handbook of Economic Growth&quot;,&quot;DOI&quot;:&quot;10.1016/S1574-0684(05)01012-9&quot;,&quot;ISSN&quot;:&quot;15740684&quot;,&quot;issued&quot;:{&quot;date-parts&quot;:[[2005]]},&quot;page&quot;:&quot;865-934&quot;,&quot;abstract&quot;:&quot;This paper reviews, appraises, and critiques theoretical and empirical research on the connections between the operation of the financial system and economic growth. While subject to ample qualifications and countervailing views, the preponderance of evidence suggests that both financial intermediaries and markets matter for growth and that reverse causality alone is not driving this relationship. Furthermore, theory and evidence imply that better developed financial systems ease external financing constraints facing firms, which illuminates one mechanism through which financial development influences economic growth. The paper highlights many areas needing additional research. © 2005 Elsevier B.V. All rights reserved.&quot;,&quot;volume&quot;:&quot;1&quot;,&quot;container-title-short&quot;:&quot;&quot;},&quot;isTemporary&quot;:false}]},{&quot;citationID&quot;:&quot;MENDELEY_CITATION_4641a9d6-cda3-4daf-aaa8-78c019e53ed2&quot;,&quot;properties&quot;:{&quot;noteIndex&quot;:0},&quot;isEdited&quot;:false,&quot;manualOverride&quot;:{&quot;isManuallyOverridden&quot;:true,&quot;citeprocText&quot;:&quot;(Demirgüç-Kunt et al., 2022)&quot;,&quot;manualOverrideText&quot;:&quot;(Demirgüç-Kunt et al., 2022).&quot;},&quot;citationTag&quot;:&quot;MENDELEY_CITATION_v3_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XSwiY29udGFpbmVyLXRpdGxlIjoiVGhlIEdsb2JhbCBGaW5kZXggRGF0YWJhc2UgMjAyMSIsIkRPSSI6IjEwLjE1OTYvOTc4LTEtNDY0OC0xODk3LTQiLCJpc3N1ZWQiOnsiZGF0ZS1wYXJ0cyI6W1syMDIyLDZ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UaGUgV29ybGQgQmFuayIsImNvbnRhaW5lci10aXRsZS1zaG9ydCI6IiJ9LCJpc1RlbXBvcmFyeSI6ZmFsc2V9XX0=&quot;,&quot;citationItems&quot;:[{&quot;id&quot;:&quot;42c1a1cd-2d78-35b6-aaaf-9488871a9b88&quot;,&quot;itemData&quot;:{&quot;type&quot;:&quot;book&quot;,&quot;id&quot;:&quot;42c1a1cd-2d78-35b6-aaaf-9488871a9b88&quot;,&quot;title&quot;:&quot;The Global Findex Database 2021&quot;,&quot;author&quot;:[{&quot;family&quot;:&quot;Demirgüç-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Singer&quot;,&quot;given&quot;:&quot;Dorothe&quot;,&quot;parse-names&quot;:false,&quot;dropping-particle&quot;:&quot;&quot;,&quot;non-dropping-particle&quot;:&quot;&quot;},{&quot;family&quot;:&quot;Ansar&quot;,&quot;given&quot;:&quot;Saniya&quot;,&quot;parse-names&quot;:false,&quot;dropping-particle&quot;:&quot;&quot;,&quot;non-dropping-particle&quot;:&quot;&quot;}],&quot;container-title&quot;:&quot;The Global Findex Database 2021&quot;,&quot;DOI&quot;:&quot;10.1596/978-1-4648-1897-4&quot;,&quot;issued&quot;:{&quot;date-parts&quot;:[[2022,6]]},&quot;abstract&quot;:&quot;Measuring Financial Inclusion and the Fintech Revolution 2017 The Global Findex Database | 2017 In 2011 the World Bank—with funding from the Bill &amp; Melinda Gates Foundation—launched the Global Findex database, the world's most comprehensive data set on how adults save, borrow, make payments, and manage risk. Drawing on survey data collected in collaboration with Gallup, Inc., the Global Findex database covers more than 140 economies around the world. The initial survey round was followed by a second one in 2014 and by a third in 2017. Compiled using nationally representative surveys of more than 150,000 adults age 15 and above in over 140 economies, the 2017 Global Findex database includes updated indicators on access to and use of formal and informal financial services. It has additional data on the use of financial technology (or fintech), including the use of mobile phones and the internet to conduct financial transactions. The data reveal opportunities to expand access to financial services among people who do not have an account—the unbanked—as well as to promote greater use of digital financial services among those who do have an account. The Global Findex database has become a mainstay of global efforts to promote financial inclusion. In addition to being widely cited by scholars and development practitioners, Global Findex data are used to track progress toward the World Bank goal of Universal Financial Access by 2020 and the United Nations Sustainable Development Goals.&quot;,&quot;publisher&quot;:&quot;The World Bank&quot;,&quot;container-title-short&quot;:&quot;&quot;},&quot;isTemporary&quot;:false}]},{&quot;citationID&quot;:&quot;MENDELEY_CITATION_b7297bd3-1906-405c-81a5-d9caac479678&quot;,&quot;properties&quot;:{&quot;noteIndex&quot;:0},&quot;isEdited&quot;:false,&quot;manualOverride&quot;:{&quot;isManuallyOverridden&quot;:false,&quot;citeprocText&quot;:&quot;(Beck &amp;#38; De La Torre, 2007)&quot;,&quot;manualOverrideText&quot;:&quot;&quot;},&quot;citationTag&quot;:&quot;MENDELEY_CITATION_v3_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&quot;,&quot;citationItems&quot;:[{&quot;id&quot;:&quot;db518eea-0aec-319f-8060-466263b02dc0&quot;,&quot;itemData&quot;:{&quot;type&quot;:&quot;article-journal&quot;,&quot;id&quot;:&quot;db518eea-0aec-319f-8060-466263b02dc0&quot;,&quot;title&quot;:&quot;The basic analytics of access to financial services&quot;,&quot;author&quot;:[{&quot;family&quot;:&quot;Beck&quot;,&quot;given&quot;:&quot;Thorsten&quot;,&quot;parse-names&quot;:false,&quot;dropping-particle&quot;:&quot;&quot;,&quot;non-dropping-particle&quot;:&quot;&quot;},{&quot;family&quot;:&quot;La Torre&quot;,&quot;given&quot;:&quot;Augusto&quot;,&quot;parse-names&quot;:false,&quot;dropping-particle&quot;:&quot;&quot;,&quot;non-dropping-particle&quot;:&quot;De&quot;}],&quot;container-title&quot;:&quot;Financial Markets, Institutions and Instruments&quot;,&quot;DOI&quot;:&quot;10.1111/j.1468-0416.2007.00120.x&quot;,&quot;ISSN&quot;:&quot;09638008&quot;,&quot;issued&quot;:{&quot;date-parts&quot;:[[2007,5]]},&quot;page&quot;:&quot;79-117&quot;,&quot;abstract&quot;:&quot;Access to financial services, or rather the lack thereof, is often indiscriminately decried as problem in many developing countries. This paper argues that the \&quot;problem of access\&quot; should rather be analyzed by identifying different demand and supply constraints. We use the concept of an access possibilities frontier, drawn for a given set of state variables, to distinguish between cases where a financial system settles below the constrained optimum, cases where this constrained optimum is too low, and-in credit services-cases where the observed outcome is excessively high. We distinguish between payment and savings services and fixed intermediation costs, on the one hand, and lending services and different sources of credit risk, on the other hand. We include both supply and demand side frictions that can lead to lower access. The analysis helps identify bankable and banked population, the binding constraint to close the gap between the two, and policies to prudently expand the bankable population. This new conceptual framework can inform the debate on adequate policies to expand access to financial services and can serve as basis for an informed measurement of access. © 2007 New York University Salomon Center.&quot;,&quot;volume&quot;:&quot;16&quot;,&quot;container-title-short&quot;:&quot;&quot;},&quot;isTemporary&quot;:false}]},{&quot;citationID&quot;:&quot;MENDELEY_CITATION_4e8d2530-46b9-44cf-b130-68fa2cc39532&quot;,&quot;properties&quot;:{&quot;noteIndex&quot;:0},&quot;isEdited&quot;:false,&quot;manualOverride&quot;:{&quot;isManuallyOverridden&quot;:false,&quot;citeprocText&quot;:&quot;(Allen et al., 2016a)&quot;,&quot;manualOverrideText&quot;:&quot;&quot;},&quot;citationTag&quot;:&quot;MENDELEY_CITATION_v3_eyJjaXRhdGlvbklEIjoiTUVOREVMRVlfQ0lUQVRJT05fNGU4ZDI1MzAtNDZiOS00NGNmLWIxMzAtNjhmYTJjYzM5NTMyIiwicHJvcGVydGllcyI6eyJub3RlSW5kZXgiOjB9LCJpc0VkaXRlZCI6ZmFsc2UsIm1hbnVhbE92ZXJyaWRlIjp7ImlzTWFudWFsbHlPdmVycmlkZGVuIjpmYWxzZSwiY2l0ZXByb2NUZXh0IjoiKEFsbGVuIGV0IGFsLiwgMjAxNmEpIiwibWFudWFsT3ZlcnJpZGVUZXh0IjoiIn0sImNpdGF0aW9uSXRlbXMiOlt7ImlkIjoiYzNlMmEwMDMtNzJiNy0zNDJmLWFlMjEtMjNjZWJiNTljNjU4IiwiaXRlbURhdGEiOnsidHlwZSI6ImFydGljbGUtam91cm5hbCIsImlkIjoiYzNlMmEwMDMtNzJiNy0zNDJmLWFlMjEtMjNjZWJiNTljNjU4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quot;,&quot;citationItems&quot;:[{&quot;id&quot;:&quot;c3e2a003-72b7-342f-ae21-23cebb59c658&quot;,&quot;itemData&quot;:{&quot;type&quot;:&quot;article-journal&quot;,&quot;id&quot;:&quot;c3e2a003-72b7-342f-ae21-23cebb59c658&quot;,&quot;title&quot;:&quot;The foundations of financial inclusion: Understanding ownership and use of formal accounts&quot;,&quot;author&quot;:[{&quot;family&quot;:&quot;Allen&quot;,&quot;given&quot;:&quot;Franklin&quot;,&quot;parse-names&quot;:false,&quot;dropping-particle&quot;:&quot;&quot;,&quot;non-dropping-particle&quot;:&quot;&quot;},{&quot;family&quot;:&quot;Demirguc-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Martinez Peria&quot;,&quot;given&quot;:&quot;Maria Soledad&quot;,&quot;parse-names&quot;:false,&quot;dropping-particle&quot;:&quot;&quot;,&quot;non-dropping-particle&quot;:&quot;&quot;}],&quot;container-title&quot;:&quot;Journal of Financial Intermediation&quot;,&quot;DOI&quot;:&quot;10.1016/j.jfi.2015.12.003&quot;,&quot;ISSN&quot;:&quot;10960473&quot;,&quot;issued&quot;:{&quot;date-parts&quot;:[[2016,7]]},&quot;page&quot;:&quot;1-30&quot;,&quot;abstract&quot;:&quot;Financial inclusion—defined as the use of formal accounts—can bring many benefits to individuals. Yet, we know very little about the factors underpinning it. This paper explores the individual and country characteristics associated with financial inclusion and the policies that are effective among those most likely to be excluded: poor, rural, female or young individuals. Overall, we find that greater financial inclusion is associated with lower account costs, greater proximity to financial intermediaries, stronger legal rights, and more politically stable environments. However, the effectiveness of policies to promote inclusion varies depending on the characteristics of the individuals considered.&quot;,&quot;publisher&quot;:&quot;Academic Press Inc.&quot;,&quot;volume&quot;:&quot;27&quot;,&quot;container-title-short&quot;:&quot;&quot;},&quot;isTemporary&quot;:false}]},{&quot;citationID&quot;:&quot;MENDELEY_CITATION_8c95a4e3-c255-4611-a897-08a6e89ae230&quot;,&quot;properties&quot;:{&quot;noteIndex&quot;:0},&quot;isEdited&quot;:false,&quot;manualOverride&quot;:{&quot;isManuallyOverridden&quot;:false,&quot;citeprocText&quot;:&quot;(Ozili, 2018)&quot;,&quot;manualOverrideText&quot;:&quot;&quot;},&quot;citationTag&quot;:&quot;MENDELEY_CITATION_v3_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&quot;,&quot;citationItems&quot;:[{&quot;id&quot;:&quot;06dad4ca-beef-3b04-875a-ecbb0f62b725&quot;,&quot;itemData&quot;:{&quot;type&quot;:&quot;article-journal&quot;,&quot;id&quot;:&quot;06dad4ca-beef-3b04-875a-ecbb0f62b725&quot;,&quot;title&quot;:&quot;Impact of digital finance on financial inclusion and stability&quot;,&quot;author&quot;:[{&quot;family&quot;:&quot;Ozili&quot;,&quot;given&quot;:&quot;Peterson K.&quot;,&quot;parse-names&quot;:false,&quot;dropping-particle&quot;:&quot;&quot;,&quot;non-dropping-particle&quot;:&quot;&quot;}],&quot;container-title&quot;:&quot;Borsa Istanbul Review&quot;,&quot;DOI&quot;:&quot;10.1016/j.bir.2017.12.003&quot;,&quot;ISSN&quot;:&quot;22148469&quot;,&quot;issued&quot;:{&quot;date-parts&quot;:[[2018,12]]},&quot;page&quot;:&quot;329-340&quot;,&quot;abstract&quot;:&quot;This article provides a discussion on some issues associated with digital finance – an area which has not been critically addressed in the literature. Digital finance and financial inclusion has several benefits to financial services users, digital finance providers, governments and the economy; notwithstanding, a number of issues still persist which if addressed can make digital finance work better for individuals, businesses and governments. The digital finance issues discussed in this article are relevant for the on-going debate and country-level projects directed at greater financial inclusion via digital finance in developing and emerging economies.&quot;,&quot;publisher&quot;:&quot;Borsa Istanbul Anonim Sirketi&quot;,&quot;volume&quot;:&quot;18&quot;,&quot;container-title-short&quot;:&quot;&quot;},&quot;isTemporary&quot;:false}]},{&quot;citationID&quot;:&quot;MENDELEY_CITATION_68727bd4-d902-4977-80b2-9d0226f4e288&quot;,&quot;properties&quot;:{&quot;noteIndex&quot;:0},&quot;isEdited&quot;:false,&quot;manualOverride&quot;:{&quot;isManuallyOverridden&quot;:false,&quot;citeprocText&quot;:&quot;(Bhuiyan &amp;#38; Badran, 2020)&quot;,&quot;manualOverrideText&quot;:&quot;&quot;},&quot;citationTag&quot;:&quot;MENDELEY_CITATION_v3_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&quot;,&quot;citationItems&quot;:[{&quot;id&quot;:&quot;64bd1866-1869-3be3-81a5-54a585c0b3df&quot;,&quot;itemData&quot;:{&quot;type&quot;:&quot;article-journal&quot;,&quot;id&quot;:&quot;64bd1866-1869-3be3-81a5-54a585c0b3df&quot;,&quot;title&quot;:&quot;The Impact of COVID‐19 Pandemic on Diabetic Children: A Systematic Review on the Current Evidence&quot;,&quot;author&quot;:[{&quot;family&quot;:&quot;Bhuiyan&quot;,&quot;given&quot;:&quot;Shafi U&quot;,&quot;parse-names&quot;:false,&quot;dropping-particle&quot;:&quot;&quot;,&quot;non-dropping-particle&quot;:&quot;&quot;},{&quot;family&quot;:&quot;Badran&quot;,&quot;given&quot;:&quot;Hanaa M&quot;,&quot;parse-names&quot;:false,&quot;dropping-particle&quot;:&quot;&quot;,&quot;non-dropping-particle&quot;:&quot;&quot;}],&quot;container-title&quot;:&quot;International journal of community medicine and Health Education&quot;,&quot;DOI&quot;:&quot;10.46715/ijcmhe2020.12.1000105&quot;,&quot;issued&quot;:{&quot;date-parts&quot;:[[2020,12]]},&quot;page&quot;:&quot;1-11&quot;,&quot;abstract&quot;:&quot;Coronavirus disease 2019 (COVID-19) pandemic is a worldwide public health emergency. Children seem less likely to be infected with COVID-19 and develop milder symptoms than adults if infected. However, there is limited data regarding the impact of COVID-19 pandemic on diabetic children. Objective: This systematic review aims to summarize and compile the available evidence of COVID-19 pandemic on the pediatric diabetic population, including the incidence of newly diagnosed patients, the risk of DKA and disturbed glycemic control, the use of telemedicine, the impact of lockdown on the daily dietary and physical activity routine, and the management of diabetes during the pandemic. Method: We conducted a comprehensive search of literature published in PubMed, Google Scholar, and Cochrane databases for studies published in English language within the last year as of October 1st, 2020 on the impact of COVID-19 pandemic on diabetic children. Results: We included 20 studies (7 incidence studies, 5 cross sectional, 2 observational, 4 case reports and 2 case series) with a total population of 1989 diabetic children and adolescents. The current evidence suggesting increased incidence of newly diagnosed type 1 diabetes (T1DM) during the COVID-19 pandemic is still weak. Several studies identified delayed diagnosis of children and adolescents with new-onset T1DM leading to presentation with severe DKA. Underlying causes contributed to this observation include reduced access to primary care services, limited availability of healthcare providers, and parental fear from infection during the pandemic period. Moreover, the current pandemic affected the availability of Insulin and glucose measuring supplies leading to poor glycemic control and increasing the risk of DKA among diabetic children especially in resource limited countries. Diabetic children and adolescents had shown good coping skills as a considerable number of them maintained their eating habits and regularly practiced physical activity at home during the lockdown period. In addition, the results of studies on the use of telemedicine for diabetic children and adolescents were positive regarding the effectiveness and patient satisfaction. Conclusion: More studies are required to document the association between COVID-19 infection and the development of T1DM, and to evaluate the physical and psychological impact of the current pandemic on diabetic children and adolescents. In preparation for any potential second wave, specific strategies are essential to alleviate the negative impact of the current pandemic on the management of diabetic children. In order to avoid delayed diagnosis of patients with new onset diabetes, countries should reopen the access to essential non-COVID-19 services, and families should be encouraged about timely attendance at the ED for children with symptoms that are not related to COVID-19. Telemedicine is a promising approach for the management of diabetic patients as it provides a safe, fast and effective way of communication between patients and their diabetic teams. Keywords: adolescents; children; COVID-19; diabetes mellitus and DKA; pediatrics; SARSCoV2&quot;,&quot;publisher&quot;:&quot;SkepticMed Publishers&quot;,&quot;container-title-short&quot;:&quot;&quot;},&quot;isTemporary&quot;:false}]},{&quot;citationID&quot;:&quot;MENDELEY_CITATION_39e31f83-82e0-4a94-90c3-6ac115ab6fa0&quot;,&quot;properties&quot;:{&quot;noteIndex&quot;:0},&quot;isEdited&quot;:false,&quot;manualOverride&quot;:{&quot;isManuallyOverridden&quot;:false,&quot;citeprocText&quot;:&quot;(A. Demirguc-Kunt et al., 2018)&quot;,&quot;manualOverrideText&quot;:&quot;&quot;},&quot;citationTag&quot;:&quot;MENDELEY_CITATION_v3_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&quot;,&quot;citationItems&quot;:[{&quot;id&quot;:&quot;c1e0bb19-2b28-3a88-9351-d9a620740e78&quot;,&quot;itemData&quot;:{&quot;type&quot;:&quot;book&quot;,&quot;id&quot;:&quot;c1e0bb19-2b28-3a88-9351-d9a620740e78&quot;,&quot;title&quot;:&quot;The Global Findex Database 2017: Measuring Financial Inclusion and the Fintech Revolution&quot;,&quot;author&quot;:[{&quot;family&quot;:&quot;Demirguc-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Singer&quot;,&quot;given&quot;:&quot;Dorothe&quot;,&quot;parse-names&quot;:false,&quot;dropping-particle&quot;:&quot;&quot;,&quot;non-dropping-particle&quot;:&quot;&quot;},{&quot;family&quot;:&quot;Ansar&quot;,&quot;given&quot;:&quot;Saniya&quot;,&quot;parse-names&quot;:false,&quot;dropping-particle&quot;:&quot;&quot;,&quot;non-dropping-particle&quot;:&quot;&quot;},{&quot;family&quot;:&quot;Hess&quot;,&quot;given&quot;:&quot;Jake&quot;,&quot;parse-names&quot;:false,&quot;dropping-particle&quot;:&quot;&quot;,&quot;non-dropping-particle&quot;:&quot;&quot;}],&quot;container-title&quot;:&quot;The Global Findex Database 2017: Measuring Financial Inclusion and the Fintech Revolution&quot;,&quot;DOI&quot;:&quot;10.1596/978-1-4648-1259-0&quot;,&quot;issued&quot;:{&quot;date-parts&quot;:[[2018,4]]},&quot;abstract&quot;:&quot;Measuring Financial Inclusion and the Fintech Revolution 2017 The Global Findex Database | 2017 In 2011 the World Bank—with funding from the Bill &amp; Melinda Gates Foundation—launched the Global Findex database, the world's most comprehensive data set on how adults save, borrow, make payments, and manage risk. Drawing on survey data collected in collaboration with Gallup, Inc., the Global Findex database covers more than 140 economies around the world. The initial survey round was followed by a second one in 2014 and by a third in 2017. Compiled using nationally representative surveys of more than 150,000 adults age 15 and above in over 140 economies, the 2017 Global Findex database includes updated indicators on access to and use of formal and informal financial services. It has additional data on the use of financial technology (or fintech), including the use of mobile phones and the internet to conduct financial transactions. The data reveal opportunities to expand access to financial services among people who do not have an account—the unbanked—as well as to promote greater use of digital financial services among those who do have an account. The Global Findex database has become a mainstay of global efforts to promote financial inclusion. In addition to being widely cited by scholars and development practitioners, Global Findex data are used to track progress toward the World Bank goal of Universal Financial Access by 2020 and the United Nations Sustainable Development Goals.&quot;,&quot;publisher&quot;:&quot;Washington, DC: World Bank&quot;,&quot;container-title-short&quot;:&quot;&quot;},&quot;isTemporary&quot;:false}]},{&quot;citationID&quot;:&quot;MENDELEY_CITATION_403b3ec5-ac57-49d9-8aa7-bd2244a63d0c&quot;,&quot;properties&quot;:{&quot;noteIndex&quot;:0},&quot;isEdited&quot;:false,&quot;manualOverride&quot;:{&quot;isManuallyOverridden&quot;:true,&quot;citeprocText&quot;:&quot;(Beck, Demirgüç-Kunt, et al., 2007a)&quot;,&quot;manualOverrideText&quot;:&quot;(Beck, Demirgüç, Kunt, et al., 2007).&quot;},&quot;citationTag&quot;:&quot;MENDELEY_CITATION_v3_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&quot;,&quot;citationItems&quot;:[{&quot;id&quot;:&quot;c31a563a-63e9-32ad-8900-690ea37bcd81&quot;,&quot;itemData&quot;:{&quot;type&quot;:&quot;article-journal&quot;,&quot;id&quot;:&quot;c31a563a-63e9-32ad-8900-690ea37bcd81&quot;,&quot;title&quot;:&quot;Finance, inequality and the poor&quot;,&quot;author&quot;:[{&quot;family&quot;:&quot;Beck&quot;,&quot;given&quot;:&quot;Thorsten&quot;,&quot;parse-names&quot;:false,&quot;dropping-particle&quot;:&quot;&quot;,&quot;non-dropping-particle&quot;:&quot;&quot;},{&quot;family&quot;:&quot;Demirgüç-Kunt&quot;,&quot;given&quot;:&quot;Asli&quot;,&quot;parse-names&quot;:false,&quot;dropping-particle&quot;:&quot;&quot;,&quot;non-dropping-particle&quot;:&quot;&quot;},{&quot;family&quot;:&quot;Levine&quot;,&quot;given&quot;:&quot;Ross&quot;,&quot;parse-names&quot;:false,&quot;dropping-particle&quot;:&quot;&quot;,&quot;non-dropping-particle&quot;:&quot;&quot;}],&quot;container-title&quot;:&quot;Journal of Economic Growth&quot;,&quot;DOI&quot;:&quot;10.1007/s10887-007-9010-6&quot;,&quot;ISSN&quot;:&quot;13814338&quot;,&quot;issued&quot;:{&quot;date-parts&quot;:[[2007]]},&quot;page&quot;:&quot;27-49&quot;,&quot;abstract&quot;:&quot;Financial development disproportionately boosts incomes of the poorest quintile and reduces income inequality. About 40% of the long-run impact of financial development on the income growth of the poorest quintile is the result of reductions in income inequality, while 60% is due to the impact of financial development on aggregate economic growth. Furthermore, financial development is associated with a drop in the fraction of the population living on less than $ 1 a day, a result which holds when conditioning on average growth. These findings emphasize the importance of the financial system for the poor.&quot;,&quot;publisher&quot;:&quot;Springer New York LLC&quot;,&quot;volume&quot;:&quot;12&quot;,&quot;container-title-short&quot;:&quot;&quot;},&quot;isTemporary&quot;:false}]},{&quot;citationID&quot;:&quot;MENDELEY_CITATION_e059372a-6e57-4f1d-afae-caf96e43efa6&quot;,&quot;properties&quot;:{&quot;noteIndex&quot;:0},&quot;isEdited&quot;:false,&quot;manualOverride&quot;:{&quot;isManuallyOverridden&quot;:false,&quot;citeprocText&quot;:&quot;(Rahman et al., 2022a)&quot;,&quot;manualOverrideText&quot;:&quot;&quot;},&quot;citationTag&quot;:&quot;MENDELEY_CITATION_v3_eyJjaXRhdGlvbklEIjoiTUVOREVMRVlfQ0lUQVRJT05fZTA1OTM3MmEtNmU1Ny00ZjFkLWFmYWUtY2FmOTZlNDNlZmE2IiwicHJvcGVydGllcyI6eyJub3RlSW5kZXgiOjB9LCJpc0VkaXRlZCI6ZmFsc2UsIm1hbnVhbE92ZXJyaWRlIjp7ImlzTWFudWFsbHlPdmVycmlkZGVuIjpmYWxzZSwiY2l0ZXByb2NUZXh0IjoiKFJhaG1hbiBldCBhbC4sIDIwMjJhKSIsIm1hbnVhbE92ZXJyaWRlVGV4dCI6IiJ9LCJjaXRhdGlvbkl0ZW1zIjpbeyJpZCI6Ijc0MDc2MjY1LWYxN2UtM2YxZC04NDNmLTdmZGVhNTIxMDdkMCIsIml0ZW1EYXRhIjp7InR5cGUiOiJhcnRpY2xlLWpvdXJuYWwiLCJpZCI6Ijc0MDc2MjY1LWYxN2UtM2YxZC04NDNmLTdmZGVhNTIxMDdk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quot;,&quot;citationItems&quot;:[{&quot;id&quot;:&quot;74076265-f17e-3f1d-843f-7fdea52107d0&quot;,&quot;itemData&quot;:{&quot;type&quot;:&quot;article-journal&quot;,&quot;id&quot;:&quot;74076265-f17e-3f1d-843f-7fdea52107d0&quot;,&quot;title&quot;:&quot;Distribution and source apportionment of toxic and trace elements in some benthic and pelagic coastal fish species in Karnaphuli River Estuary, Bangladesh: Risk to human health&quot;,&quot;author&quot;:[{&quot;family&quot;:&quot;Rahman&quot;,&quot;given&quot;:&quot;M. Safiur&quot;,&quot;parse-names&quot;:false,&quot;dropping-particle&quot;:&quot;&quot;,&quot;non-dropping-particle&quot;:&quot;&quot;},{&quot;family&quot;:&quot;Akther&quot;,&quot;given&quot;:&quot;Sharmin&quot;,&quot;parse-names&quot;:false,&quot;dropping-particle&quot;:&quot;&quot;,&quot;non-dropping-particle&quot;:&quot;&quot;},{&quot;family&quot;:&quot;Ahmed&quot;,&quot;given&quot;:&quot;A. S.Shafiuddin&quot;,&quot;parse-names&quot;:false,&quot;dropping-particle&quot;:&quot;&quot;,&quot;non-dropping-particle&quot;:&quot;&quot;},{&quot;family&quot;:&quot;Saha&quot;,&quot;given&quot;:&quot;Narottam&quot;,&quot;parse-names&quot;:false,&quot;dropping-particle&quot;:&quot;&quot;,&quot;non-dropping-particle&quot;:&quot;&quot;},{&quot;family&quot;:&quot;Rahman&quot;,&quot;given&quot;:&quot;Lamisa S.&quot;,&quot;parse-names&quot;:false,&quot;dropping-particle&quot;:&quot;&quot;,&quot;non-dropping-particle&quot;:&quot;&quot;},{&quot;family&quot;:&quot;Ahmed&quot;,&quot;given&quot;:&quot;Md Kawser&quot;,&quot;parse-names&quot;:false,&quot;dropping-particle&quot;:&quot;&quot;,&quot;non-dropping-particle&quot;:&quot;&quot;},{&quot;family&quot;:&quot;Arai&quot;,&quot;given&quot;:&quot;Takaomi&quot;,&quot;parse-names&quot;:false,&quot;dropping-particle&quot;:&quot;&quot;,&quot;non-dropping-particle&quot;:&quot;&quot;},{&quot;family&quot;:&quot;Idris&quot;,&quot;given&quot;:&quot;Abubakr M.&quot;,&quot;parse-names&quot;:false,&quot;dropping-particle&quot;:&quot;&quot;,&quot;non-dropping-particle&quot;:&quot;&quot;}],&quot;container-title&quot;:&quot;Marine Pollution Bulletin&quot;,&quot;container-title-short&quot;:&quot;Mar. Pollut. Bull.&quot;,&quot;DOI&quot;:&quot;10.1016/j.marpolbul.2022.114044&quot;,&quot;ISSN&quot;:&quot;18793363&quot;,&quot;PMID&quot;:&quot;36007270&quot;,&quot;issued&quot;:{&quot;date-parts&quot;:[[2022,10]]},&quot;abstract&quot;:&quot;The Karnaphuli River is one of the prime and most important streams in the southeastern part of Bangladesh. The favorable water current and the geographic location have rendered the Karnaphuly River estuary a suitable habitat and a breeding ground for diverse fish species. Reversely, this estuary has been polluted by discharges from many point and non-point sources due to its location in the catchment area of a heavily industrialized area, Chattagram port city. However, published research concerning the status of toxic and trace elements in some commercially important benthic and pelagic coastal fish species in Karnaphuli River estuary was not found in the existing literature. Therefore, it's an important field of study on the assessment of toxic and trace elements concentration in the commercially important benthic and pelagic coastal fish species and their health taxation in the Karnaphuli River Estuary. Energy dispersive X-ray fluorescence (ED-XRF) was used to quantify trace metal concentration in edible parts of the fish species. This study revealed that the rank of the trace metals concentration was as follows (mg/kg): Zn (37.1) &gt; Mn (16.12) &gt; V (11.16) &gt; Cu (9.49) &gt; Rb (5.62) &gt; Pb (2.98) &gt; Cr (1.59) &gt; Co (1.17). The F-test showed that a significant difference at 95 % confidence level in the distribution pattern of trace metals concentration among the examined fish species in the study area. The metal pollution index (MPI) in the muscle of fishes were found to be in the following order: L. bata &gt; P. monodon &gt; T. cirratus &gt; M. bleekeri &gt; O. pabda &gt; H. nehereus &gt; L. calcarifer &gt; P. argenteus &gt; P. paradiseus &gt; T. toli, and the MPIs for most of the benthic fish species were higher compared to the pelagic fishes. On the other hand, the examined fish species were significantly bio-accumulative with the highest bio-accumulation factor value for benthic species. The multivariate analysis identified that the sources of the trace metals were associated with anthropogenic activities. For the human health risk assessment concern, estimated daily intake, target hazard quotient and cancer-causing risk were estimated. The results for non-cancer hazardous index values were found to be lower than unity. On the other hand, the total cancer risk data ranging from 1.24E−05 to 1.70E−05 were fallen within the range for the threshold values (1.0E−06 to 1.0E−04). However, considering the suggested values set by the environmental and regulatory agencies, it has been recommended that no significant non-carcinogenic and cancer-causing health risk for humans was seen due to the consumption of the studied fish species.&quot;,&quot;publisher&quot;:&quot;Elsevier Ltd&quot;,&quot;volume&quot;:&quot;183&quot;},&quot;isTemporary&quot;:false}]},{&quot;citationID&quot;:&quot;MENDELEY_CITATION_e78df49c-cd3c-4e8a-931a-b34434372459&quot;,&quot;properties&quot;:{&quot;noteIndex&quot;:0},&quot;isEdited&quot;:false,&quot;manualOverride&quot;:{&quot;isManuallyOverridden&quot;:true,&quot;citeprocText&quot;:&quot;(Rahman et al., 2022a)&quot;,&quot;manualOverrideText&quot;:&quot;(Rahman et al., 2022).&quot;},&quot;citationTag&quot;:&quot;MENDELEY_CITATION_v3_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quot;,&quot;citationItems&quot;:[{&quot;id&quot;:&quot;74076265-f17e-3f1d-843f-7fdea52107d0&quot;,&quot;itemData&quot;:{&quot;type&quot;:&quot;article-journal&quot;,&quot;id&quot;:&quot;74076265-f17e-3f1d-843f-7fdea52107d0&quot;,&quot;title&quot;:&quot;Distribution and source apportionment of toxic and trace elements in some benthic and pelagic coastal fish species in Karnaphuli River Estuary, Bangladesh: Risk to human health&quot;,&quot;author&quot;:[{&quot;family&quot;:&quot;Rahman&quot;,&quot;given&quot;:&quot;M. Safiur&quot;,&quot;parse-names&quot;:false,&quot;dropping-particle&quot;:&quot;&quot;,&quot;non-dropping-particle&quot;:&quot;&quot;},{&quot;family&quot;:&quot;Akther&quot;,&quot;given&quot;:&quot;Sharmin&quot;,&quot;parse-names&quot;:false,&quot;dropping-particle&quot;:&quot;&quot;,&quot;non-dropping-particle&quot;:&quot;&quot;},{&quot;family&quot;:&quot;Ahmed&quot;,&quot;given&quot;:&quot;A. S.Shafiuddin&quot;,&quot;parse-names&quot;:false,&quot;dropping-particle&quot;:&quot;&quot;,&quot;non-dropping-particle&quot;:&quot;&quot;},{&quot;family&quot;:&quot;Saha&quot;,&quot;given&quot;:&quot;Narottam&quot;,&quot;parse-names&quot;:false,&quot;dropping-particle&quot;:&quot;&quot;,&quot;non-dropping-particle&quot;:&quot;&quot;},{&quot;family&quot;:&quot;Rahman&quot;,&quot;given&quot;:&quot;Lamisa S.&quot;,&quot;parse-names&quot;:false,&quot;dropping-particle&quot;:&quot;&quot;,&quot;non-dropping-particle&quot;:&quot;&quot;},{&quot;family&quot;:&quot;Ahmed&quot;,&quot;given&quot;:&quot;Md Kawser&quot;,&quot;parse-names&quot;:false,&quot;dropping-particle&quot;:&quot;&quot;,&quot;non-dropping-particle&quot;:&quot;&quot;},{&quot;family&quot;:&quot;Arai&quot;,&quot;given&quot;:&quot;Takaomi&quot;,&quot;parse-names&quot;:false,&quot;dropping-particle&quot;:&quot;&quot;,&quot;non-dropping-particle&quot;:&quot;&quot;},{&quot;family&quot;:&quot;Idris&quot;,&quot;given&quot;:&quot;Abubakr M.&quot;,&quot;parse-names&quot;:false,&quot;dropping-particle&quot;:&quot;&quot;,&quot;non-dropping-particle&quot;:&quot;&quot;}],&quot;container-title&quot;:&quot;Marine Pollution Bulletin&quot;,&quot;container-title-short&quot;:&quot;Mar. Pollut. Bull.&quot;,&quot;DOI&quot;:&quot;10.1016/j.marpolbul.2022.114044&quot;,&quot;ISSN&quot;:&quot;18793363&quot;,&quot;PMID&quot;:&quot;36007270&quot;,&quot;issued&quot;:{&quot;date-parts&quot;:[[2022,10]]},&quot;abstract&quot;:&quot;The Karnaphuli River is one of the prime and most important streams in the southeastern part of Bangladesh. The favorable water current and the geographic location have rendered the Karnaphuly River estuary a suitable habitat and a breeding ground for diverse fish species. Reversely, this estuary has been polluted by discharges from many point and non-point sources due to its location in the catchment area of a heavily industrialized area, Chattagram port city. However, published research concerning the status of toxic and trace elements in some commercially important benthic and pelagic coastal fish species in Karnaphuli River estuary was not found in the existing literature. Therefore, it's an important field of study on the assessment of toxic and trace elements concentration in the commercially important benthic and pelagic coastal fish species and their health taxation in the Karnaphuli River Estuary. Energy dispersive X-ray fluorescence (ED-XRF) was used to quantify trace metal concentration in edible parts of the fish species. This study revealed that the rank of the trace metals concentration was as follows (mg/kg): Zn (37.1) &gt; Mn (16.12) &gt; V (11.16) &gt; Cu (9.49) &gt; Rb (5.62) &gt; Pb (2.98) &gt; Cr (1.59) &gt; Co (1.17). The F-test showed that a significant difference at 95 % confidence level in the distribution pattern of trace metals concentration among the examined fish species in the study area. The metal pollution index (MPI) in the muscle of fishes were found to be in the following order: L. bata &gt; P. monodon &gt; T. cirratus &gt; M. bleekeri &gt; O. pabda &gt; H. nehereus &gt; L. calcarifer &gt; P. argenteus &gt; P. paradiseus &gt; T. toli, and the MPIs for most of the benthic fish species were higher compared to the pelagic fishes. On the other hand, the examined fish species were significantly bio-accumulative with the highest bio-accumulation factor value for benthic species. The multivariate analysis identified that the sources of the trace metals were associated with anthropogenic activities. For the human health risk assessment concern, estimated daily intake, target hazard quotient and cancer-causing risk were estimated. The results for non-cancer hazardous index values were found to be lower than unity. On the other hand, the total cancer risk data ranging from 1.24E−05 to 1.70E−05 were fallen within the range for the threshold values (1.0E−06 to 1.0E−04). However, considering the suggested values set by the environmental and regulatory agencies, it has been recommended that no significant non-carcinogenic and cancer-causing health risk for humans was seen due to the consumption of the studied fish species.&quot;,&quot;publisher&quot;:&quot;Elsevier Ltd&quot;,&quot;volume&quot;:&quot;183&quot;},&quot;isTemporary&quot;:false}]},{&quot;citationID&quot;:&quot;MENDELEY_CITATION_f715db49-c9e2-48c8-98a5-d177a8cd6d11&quot;,&quot;properties&quot;:{&quot;noteIndex&quot;:0},&quot;isEdited&quot;:false,&quot;manualOverride&quot;:{&quot;isManuallyOverridden&quot;:false,&quot;citeprocText&quot;:&quot;(Sarma, 2012)&quot;,&quot;manualOverrideText&quot;:&quot;&quot;},&quot;citationTag&quot;:&quot;MENDELEY_CITATION_v3_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&quot;,&quot;citationItems&quot;:[{&quot;id&quot;:&quot;998e460b-6cb8-36dd-80e1-e875bf5b779d&quot;,&quot;itemData&quot;:{&quot;type&quot;:&quot;report&quot;,&quot;id&quot;:&quot;998e460b-6cb8-36dd-80e1-e875bf5b779d&quot;,&quot;title&quot;:&quot;Index of Financial Inclusion-A measure of financial sector inclusiveness Index of Financial Inclusion-A measure of financial sector inclusiveness 1&quot;,&quot;author&quot;:[{&quot;family&quot;:&quot;Sarma&quot;,&quot;given&quot;:&quot;Mandira&quot;,&quot;parse-names&quot;:false,&quot;dropping-particle&quot;:&quot;&quot;,&quot;non-dropping-particle&quot;:&quot;&quot;}],&quot;issued&quot;:{&quot;date-parts&quot;:[[2012]]},&quot;abstract&quot;:&quot;The promotion of an inclusive financial system is a policy priority in many countries. While the importance of financial inclusion is widely recognized, the literature lacks a comprehensive measure that can be used to measure the extent of financial inclusion across economies. This paper attempts to fill this gap by proposing an index of financial inclusion (IFI). The proposed IFI captures information on various dimensions of financial inclusion in a single number lying between 0 and 1, where 0 denotes complete financial exclusion and 1 indicates complete financial inclusion in an economy. The proposed index is easy to compute and is comparable across countries and over time. It also satisfies some important mathematical properties.&quot;,&quot;container-title-short&quot;:&quot;&quot;},&quot;isTemporary&quot;:false}]},{&quot;citationID&quot;:&quot;MENDELEY_CITATION_9d183821-edd1-40e9-97ce-debefc73ace7&quot;,&quot;properties&quot;:{&quot;noteIndex&quot;:0},&quot;isEdited&quot;:false,&quot;manualOverride&quot;:{&quot;isManuallyOverridden&quot;:true,&quot;citeprocText&quot;:&quot;(Beck, Demirgüç-Kunt, et al., 2007b)&quot;,&quot;manualOverrideText&quot;:&quot;(Beck, Demirgüç, Kunt, et al., 2007b)&quot;},&quot;citationTag&quot;:&quot;MENDELEY_CITATION_v3_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&quot;,&quot;citationItems&quot;:[{&quot;id&quot;:&quot;7d0dce5d-2288-37ad-8409-baeeabe6683f&quot;,&quot;itemData&quot;:{&quot;type&quot;:&quot;article-journal&quot;,&quot;id&quot;:&quot;7d0dce5d-2288-37ad-8409-baeeabe6683f&quot;,&quot;title&quot;:&quot;Finance, inequality and the poor&quot;,&quot;author&quot;:[{&quot;family&quot;:&quot;Beck&quot;,&quot;given&quot;:&quot;Thorsten&quot;,&quot;parse-names&quot;:false,&quot;dropping-particle&quot;:&quot;&quot;,&quot;non-dropping-particle&quot;:&quot;&quot;},{&quot;family&quot;:&quot;Demirgüç-Kunt&quot;,&quot;given&quot;:&quot;Asli&quot;,&quot;parse-names&quot;:false,&quot;dropping-particle&quot;:&quot;&quot;,&quot;non-dropping-particle&quot;:&quot;&quot;},{&quot;family&quot;:&quot;Levine&quot;,&quot;given&quot;:&quot;Ross&quot;,&quot;parse-names&quot;:false,&quot;dropping-particle&quot;:&quot;&quot;,&quot;non-dropping-particle&quot;:&quot;&quot;}],&quot;container-title&quot;:&quot;Journal of Economic Growth&quot;,&quot;DOI&quot;:&quot;10.1007/s10887-007-9010-6&quot;,&quot;ISSN&quot;:&quot;13814338&quot;,&quot;issued&quot;:{&quot;date-parts&quot;:[[2007]]},&quot;page&quot;:&quot;27-49&quot;,&quot;abstract&quot;:&quot;Financial development disproportionately boosts incomes of the poorest quintile and reduces income inequality. About 40% of the long-run impact of financial development on the income growth of the poorest quintile is the result of reductions in income inequality, while 60% is due to the impact of financial development on aggregate economic growth. Furthermore, financial development is associated with a drop in the fraction of the population living on less than $ 1 a day, a result which holds when conditioning on average growth. These findings emphasize the importance of the financial system for the poor.&quot;,&quot;publisher&quot;:&quot;Springer New York LLC&quot;,&quot;volume&quot;:&quot;12&quot;,&quot;container-title-short&quot;:&quot;&quot;},&quot;isTemporary&quot;:false}]},{&quot;citationID&quot;:&quot;MENDELEY_CITATION_b9300f5e-bf56-47b4-a616-48ab8bc86aeb&quot;,&quot;properties&quot;:{&quot;noteIndex&quot;:0},&quot;isEdited&quot;:false,&quot;manualOverride&quot;:{&quot;isManuallyOverridden&quot;:false,&quot;citeprocText&quot;:&quot;(Levine, 2005a)&quot;,&quot;manualOverrideText&quot;:&quot;&quot;},&quot;citationTag&quot;:&quot;MENDELEY_CITATION_v3_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&quot;,&quot;citationItems&quot;:[{&quot;id&quot;:&quot;c0e58fa2-f200-3387-bf41-89b1f3487f71&quot;,&quot;itemData&quot;:{&quot;type&quot;:&quot;article&quot;,&quot;id&quot;:&quot;c0e58fa2-f200-3387-bf41-89b1f3487f71&quot;,&quot;title&quot;:&quot;Chapter 12 Finance and Growth: Theory and Evidence&quot;,&quot;author&quot;:[{&quot;family&quot;:&quot;Levine&quot;,&quot;given&quot;:&quot;Ross&quot;,&quot;parse-names&quot;:false,&quot;dropping-particle&quot;:&quot;&quot;,&quot;non-dropping-particle&quot;:&quot;&quot;}],&quot;container-title&quot;:&quot;Handbook of Economic Growth&quot;,&quot;DOI&quot;:&quot;10.1016/S1574-0684(05)01012-9&quot;,&quot;ISBN&quot;:&quot;9780444520418&quot;,&quot;ISSN&quot;:&quot;15740684&quot;,&quot;issued&quot;:{&quot;date-parts&quot;:[[2005]]},&quot;page&quot;:&quot;865-934&quot;,&quot;abstract&quot;:&quot;This paper reviews, appraises, and critiques theoretical and empirical research on the connections between the operation of the financial system and economic growth. While subject to ample qualifications and countervailing views, the preponderance of evidence suggests that both financial intermediaries and markets matter for growth and that reverse causality alone is not driving this relationship. Furthermore, theory and evidence imply that better developed financial systems ease external financing constraints facing firms, which illuminates one mechanism through which financial development influences economic growth. The paper highlights many areas needing additional research. © 2005 Elsevier B.V. All rights reserved.&quot;,&quot;issue&quot;:&quot;SUPPL. PART A&quot;,&quot;volume&quot;:&quot;1&quot;,&quot;container-title-short&quot;:&quot;&quot;},&quot;isTemporary&quot;:false}]},{&quot;citationID&quot;:&quot;MENDELEY_CITATION_29b0893d-ffbc-45a3-95c9-0b85fe65d155&quot;,&quot;properties&quot;:{&quot;noteIndex&quot;:0},&quot;isEdited&quot;:false,&quot;manualOverride&quot;:{&quot;isManuallyOverridden&quot;:false,&quot;citeprocText&quot;:&quot;(Allen et al., 2016b)&quot;,&quot;manualOverrideText&quot;:&quot;&quot;},&quot;citationTag&quot;:&quot;MENDELEY_CITATION_v3_eyJjaXRhdGlvbklEIjoiTUVOREVMRVlfQ0lUQVRJT05fMjliMDg5M2QtZmZiYy00NWEzLTk1YzktMGI4NWZlNjVkMTU1IiwicHJvcGVydGllcyI6eyJub3RlSW5kZXgiOjB9LCJpc0VkaXRlZCI6ZmFsc2UsIm1hbnVhbE92ZXJyaWRlIjp7ImlzTWFudWFsbHlPdmVycmlkZGVuIjpmYWxzZSwiY2l0ZXByb2NUZXh0IjoiKEFsbGVuIGV0IGFsLiwgMjAxNmIpIiwibWFudWFsT3ZlcnJpZGVUZXh0IjoiIn0sImNpdGF0aW9uSXRlbXMiOlt7ImlkIjoiZjgzM2NhNmYtY2IxNy0zMmE5LTg3OGQtNTE2OTg5ODg2ZWE0IiwiaXRlbURhdGEiOnsidHlwZSI6ImFydGljbGUtam91cm5hbCIsImlkIjoiZjgzM2NhNmYtY2IxNy0zMmE5LTg3OGQtNTE2OTg5ODg2ZWE0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quot;,&quot;citationItems&quot;:[{&quot;id&quot;:&quot;f833ca6f-cb17-32a9-878d-516989886ea4&quot;,&quot;itemData&quot;:{&quot;type&quot;:&quot;article-journal&quot;,&quot;id&quot;:&quot;f833ca6f-cb17-32a9-878d-516989886ea4&quot;,&quot;title&quot;:&quot;The foundations of financial inclusion: Understanding ownership and use of formal accounts&quot;,&quot;author&quot;:[{&quot;family&quot;:&quot;Allen&quot;,&quot;given&quot;:&quot;Franklin&quot;,&quot;parse-names&quot;:false,&quot;dropping-particle&quot;:&quot;&quot;,&quot;non-dropping-particle&quot;:&quot;&quot;},{&quot;family&quot;:&quot;Demirguc-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Martinez Peria&quot;,&quot;given&quot;:&quot;Maria Soledad&quot;,&quot;parse-names&quot;:false,&quot;dropping-particle&quot;:&quot;&quot;,&quot;non-dropping-particle&quot;:&quot;&quot;}],&quot;container-title&quot;:&quot;Journal of Financial Intermediation&quot;,&quot;DOI&quot;:&quot;10.1016/j.jfi.2015.12.003&quot;,&quot;ISSN&quot;:&quot;10960473&quot;,&quot;issued&quot;:{&quot;date-parts&quot;:[[2016,7]]},&quot;page&quot;:&quot;1-30&quot;,&quot;abstract&quot;:&quot;Financial inclusion—defined as the use of formal accounts—can bring many benefits to individuals. Yet, we know very little about the factors underpinning it. This paper explores the individual and country characteristics associated with financial inclusion and the policies that are effective among those most likely to be excluded: poor, rural, female or young individuals. Overall, we find that greater financial inclusion is associated with lower account costs, greater proximity to financial intermediaries, stronger legal rights, and more politically stable environments. However, the effectiveness of policies to promote inclusion varies depending on the characteristics of the individuals considered.&quot;,&quot;publisher&quot;:&quot;Academic Press Inc.&quot;,&quot;volume&quot;:&quot;27&quot;,&quot;container-title-short&quot;:&quot;&quot;},&quot;isTemporary&quot;:false}]},{&quot;citationID&quot;:&quot;MENDELEY_CITATION_b9d0b797-f88b-4ac8-a749-15ccf36b3da3&quot;,&quot;properties&quot;:{&quot;noteIndex&quot;:0},&quot;isEdited&quot;:false,&quot;manualOverride&quot;:{&quot;isManuallyOverridden&quot;:true,&quot;citeprocText&quot;:&quot;(A. &amp;#38; K. Demirguc-Kunt, 2017)&quot;,&quot;manualOverrideText&quot;:&quot;(A. &amp; K. Demirguc, Kunt, 2017)&quot;},&quot;citationTag&quot;:&quot;MENDELEY_CITATION_v3_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&quot;,&quot;citationItems&quot;:[{&quot;id&quot;:&quot;cf1bf9f6-985f-3f80-a043-f2b6eb589d6d&quot;,&quot;itemData&quot;:{&quot;type&quot;:&quot;webpage&quot;,&quot;id&quot;:&quot;cf1bf9f6-985f-3f80-a043-f2b6eb589d6d&quot;,&quot;title&quot;:&quot;Financial inclusion and inclusive growth : a review of recent empirical evidence&quot;,&quot;author&quot;:[{&quot;family&quot;:&quot;Demirguc-Kunt&quot;,&quot;given&quot;:&quot;Asli &amp; Klapper&quot;,&quot;parse-names&quot;:false,&quot;dropping-particle&quot;:&quot;&quot;,&quot;non-dropping-particle&quot;:&quot;&quot;}],&quot;container-title&quot;:&quot;https://ideas.repec.org/p/wbk/wbrwps/8040.html&quot;,&quot;issued&quot;:{&quot;date-parts&quot;:[[2017]]},&quot;abstract&quot;:&quot;There is growing evidence that appropriate financial services have substantial benefits for consumers, especially women and poor adults. This paper provides an overview of financial inclusion around the world and reviews the recent empirical evidence on how the use of financial products -- such as payments services, savings accounts, loans, and insurance -- can contribute to inclusive growth and economic development. This paper also discusses some of the challenges to achieving greater financial inclusion and directions for future research.&quot;,&quot;container-title-short&quot;:&quot;&quot;},&quot;isTemporary&quot;:false}]},{&quot;citationID&quot;:&quot;MENDELEY_CITATION_2e78722d-57cb-4a4d-acb1-f5954ae1eeab&quot;,&quot;properties&quot;:{&quot;noteIndex&quot;:0},&quot;isEdited&quot;:false,&quot;manualOverride&quot;:{&quot;isManuallyOverridden&quot;:false,&quot;citeprocText&quot;:&quot;(Beck et al., 2006)&quot;,&quot;manualOverrideText&quot;:&quot;&quot;},&quot;citationTag&quot;:&quot;MENDELEY_CITATION_v3_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&quot;,&quot;citationItems&quot;:[{&quot;id&quot;:&quot;b7bed078-538b-3756-8c85-2e9141cc5b84&quot;,&quot;itemData&quot;:{&quot;type&quot;:&quot;report&quot;,&quot;id&quot;:&quot;b7bed078-538b-3756-8c85-2e9141cc5b84&quot;,&quot;title&quot;:&quot;World Bank Policy Research Working Paper 4026&quot;,&quot;author&quot;:[{&quot;family&quot;:&quot;Beck&quot;,&quot;given&quot;:&quot;Thorsten&quot;,&quot;parse-names&quot;:false,&quot;dropping-particle&quot;:&quot;&quot;,&quot;non-dropping-particle&quot;:&quot;&quot;},{&quot;family&quot;:&quot;la Torre&quot;,&quot;given&quot;:&quot;Augusto&quot;,&quot;parse-names&quot;:false,&quot;dropping-particle&quot;:&quot;&quot;,&quot;non-dropping-particle&quot;:&quot;de&quot;},{&quot;family&quot;:&quot;Alawode&quot;,&quot;given&quot;:&quot;Abayomi&quot;,&quot;parse-names&quot;:false,&quot;dropping-particle&quot;:&quot;&quot;,&quot;non-dropping-particle&quot;:&quot;&quot;},{&quot;family&quot;:&quot;Andreassen&quot;,&quot;given&quot;:&quot;Ole&quot;,&quot;parse-names&quot;:false,&quot;dropping-particle&quot;:&quot;&quot;,&quot;non-dropping-particle&quot;:&quot;&quot;},{&quot;family&quot;:&quot;Caprio&quot;,&quot;given&quot;:&quot;Jerry&quot;,&quot;parse-names&quot;:false,&quot;dropping-particle&quot;:&quot;&quot;,&quot;non-dropping-particle&quot;:&quot;&quot;},{&quot;family&quot;:&quot;Claessens&quot;,&quot;given&quot;:&quot;Stijn&quot;,&quot;parse-names&quot;:false,&quot;dropping-particle&quot;:&quot;&quot;,&quot;non-dropping-particle&quot;:&quot;&quot;},{&quot;family&quot;:&quot;Demirguc-Kunt&quot;,&quot;given&quot;:&quot;Asli&quot;,&quot;parse-names&quot;:false,&quot;dropping-particle&quot;:&quot;&quot;,&quot;non-dropping-particle&quot;:&quot;&quot;},{&quot;family&quot;:&quot;Honohan&quot;,&quot;given&quot;:&quot;Patrick&quot;,&quot;parse-names&quot;:false,&quot;dropping-particle&quot;:&quot;&quot;,&quot;non-dropping-particle&quot;:&quot;&quot;},{&quot;family&quot;:&quot;Jung&quot;,&quot;given&quot;:&quot;Martin&quot;,&quot;parse-names&quot;:false,&quot;dropping-particle&quot;:&quot;&quot;,&quot;non-dropping-particle&quot;:&quot;&quot;},{&quot;family&quot;:&quot;Martinez Peria&quot;,&quot;given&quot;:&quot;Soledad&quot;,&quot;parse-names&quot;:false,&quot;dropping-particle&quot;:&quot;&quot;,&quot;non-dropping-particle&quot;:&quot;&quot;},{&quot;family&quot;:&quot;Schmukler&quot;,&quot;given&quot;:&quot;Sergio&quot;,&quot;parse-names&quot;:false,&quot;dropping-particle&quot;:&quot;&quot;,&quot;non-dropping-particle&quot;:&quot;&quot;}],&quot;URL&quot;:&quot;http://econ.worldbank.org.&quot;,&quot;issued&quot;:{&quot;date-parts&quot;:[[2006]]},&quot;abstract&quot;:&quot;Access to financial services, or rather the lack thereof, is often indiscriminately decried as problem in many developing countries. This paper argues that the \&quot;problem of access\&quot; should rather be analyzed by identifying different demand and supply constraints. We use the concept of an access possibilities frontier, drawn for a given set of state variables, to distinguish between cases where a financial system settles below the constrained optimum, cases where this constrained optimum is too low, and-in credit services-cases where the observed outcome is excessively high. We distinguish between payment and savings services and fixed intermediation costs, on the one hand, and lending services and different sources of credit risk, on the other hand. We include both supply and demand side frictions that can lead to lower access. The analysis helps identify bankable and banked population, the binding constraint to close the gap between the two, and policies to prudently expand the bankable population. This new conceptual framework can inform the debate on adequate policies to expand access to financial services and can serve as basis for an informed measurement of access.&quot;,&quot;container-title-short&quot;:&quot;&quot;},&quot;isTemporary&quot;:false}]},{&quot;citationID&quot;:&quot;MENDELEY_CITATION_b29c390e-02f0-4a6a-b74c-d39b6500a2d2&quot;,&quot;properties&quot;:{&quot;noteIndex&quot;:0},&quot;isEdited&quot;:false,&quot;manualOverride&quot;:{&quot;isManuallyOverridden&quot;:true,&quot;citeprocText&quot;:&quot;(A. Demirguc-Kunt et al., 2018)&quot;,&quot;manualOverrideText&quot;:&quot;(A. Demirguc, Kunt et al., 2018)&quot;},&quot;citationTag&quot;:&quot;MENDELEY_CITATION_v3_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&quot;,&quot;citationItems&quot;:[{&quot;id&quot;:&quot;c1e0bb19-2b28-3a88-9351-d9a620740e78&quot;,&quot;itemData&quot;:{&quot;type&quot;:&quot;book&quot;,&quot;id&quot;:&quot;c1e0bb19-2b28-3a88-9351-d9a620740e78&quot;,&quot;title&quot;:&quot;The Global Findex Database 2017: Measuring Financial Inclusion and the Fintech Revolution&quot;,&quot;author&quot;:[{&quot;family&quot;:&quot;Demirguc-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Singer&quot;,&quot;given&quot;:&quot;Dorothe&quot;,&quot;parse-names&quot;:false,&quot;dropping-particle&quot;:&quot;&quot;,&quot;non-dropping-particle&quot;:&quot;&quot;},{&quot;family&quot;:&quot;Ansar&quot;,&quot;given&quot;:&quot;Saniya&quot;,&quot;parse-names&quot;:false,&quot;dropping-particle&quot;:&quot;&quot;,&quot;non-dropping-particle&quot;:&quot;&quot;},{&quot;family&quot;:&quot;Hess&quot;,&quot;given&quot;:&quot;Jake&quot;,&quot;parse-names&quot;:false,&quot;dropping-particle&quot;:&quot;&quot;,&quot;non-dropping-particle&quot;:&quot;&quot;}],&quot;container-title&quot;:&quot;The Global Findex Database 2017: Measuring Financial Inclusion and the Fintech Revolution&quot;,&quot;DOI&quot;:&quot;10.1596/978-1-4648-1259-0&quot;,&quot;issued&quot;:{&quot;date-parts&quot;:[[2018,4]]},&quot;abstract&quot;:&quot;Measuring Financial Inclusion and the Fintech Revolution 2017 The Global Findex Database | 2017 In 2011 the World Bank—with funding from the Bill &amp; Melinda Gates Foundation—launched the Global Findex database, the world's most comprehensive data set on how adults save, borrow, make payments, and manage risk. Drawing on survey data collected in collaboration with Gallup, Inc., the Global Findex database covers more than 140 economies around the world. The initial survey round was followed by a second one in 2014 and by a third in 2017. Compiled using nationally representative surveys of more than 150,000 adults age 15 and above in over 140 economies, the 2017 Global Findex database includes updated indicators on access to and use of formal and informal financial services. It has additional data on the use of financial technology (or fintech), including the use of mobile phones and the internet to conduct financial transactions. The data reveal opportunities to expand access to financial services among people who do not have an account—the unbanked—as well as to promote greater use of digital financial services among those who do have an account. The Global Findex database has become a mainstay of global efforts to promote financial inclusion. In addition to being widely cited by scholars and development practitioners, Global Findex data are used to track progress toward the World Bank goal of Universal Financial Access by 2020 and the United Nations Sustainable Development Goals.&quot;,&quot;publisher&quot;:&quot;Washington, DC: World Bank&quot;,&quot;container-title-short&quot;:&quot;&quot;},&quot;isTemporary&quot;:false}]},{&quot;citationID&quot;:&quot;MENDELEY_CITATION_4167c78f-5af8-4f42-8d8a-476ed788f3c0&quot;,&quot;properties&quot;:{&quot;noteIndex&quot;:0},&quot;isEdited&quot;:false,&quot;manualOverride&quot;:{&quot;isManuallyOverridden&quot;:false,&quot;citeprocText&quot;:&quot;(Allen et al., 2016a)&quot;,&quot;manualOverrideText&quot;:&quot;&quot;},&quot;citationTag&quot;:&quot;MENDELEY_CITATION_v3_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&quot;,&quot;citationItems&quot;:[{&quot;id&quot;:&quot;c3e2a003-72b7-342f-ae21-23cebb59c658&quot;,&quot;itemData&quot;:{&quot;type&quot;:&quot;article-journal&quot;,&quot;id&quot;:&quot;c3e2a003-72b7-342f-ae21-23cebb59c658&quot;,&quot;title&quot;:&quot;The foundations of financial inclusion: Understanding ownership and use of formal accounts&quot;,&quot;author&quot;:[{&quot;family&quot;:&quot;Allen&quot;,&quot;given&quot;:&quot;Franklin&quot;,&quot;parse-names&quot;:false,&quot;dropping-particle&quot;:&quot;&quot;,&quot;non-dropping-particle&quot;:&quot;&quot;},{&quot;family&quot;:&quot;Demirguc-Kunt&quot;,&quot;given&quot;:&quot;Asli&quot;,&quot;parse-names&quot;:false,&quot;dropping-particle&quot;:&quot;&quot;,&quot;non-dropping-particle&quot;:&quot;&quot;},{&quot;family&quot;:&quot;Klapper&quot;,&quot;given&quot;:&quot;Leora&quot;,&quot;parse-names&quot;:false,&quot;dropping-particle&quot;:&quot;&quot;,&quot;non-dropping-particle&quot;:&quot;&quot;},{&quot;family&quot;:&quot;Martinez Peria&quot;,&quot;given&quot;:&quot;Maria Soledad&quot;,&quot;parse-names&quot;:false,&quot;dropping-particle&quot;:&quot;&quot;,&quot;non-dropping-particle&quot;:&quot;&quot;}],&quot;container-title&quot;:&quot;Journal of Financial Intermediation&quot;,&quot;DOI&quot;:&quot;10.1016/j.jfi.2015.12.003&quot;,&quot;ISSN&quot;:&quot;10960473&quot;,&quot;issued&quot;:{&quot;date-parts&quot;:[[2016,7]]},&quot;page&quot;:&quot;1-30&quot;,&quot;abstract&quot;:&quot;Financial inclusion—defined as the use of formal accounts—can bring many benefits to individuals. Yet, we know very little about the factors underpinning it. This paper explores the individual and country characteristics associated with financial inclusion and the policies that are effective among those most likely to be excluded: poor, rural, female or young individuals. Overall, we find that greater financial inclusion is associated with lower account costs, greater proximity to financial intermediaries, stronger legal rights, and more politically stable environments. However, the effectiveness of policies to promote inclusion varies depending on the characteristics of the individuals considered.&quot;,&quot;publisher&quot;:&quot;Academic Press Inc.&quot;,&quot;volume&quot;:&quot;27&quot;,&quot;container-title-short&quot;:&quot;&quot;},&quot;isTemporary&quot;:false}]},{&quot;citationID&quot;:&quot;MENDELEY_CITATION_227a964f-2d27-4a26-9e06-0f60c121d78f&quot;,&quot;properties&quot;:{&quot;noteIndex&quot;:0},&quot;isEdited&quot;:false,&quot;manualOverride&quot;:{&quot;isManuallyOverridden&quot;:true,&quot;citeprocText&quot;:&quot;(Rahman et al., 2022b)&quot;,&quot;manualOverrideText&quot;:&quot;(Rahman et al., 2022b).&quot;},&quot;citationTag&quot;:&quot;MENDELEY_CITATION_v3_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&quot;,&quot;citationItems&quot;:[{&quot;id&quot;:&quot;259a2e18-d3ab-336e-9eb5-4e9949683010&quot;,&quot;itemData&quot;:{&quot;type&quot;:&quot;article-journal&quot;,&quot;id&quot;:&quot;259a2e18-d3ab-336e-9eb5-4e9949683010&quot;,&quot;title&quot;:&quot;Distribution and source apportionment of toxic and trace elements in some benthic and pelagic coastal fish species in Karnaphuli River Estuary, Bangladesh: Risk to human health&quot;,&quot;author&quot;:[{&quot;family&quot;:&quot;Rahman&quot;,&quot;given&quot;:&quot;M. Safiur&quot;,&quot;parse-names&quot;:false,&quot;dropping-particle&quot;:&quot;&quot;,&quot;non-dropping-particle&quot;:&quot;&quot;},{&quot;family&quot;:&quot;Akther&quot;,&quot;given&quot;:&quot;Sharmin&quot;,&quot;parse-names&quot;:false,&quot;dropping-particle&quot;:&quot;&quot;,&quot;non-dropping-particle&quot;:&quot;&quot;},{&quot;family&quot;:&quot;Ahmed&quot;,&quot;given&quot;:&quot;A. S.Shafiuddin&quot;,&quot;parse-names&quot;:false,&quot;dropping-particle&quot;:&quot;&quot;,&quot;non-dropping-particle&quot;:&quot;&quot;},{&quot;family&quot;:&quot;Saha&quot;,&quot;given&quot;:&quot;Narottam&quot;,&quot;parse-names&quot;:false,&quot;dropping-particle&quot;:&quot;&quot;,&quot;non-dropping-particle&quot;:&quot;&quot;},{&quot;family&quot;:&quot;Rahman&quot;,&quot;given&quot;:&quot;Lamisa S.&quot;,&quot;parse-names&quot;:false,&quot;dropping-particle&quot;:&quot;&quot;,&quot;non-dropping-particle&quot;:&quot;&quot;},{&quot;family&quot;:&quot;Ahmed&quot;,&quot;given&quot;:&quot;Md Kawser&quot;,&quot;parse-names&quot;:false,&quot;dropping-particle&quot;:&quot;&quot;,&quot;non-dropping-particle&quot;:&quot;&quot;},{&quot;family&quot;:&quot;Arai&quot;,&quot;given&quot;:&quot;Takaomi&quot;,&quot;parse-names&quot;:false,&quot;dropping-particle&quot;:&quot;&quot;,&quot;non-dropping-particle&quot;:&quot;&quot;},{&quot;family&quot;:&quot;Idris&quot;,&quot;given&quot;:&quot;Abubakr M.&quot;,&quot;parse-names&quot;:false,&quot;dropping-particle&quot;:&quot;&quot;,&quot;non-dropping-particle&quot;:&quot;&quot;}],&quot;container-title&quot;:&quot;Marine Pollution Bulletin&quot;,&quot;container-title-short&quot;:&quot;Mar. Pollut. Bull.&quot;,&quot;DOI&quot;:&quot;10.1016/j.marpolbul.2022.114044&quot;,&quot;ISSN&quot;:&quot;18793363&quot;,&quot;PMID&quot;:&quot;36007270&quot;,&quot;issued&quot;:{&quot;date-parts&quot;:[[2022,10]]},&quot;abstract&quot;:&quot;The Karnaphuli River is one of the prime and most important streams in the southeastern part of Bangladesh. The favorable water current and the geographic location have rendered the Karnaphuly River estuary a suitable habitat and a breeding ground for diverse fish species. Reversely, this estuary has been polluted by discharges from many point and non-point sources due to its location in the catchment area of a heavily industrialized area, Chattagram port city. However, published research concerning the status of toxic and trace elements in some commercially important benthic and pelagic coastal fish species in Karnaphuli River estuary was not found in the existing literature. Therefore, it's an important field of study on the assessment of toxic and trace elements concentration in the commercially important benthic and pelagic coastal fish species and their health taxation in the Karnaphuli River Estuary. Energy dispersive X-ray fluorescence (ED-XRF) was used to quantify trace metal concentration in edible parts of the fish species. This study revealed that the rank of the trace metals concentration was as follows (mg/kg): Zn (37.1) &gt; Mn (16.12) &gt; V (11.16) &gt; Cu (9.49) &gt; Rb (5.62) &gt; Pb (2.98) &gt; Cr (1.59) &gt; Co (1.17). The F-test showed that a significant difference at 95 % confidence level in the distribution pattern of trace metals concentration among the examined fish species in the study area. The metal pollution index (MPI) in the muscle of fishes were found to be in the following order: L. bata &gt; P. monodon &gt; T. cirratus &gt; M. bleekeri &gt; O. pabda &gt; H. nehereus &gt; L. calcarifer &gt; P. argenteus &gt; P. paradiseus &gt; T. toli, and the MPIs for most of the benthic fish species were higher compared to the pelagic fishes. On the other hand, the examined fish species were significantly bio-accumulative with the highest bio-accumulation factor value for benthic species. The multivariate analysis identified that the sources of the trace metals were associated with anthropogenic activities. For the human health risk assessment concern, estimated daily intake, target hazard quotient and cancer-causing risk were estimated. The results for non-cancer hazardous index values were found to be lower than unity. On the other hand, the total cancer risk data ranging from 1.24E−05 to 1.70E−05 were fallen within the range for the threshold values (1.0E−06 to 1.0E−04). However, considering the suggested values set by the environmental and regulatory agencies, it has been recommended that no significant non-carcinogenic and cancer-causing health risk for humans was seen due to the consumption of the studied fish species.&quot;,&quot;publisher&quot;:&quot;Elsevier Ltd&quot;,&quot;volume&quot;:&quot;183&quot;},&quot;isTemporary&quot;:false}]},{&quot;citationID&quot;:&quot;MENDELEY_CITATION_507a48bf-4536-4379-94d5-68c79b84e292&quot;,&quot;properties&quot;:{&quot;noteIndex&quot;:0},&quot;isEdited&quot;:false,&quot;manualOverride&quot;:{&quot;isManuallyOverridden&quot;:false,&quot;citeprocText&quot;:&quot;(Ozili, 2018)&quot;,&quot;manualOverrideText&quot;:&quot;&quot;},&quot;citationTag&quot;:&quot;MENDELEY_CITATION_v3_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&quot;,&quot;citationItems&quot;:[{&quot;id&quot;:&quot;06dad4ca-beef-3b04-875a-ecbb0f62b725&quot;,&quot;itemData&quot;:{&quot;type&quot;:&quot;article-journal&quot;,&quot;id&quot;:&quot;06dad4ca-beef-3b04-875a-ecbb0f62b725&quot;,&quot;title&quot;:&quot;Impact of digital finance on financial inclusion and stability&quot;,&quot;author&quot;:[{&quot;family&quot;:&quot;Ozili&quot;,&quot;given&quot;:&quot;Peterson K.&quot;,&quot;parse-names&quot;:false,&quot;dropping-particle&quot;:&quot;&quot;,&quot;non-dropping-particle&quot;:&quot;&quot;}],&quot;container-title&quot;:&quot;Borsa Istanbul Review&quot;,&quot;DOI&quot;:&quot;10.1016/j.bir.2017.12.003&quot;,&quot;ISSN&quot;:&quot;22148469&quot;,&quot;issued&quot;:{&quot;date-parts&quot;:[[2018,12]]},&quot;page&quot;:&quot;329-340&quot;,&quot;abstract&quot;:&quot;This article provides a discussion on some issues associated with digital finance – an area which has not been critically addressed in the literature. Digital finance and financial inclusion has several benefits to financial services users, digital finance providers, governments and the economy; notwithstanding, a number of issues still persist which if addressed can make digital finance work better for individuals, businesses and governments. The digital finance issues discussed in this article are relevant for the on-going debate and country-level projects directed at greater financial inclusion via digital finance in developing and emerging economies.&quot;,&quot;publisher&quot;:&quot;Borsa Istanbul Anonim Sirketi&quot;,&quot;volume&quot;:&quot;18&quot;,&quot;container-title-short&quot;:&quot;&quot;},&quot;isTemporary&quot;:false}]},{&quot;citationID&quot;:&quot;MENDELEY_CITATION_50965ce8-81b4-44df-8831-28970895f7a2&quot;,&quot;properties&quot;:{&quot;noteIndex&quot;:0},&quot;isEdited&quot;:false,&quot;manualOverride&quot;:{&quot;isManuallyOverridden&quot;:true,&quot;citeprocText&quot;:&quot;(Ahmed &amp;#38; Enamul Hasan, 2021)&quot;,&quot;manualOverrideText&quot;:&quot;(Ahmed &amp; Enamul Hasan, 2021).&quot;},&quot;citationTag&quot;:&quot;MENDELEY_CITATION_v3_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&quot;,&quot;citationItems&quot;:[{&quot;id&quot;:&quot;64e7373b-9281-370c-908c-53af12a6e17a&quot;,&quot;itemData&quot;:{&quot;type&quot;:&quot;article-journal&quot;,&quot;id&quot;:&quot;64e7373b-9281-370c-908c-53af12a6e17a&quot;,&quot;title&quot;:&quot;Bangladesh toward Digital Financial Inclusion: FinTech Experience&quot;,&quot;author&quot;:[{&quot;family&quot;:&quot;Ahmed&quot;,&quot;given&quot;:&quot;Asma&quot;,&quot;parse-names&quot;:false,&quot;dropping-particle&quot;:&quot;&quot;,&quot;non-dropping-particle&quot;:&quot;&quot;},{&quot;family&quot;:&quot;Enamul Hasan&quot;,&quot;given&quot;:&quot;Md.&quot;,&quot;parse-names&quot;:false,&quot;dropping-particle&quot;:&quot;&quot;,&quot;non-dropping-particle&quot;:&quot;&quot;}],&quot;container-title&quot;:&quot;Journal of Entrepreneurship and Business Innovation&quot;,&quot;DOI&quot;:&quot;10.5296/jebi.v8i2.19115&quot;,&quot;ISSN&quot;:&quot;2332-8851&quot;,&quot;issued&quot;:{&quot;date-parts&quot;:[[2021,10]]},&quot;page&quot;:&quot;33&quot;,&quot;abstract&quot;:&quot;Digitalization in financial services, in another way financial technology or FinTech, has drastically extended financial intermediation while customers are experiencing and engaging with the development of new digital products and competencies. Nevertheless, over two billion people worldwide remain out of accessing financial services that make financial inclusion an equally important concern for all economies, including Bangladesh. Over the last few years, a good number of academic literature has been made on FinTech covering how essential it is to serve the unbanked and underbanked countries. This study tries to provide an inclusive survey of relevant literature on FinTech and its potential to disruptive financial intermediation globally and nationally. Therefore, a descriptive research design has been adopted entirely based on secondary resources and mostly relying on the Global Findex database, International Monetary Fund (IMF) releases, and Bangladesh Bank reports. It has been evident that digital financial inclusion is connecting more and more people to the financial system at a growing pace resulting in substantial welfare benefits throughout the nation. Even if the active use of mobile money systems, digital banking, especially internet banking, is reshaping our bank. However, there is much work to be done compassing the challenges and the threats of FinTech as important policy issues for the existing financial landscape. In conclusion, this study provides an insight into the country's digital financial system and contributes to further study in relevant disciplines.&quot;,&quot;publisher&quot;:&quot;Macrothink Institute, Inc.&quot;,&quot;volume&quot;:&quot;8&quot;,&quot;container-title-short&quot;:&quot;&quot;},&quot;isTemporary&quot;:false}]},{&quot;citationID&quot;:&quot;MENDELEY_CITATION_fe7e2f34-bef2-4459-8761-203a5dc938af&quot;,&quot;properties&quot;:{&quot;noteIndex&quot;:0},&quot;isEdited&quot;:false,&quot;manualOverride&quot;:{&quot;isManuallyOverridden&quot;:false,&quot;citeprocText&quot;:&quot;(Gomber et al., 2017)&quot;,&quot;manualOverrideText&quot;:&quot;&quot;},&quot;citationTag&quot;:&quot;MENDELEY_CITATION_v3_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&quot;,&quot;citationItems&quot;:[{&quot;id&quot;:&quot;88a54c00-396a-3ccb-8b4d-439f9869936f&quot;,&quot;itemData&quot;:{&quot;type&quot;:&quot;article-journal&quot;,&quot;id&quot;:&quot;88a54c00-396a-3ccb-8b4d-439f9869936f&quot;,&quot;title&quot;:&quot;Digital Finance and FinTech: current research and future research directions&quot;,&quot;author&quot;:[{&quot;family&quot;:&quot;Gomber&quot;,&quot;given&quot;:&quot;Peter&quot;,&quot;parse-names&quot;:false,&quot;dropping-particle&quot;:&quot;&quot;,&quot;non-dropping-particle&quot;:&quot;&quot;},{&quot;family&quot;:&quot;Koch&quot;,&quot;given&quot;:&quot;Jascha Alexander&quot;,&quot;parse-names&quot;:false,&quot;dropping-particle&quot;:&quot;&quot;,&quot;non-dropping-particle&quot;:&quot;&quot;},{&quot;family&quot;:&quot;Siering&quot;,&quot;given&quot;:&quot;Michael&quot;,&quot;parse-names&quot;:false,&quot;dropping-particle&quot;:&quot;&quot;,&quot;non-dropping-particle&quot;:&quot;&quot;}],&quot;container-title&quot;:&quot;Journal of Business Economics&quot;,&quot;DOI&quot;:&quot;10.1007/s11573-017-0852-x&quot;,&quot;ISSN&quot;:&quot;18618928&quot;,&quot;issued&quot;:{&quot;date-parts&quot;:[[2017,7]]},&quot;page&quot;:&quot;537-580&quot;,&quot;abstract&quot;:&quot;Since decades, the financial industry has experienced a continuous evolution in service delivery due to digitalization. This evolution is characterized by expanded connectivity and enhanced speed of information processing both at the customer interface and in back-office processes. Recently, there has been a shift in the focus of digitalization from improving the delivery of traditional tasks to introducing fundamentally new business opportunities and models for financial service companies. Digital Finance encompasses a magnitude of new financial products, financial businesses, finance-related software, and novel forms of customer communication and interaction—delivered by FinTech companies and innovative financial service providers. Against this backdrop, the research on finance and information systems has started to analyze these changes and the impact of digital progress on the financial sector. Therefore, this article reviews the current state of research in Digital Finance that deals with these novel and innovative business functions. Moreover, it gives an outlook on potential future research directions. As a conceptual basis for reviewing this field, the Digital Finance Cube, which embraces three key dimensions of Digital Finance and FinTech, i.e., the respective business functions, the technologies and technological concepts applied as well as the institutions concerned, is introduced. This conceptualization supports researchers and practitioners when orientating in the field of Digital Finance, allows for the arrangement of academic research relatively to each other, and enables for the revelation of the gaps in research.&quot;,&quot;publisher&quot;:&quot;Springer Berlin Heidelberg&quot;,&quot;volume&quot;:&quot;87&quot;,&quot;container-title-short&quot;:&quot;&quot;},&quot;isTemporary&quot;:false}]},{&quot;citationID&quot;:&quot;MENDELEY_CITATION_7462db46-18d6-478a-88f6-fbf0d5e45dbf&quot;,&quot;properties&quot;:{&quot;noteIndex&quot;:0},&quot;isEdited&quot;:false,&quot;manualOverride&quot;:{&quot;isManuallyOverridden&quot;:true,&quot;citeprocText&quot;:&quot;(&lt;i&gt;Manyika, J., Singer, M. et al. (2016). Digital Finance for All Powering Inclusive Growth in Emerging Economies (Pp. 2&lt;/i&gt;, n.d.)&quot;,&quot;manualOverrideText&quot;:&quot;(Manyika, J., Singer, M. et al. (2016).&quot;},&quot;citationTag&quot;:&quot;MENDELEY_CITATION_v3_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&quot;,&quot;citationItems&quot;:[{&quot;id&quot;:&quot;4acd6169-ea76-3b51-bf30-7f21593342eb&quot;,&quot;itemData&quot;:{&quot;type&quot;:&quot;webpage&quot;,&quot;id&quot;:&quot;4acd6169-ea76-3b51-bf30-7f21593342eb&quot;,&quot;title&quot;:&quot;Manyika, J., Singer, M. et al. (2016). Digital Finance for All Powering Inclusive Growth in Emerging Economies (pp. 2&quot;,&quot;container-title&quot;:&quot;https://www.scirp.org/(S(czeh4tfqyw2orz553k1w0r45))/reference/referencespapers?referenceid=3317464&quot;,&quot;abstract&quot;:&quot;Manyika, J., Singer, M. et al. (2016). Digital Finance for All Powering Inclusive Growth in Emerging Economies (pp. 2-17). Mckinsey Global Institute.&quot;,&quot;container-title-short&quot;:&quot;&quot;},&quot;isTemporary&quot;:false}]},{&quot;citationID&quot;:&quot;MENDELEY_CITATION_58cbf743-7ab7-4d48-a653-b4f81793891e&quot;,&quot;properties&quot;:{&quot;noteIndex&quot;:0},&quot;isEdited&quot;:false,&quot;manualOverride&quot;:{&quot;isManuallyOverridden&quot;:true,&quot;citeprocText&quot;:&quot;(&lt;i&gt;Hassan, K.A., Hasan, M.K., Chowdhury, M.G., et al. (2010) Aspects of Infection in Intensive Care Unit—Prevention and Control. Mymensingh Medical Journal, 19, 474&lt;/i&gt;, n.d.)&quot;,&quot;manualOverrideText&quot;:&quot;(Hassan, K.A., Hasan, M.K., Chowdhury, M.G., et al. (2010) Aspects of Infection in Intensive Care Unit-Prevention and Control. Mymensingh Medical Journal, 19, 474, n.d.)&quot;},&quot;citationTag&quot;:&quot;MENDELEY_CITATION_v3_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&quot;,&quot;citationItems&quot;:[{&quot;id&quot;:&quot;2a73ffcb-146b-34b6-8982-4ae0235d212b&quot;,&quot;itemData&quot;:{&quot;type&quot;:&quot;webpage&quot;,&quot;id&quot;:&quot;2a73ffcb-146b-34b6-8982-4ae0235d212b&quot;,&quot;title&quot;:&quot;Hassan, K.A., Hasan, M.K., Chowdhury, M.G., et al. (2010) Aspects of Infection in Intensive Care Unit—Prevention and Control. Mymensingh Medical Journal, 19, 474&quot;,&quot;container-title&quot;:&quot;https://www.scirp.org/reference/referencespapers?referenceid=1657419&quot;,&quot;abstract&quot;:&quot;Hassan, K.A., Hasan, M.K., Chowdhury, M.G., et al. (2010) Aspects of Infection in Intensive Care Unit—Prevention and Control. Mymensingh Medical Journal, 19, 474-476.&quot;,&quot;container-title-short&quot;:&quot;&quot;},&quot;isTemporary&quot;:false}]},{&quot;citationID&quot;:&quot;MENDELEY_CITATION_8767b800-9751-44eb-843a-38a180bb249c&quot;,&quot;properties&quot;:{&quot;noteIndex&quot;:0},&quot;isEdited&quot;:false,&quot;manualOverride&quot;:{&quot;isManuallyOverridden&quot;:false,&quot;citeprocText&quot;:&quot;(&lt;i&gt;Rahman, M. (2009) Contributions of Exports, FDI and Expatriates’ Remittances to Real GDP of Bangladesh, India, Pakistan and Sri Lanka. Southwestern Economic Review, 36, 141&lt;/i&gt;, n.d.)&quot;,&quot;manualOverrideText&quot;:&quot;&quot;},&quot;citationTag&quot;:&quot;MENDELEY_CITATION_v3_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&quot;,&quot;citationItems&quot;:[{&quot;id&quot;:&quot;3afeb847-c1c1-374c-99a9-7ea297ad89e9&quot;,&quot;itemData&quot;:{&quot;type&quot;:&quot;webpage&quot;,&quot;id&quot;:&quot;3afeb847-c1c1-374c-99a9-7ea297ad89e9&quot;,&quot;title&quot;:&quot;Rahman, M. (2009) Contributions of Exports, FDI and Expatriates’ Remittances to Real GDP of Bangladesh, India, Pakistan and Sri Lanka. Southwestern Economic Review, 36, 141&quot;,&quot;container-title&quot;:&quot;https://www.scirp.org/reference/referencespapers?referenceid=1981545&quot;,&quot;abstract&quot;:&quot;Rahman, M. (2009) Contributions of Exports, FDI and Expatriates’ Remittances to Real GDP of Bangladesh, India, Pakistan and Sri Lanka. Southwestern Economic Review, 36, 141-154.&quot;,&quot;container-title-short&quot;:&quot;&quot;},&quot;isTemporary&quot;:false}]},{&quot;citationID&quot;:&quot;MENDELEY_CITATION_09c39a94-dcef-49f7-820a-c1a7fa489954&quot;,&quot;properties&quot;:{&quot;noteIndex&quot;:0},&quot;isEdited&quot;:false,&quot;manualOverride&quot;:{&quot;isManuallyOverridden&quot;:false,&quot;citeprocText&quot;:&quot;(Rahman et al., 2022b)&quot;,&quot;manualOverrideText&quot;:&quot;&quot;},&quot;citationTag&quot;:&quot;MENDELEY_CITATION_v3_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&quot;,&quot;citationItems&quot;:[{&quot;id&quot;:&quot;259a2e18-d3ab-336e-9eb5-4e9949683010&quot;,&quot;itemData&quot;:{&quot;type&quot;:&quot;article-journal&quot;,&quot;id&quot;:&quot;259a2e18-d3ab-336e-9eb5-4e9949683010&quot;,&quot;title&quot;:&quot;Distribution and source apportionment of toxic and trace elements in some benthic and pelagic coastal fish species in Karnaphuli River Estuary, Bangladesh: Risk to human health&quot;,&quot;author&quot;:[{&quot;family&quot;:&quot;Rahman&quot;,&quot;given&quot;:&quot;M. Safiur&quot;,&quot;parse-names&quot;:false,&quot;dropping-particle&quot;:&quot;&quot;,&quot;non-dropping-particle&quot;:&quot;&quot;},{&quot;family&quot;:&quot;Akther&quot;,&quot;given&quot;:&quot;Sharmin&quot;,&quot;parse-names&quot;:false,&quot;dropping-particle&quot;:&quot;&quot;,&quot;non-dropping-particle&quot;:&quot;&quot;},{&quot;family&quot;:&quot;Ahmed&quot;,&quot;given&quot;:&quot;A. S.Shafiuddin&quot;,&quot;parse-names&quot;:false,&quot;dropping-particle&quot;:&quot;&quot;,&quot;non-dropping-particle&quot;:&quot;&quot;},{&quot;family&quot;:&quot;Saha&quot;,&quot;given&quot;:&quot;Narottam&quot;,&quot;parse-names&quot;:false,&quot;dropping-particle&quot;:&quot;&quot;,&quot;non-dropping-particle&quot;:&quot;&quot;},{&quot;family&quot;:&quot;Rahman&quot;,&quot;given&quot;:&quot;Lamisa S.&quot;,&quot;parse-names&quot;:false,&quot;dropping-particle&quot;:&quot;&quot;,&quot;non-dropping-particle&quot;:&quot;&quot;},{&quot;family&quot;:&quot;Ahmed&quot;,&quot;given&quot;:&quot;Md Kawser&quot;,&quot;parse-names&quot;:false,&quot;dropping-particle&quot;:&quot;&quot;,&quot;non-dropping-particle&quot;:&quot;&quot;},{&quot;family&quot;:&quot;Arai&quot;,&quot;given&quot;:&quot;Takaomi&quot;,&quot;parse-names&quot;:false,&quot;dropping-particle&quot;:&quot;&quot;,&quot;non-dropping-particle&quot;:&quot;&quot;},{&quot;family&quot;:&quot;Idris&quot;,&quot;given&quot;:&quot;Abubakr M.&quot;,&quot;parse-names&quot;:false,&quot;dropping-particle&quot;:&quot;&quot;,&quot;non-dropping-particle&quot;:&quot;&quot;}],&quot;container-title&quot;:&quot;Marine Pollution Bulletin&quot;,&quot;container-title-short&quot;:&quot;Mar. Pollut. Bull.&quot;,&quot;DOI&quot;:&quot;10.1016/j.marpolbul.2022.114044&quot;,&quot;ISSN&quot;:&quot;18793363&quot;,&quot;PMID&quot;:&quot;36007270&quot;,&quot;issued&quot;:{&quot;date-parts&quot;:[[2022,10]]},&quot;abstract&quot;:&quot;The Karnaphuli River is one of the prime and most important streams in the southeastern part of Bangladesh. The favorable water current and the geographic location have rendered the Karnaphuly River estuary a suitable habitat and a breeding ground for diverse fish species. Reversely, this estuary has been polluted by discharges from many point and non-point sources due to its location in the catchment area of a heavily industrialized area, Chattagram port city. However, published research concerning the status of toxic and trace elements in some commercially important benthic and pelagic coastal fish species in Karnaphuli River estuary was not found in the existing literature. Therefore, it's an important field of study on the assessment of toxic and trace elements concentration in the commercially important benthic and pelagic coastal fish species and their health taxation in the Karnaphuli River Estuary. Energy dispersive X-ray fluorescence (ED-XRF) was used to quantify trace metal concentration in edible parts of the fish species. This study revealed that the rank of the trace metals concentration was as follows (mg/kg): Zn (37.1) &gt; Mn (16.12) &gt; V (11.16) &gt; Cu (9.49) &gt; Rb (5.62) &gt; Pb (2.98) &gt; Cr (1.59) &gt; Co (1.17). The F-test showed that a significant difference at 95 % confidence level in the distribution pattern of trace metals concentration among the examined fish species in the study area. The metal pollution index (MPI) in the muscle of fishes were found to be in the following order: L. bata &gt; P. monodon &gt; T. cirratus &gt; M. bleekeri &gt; O. pabda &gt; H. nehereus &gt; L. calcarifer &gt; P. argenteus &gt; P. paradiseus &gt; T. toli, and the MPIs for most of the benthic fish species were higher compared to the pelagic fishes. On the other hand, the examined fish species were significantly bio-accumulative with the highest bio-accumulation factor value for benthic species. The multivariate analysis identified that the sources of the trace metals were associated with anthropogenic activities. For the human health risk assessment concern, estimated daily intake, target hazard quotient and cancer-causing risk were estimated. The results for non-cancer hazardous index values were found to be lower than unity. On the other hand, the total cancer risk data ranging from 1.24E−05 to 1.70E−05 were fallen within the range for the threshold values (1.0E−06 to 1.0E−04). However, considering the suggested values set by the environmental and regulatory agencies, it has been recommended that no significant non-carcinogenic and cancer-causing health risk for humans was seen due to the consumption of the studied fish species.&quot;,&quot;publisher&quot;:&quot;Elsevier Ltd&quot;,&quot;volume&quot;:&quot;183&quot;},&quot;isTemporary&quot;:false}]},{&quot;citationID&quot;:&quot;MENDELEY_CITATION_cec751a6-9e04-47b4-98c3-5c1505277f49&quot;,&quot;properties&quot;:{&quot;noteIndex&quot;:0},&quot;isEdited&quot;:false,&quot;manualOverride&quot;:{&quot;isManuallyOverridden&quot;:false,&quot;citeprocText&quot;:&quot;(Narayan, 2005)&quot;,&quot;manualOverrideText&quot;:&quot;&quot;},&quot;citationTag&quot;:&quot;MENDELEY_CITATION_v3_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&quot;,&quot;citationItems&quot;:[{&quot;id&quot;:&quot;e0471654-aead-3e75-8c60-b46a80f489d9&quot;,&quot;itemData&quot;:{&quot;type&quot;:&quot;article-journal&quot;,&quot;id&quot;:&quot;e0471654-aead-3e75-8c60-b46a80f489d9&quot;,&quot;title&quot;:&quot;The saving and investment nexus for China: Evidence from cointegration tests&quot;,&quot;author&quot;:[{&quot;family&quot;:&quot;Narayan&quot;,&quot;given&quot;:&quot;Paresh Kumar&quot;,&quot;parse-names&quot;:false,&quot;dropping-particle&quot;:&quot;&quot;,&quot;non-dropping-particle&quot;:&quot;&quot;}],&quot;container-title&quot;:&quot;Applied Economics&quot;,&quot;container-title-short&quot;:&quot;Appl. Econ.&quot;,&quot;DOI&quot;:&quot;10.1080/00036840500278103&quot;,&quot;ISSN&quot;:&quot;00036846&quot;,&quot;issued&quot;:{&quot;date-parts&quot;:[[2005,9]]},&quot;page&quot;:&quot;1979-1990&quot;,&quot;abstract&quot;:&quot;The saving and investment nexus as postulated by Feldstein and Horioka (FH) (1980) is revisited. The saving investment correlation for China is estimated over the periods 1952-1998 and 1952-1994, the latter culminating in a period of fixed exchange rate regime. Amongst the key results, it is found that saving and investment are correlated for China for both the period of the fixed exchange rate and the entire sample period. With high saving-investment correlation, the results suggest that the Chinese economy is in conformity with the FH hypothesis. This is a valid outcome, for in China capital mobility was fairly restricted over the 1952-1994 period as indicated by the relatively low foreign direct investment. © 2005 Taylor &amp; Francis.&quot;,&quot;volume&quot;:&quot;37&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164FB-C48A-4E31-AC48-A3A6B1F78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2059</TotalTime>
  <Pages>72</Pages>
  <Words>19521</Words>
  <Characters>111275</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Chapter One                                                                                                 Introduction</vt:lpstr>
    </vt:vector>
  </TitlesOfParts>
  <Company>University Of Canterbury</Company>
  <LinksUpToDate>false</LinksUpToDate>
  <CharactersWithSpaces>130535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Introduction</dc:title>
  <dc:subject/>
  <dc:creator>Nick Scullin</dc:creator>
  <cp:keywords/>
  <dc:description/>
  <cp:lastModifiedBy>jagannath roy</cp:lastModifiedBy>
  <cp:revision>282</cp:revision>
  <cp:lastPrinted>2026-06-30T13:44:00Z</cp:lastPrinted>
  <dcterms:created xsi:type="dcterms:W3CDTF">2025-01-16T23:19:00Z</dcterms:created>
  <dcterms:modified xsi:type="dcterms:W3CDTF">2026-07-17T03:53:00Z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6a9432a4-f3a2-31c6-bebb-5a118c1f8503</vt:lpwstr>
  </property>
  <property fmtid="{D5CDD505-2E9C-101B-9397-08002B2CF9AE}" pid="24" name="Mendeley Citation Style_1">
    <vt:lpwstr>http://www.zotero.org/styles/apa</vt:lpwstr>
  </property>
</Properties>
</file>