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276" w:lineRule="auto"/>
        <w:jc w:val="center"/>
      </w:pPr>
      <w:r>
        <w:rPr>
          <w:b/>
          <w:color w:val="1F3864"/>
          <w:sz w:val="56"/>
        </w:rPr>
        <w:t>WASTE SEGREGATING SMART BIN</w:t>
      </w:r>
    </w:p>
    <w:p>
      <w:pPr>
        <w:spacing w:line="276" w:lineRule="auto"/>
        <w:jc w:val="center"/>
      </w:pPr>
      <w:r>
        <w:rPr>
          <w:b/>
          <w:color w:val="1F3864"/>
          <w:sz w:val="40"/>
        </w:rPr>
        <w:t>(BIN GENIE)</w:t>
      </w:r>
    </w:p>
    <w:p/>
    <w:p>
      <w:pPr>
        <w:spacing w:line="312" w:lineRule="auto"/>
        <w:jc w:val="center"/>
      </w:pPr>
      <w:r>
        <w:rPr>
          <w:i/>
          <w:color w:val="404040"/>
          <w:sz w:val="24"/>
        </w:rPr>
        <w:t>Design and Development of an IoT-Enabled Waste Segregation System</w:t>
        <w:br/>
        <w:t>using a Dual Carousel Disc Mechanism and AI-Driven Image Recognition</w:t>
      </w:r>
    </w:p>
    <w:p/>
    <w:p/>
    <w:p>
      <w:pPr>
        <w:spacing w:line="276" w:lineRule="auto"/>
        <w:jc w:val="center"/>
      </w:pPr>
      <w:r>
        <w:rPr>
          <w:b/>
          <w:sz w:val="22"/>
        </w:rPr>
        <w:t>A PROJECT REPORT</w:t>
      </w:r>
    </w:p>
    <w:p>
      <w:pPr>
        <w:spacing w:line="336" w:lineRule="auto"/>
        <w:jc w:val="center"/>
      </w:pPr>
      <w:r>
        <w:rPr>
          <w:sz w:val="21"/>
        </w:rPr>
        <w:t>submitted in partial fulfilment of the requirements for the award of the degree of</w:t>
      </w:r>
    </w:p>
    <w:p>
      <w:pPr>
        <w:jc w:val="center"/>
      </w:pPr>
      <w:r>
        <w:rPr>
          <w:b/>
          <w:color w:val="1F3864"/>
          <w:sz w:val="28"/>
        </w:rPr>
        <w:t>BACHELOR OF ENGINEERING</w:t>
      </w:r>
    </w:p>
    <w:p>
      <w:pPr>
        <w:jc w:val="center"/>
      </w:pPr>
      <w:r>
        <w:rPr>
          <w:sz w:val="21"/>
        </w:rPr>
        <w:t>in</w:t>
      </w:r>
    </w:p>
    <w:p>
      <w:pPr>
        <w:jc w:val="center"/>
      </w:pPr>
      <w:r>
        <w:rPr>
          <w:b/>
          <w:sz w:val="24"/>
        </w:rPr>
        <w:t>MECHANICAL AND AUTOMATION ENGINEERING</w:t>
      </w:r>
    </w:p>
    <w:p/>
    <w:p/>
    <w:p>
      <w:pPr>
        <w:jc w:val="center"/>
      </w:pPr>
      <w:r>
        <w:rPr>
          <w:i/>
          <w:sz w:val="21"/>
        </w:rPr>
        <w:t>Submitted by</w:t>
      </w:r>
    </w:p>
    <w:tbl>
      <w:tblPr>
        <w:tblW w:type="auto" w:w="0"/>
        <w:jc w:val="center"/>
        <w:tblLook w:firstColumn="1" w:firstRow="1" w:lastColumn="0" w:lastRow="0" w:noHBand="0" w:noVBand="1" w:val="04A0"/>
      </w:tblPr>
      <w:tblGrid>
        <w:gridCol w:w="4331"/>
        <w:gridCol w:w="4331"/>
      </w:tblGrid>
      <w:tr>
        <w:tc>
          <w:tcPr>
            <w:tcW w:type="dxa" w:w="4535"/>
          </w:tcPr>
          <w:p>
            <w:pPr>
              <w:jc w:val="right"/>
            </w:pPr>
            <w:r>
              <w:rPr>
                <w:b/>
                <w:sz w:val="22"/>
              </w:rPr>
              <w:t>BHUVANESHWARAN M</w:t>
            </w:r>
          </w:p>
        </w:tc>
        <w:tc>
          <w:tcPr>
            <w:tcW w:type="dxa" w:w="2551"/>
          </w:tcPr>
          <w:p>
            <w:pPr>
              <w:jc w:val="left"/>
            </w:pPr>
            <w:r>
              <w:rPr>
                <w:sz w:val="22"/>
              </w:rPr>
              <w:t>[412511621003]</w:t>
            </w:r>
          </w:p>
        </w:tc>
      </w:tr>
      <w:tr>
        <w:tc>
          <w:tcPr>
            <w:tcW w:type="dxa" w:w="4535"/>
          </w:tcPr>
          <w:p>
            <w:pPr>
              <w:jc w:val="right"/>
            </w:pPr>
            <w:r>
              <w:rPr>
                <w:b/>
                <w:sz w:val="22"/>
              </w:rPr>
              <w:t>JAGAN BABU R</w:t>
            </w:r>
          </w:p>
        </w:tc>
        <w:tc>
          <w:tcPr>
            <w:tcW w:type="dxa" w:w="2551"/>
          </w:tcPr>
          <w:p>
            <w:pPr>
              <w:jc w:val="left"/>
            </w:pPr>
            <w:r>
              <w:rPr>
                <w:sz w:val="22"/>
              </w:rPr>
              <w:t>[412511621011]</w:t>
            </w:r>
          </w:p>
        </w:tc>
      </w:tr>
      <w:tr>
        <w:tc>
          <w:tcPr>
            <w:tcW w:type="dxa" w:w="4535"/>
          </w:tcPr>
          <w:p>
            <w:pPr>
              <w:jc w:val="right"/>
            </w:pPr>
            <w:r>
              <w:rPr>
                <w:b/>
                <w:sz w:val="22"/>
              </w:rPr>
              <w:t>RUDHRA PRIYA G</w:t>
            </w:r>
          </w:p>
        </w:tc>
        <w:tc>
          <w:tcPr>
            <w:tcW w:type="dxa" w:w="2551"/>
          </w:tcPr>
          <w:p>
            <w:pPr>
              <w:jc w:val="left"/>
            </w:pPr>
            <w:r>
              <w:rPr>
                <w:sz w:val="22"/>
              </w:rPr>
              <w:t>[412511622036]</w:t>
            </w:r>
          </w:p>
        </w:tc>
      </w:tr>
    </w:tbl>
    <w:p/>
    <w:p/>
    <w:p>
      <w:pPr>
        <w:jc w:val="center"/>
      </w:pPr>
      <w:r>
        <w:rPr>
          <w:i/>
          <w:sz w:val="21"/>
        </w:rPr>
        <w:t>Under the guidance of</w:t>
      </w:r>
    </w:p>
    <w:p>
      <w:pPr>
        <w:jc w:val="center"/>
      </w:pPr>
      <w:r>
        <w:rPr>
          <w:b/>
          <w:sz w:val="24"/>
        </w:rPr>
        <w:t>Mr. V. VELMURUGAN</w:t>
      </w:r>
    </w:p>
    <w:p>
      <w:pPr>
        <w:jc w:val="center"/>
      </w:pPr>
      <w:r>
        <w:rPr>
          <w:sz w:val="20"/>
        </w:rPr>
        <w:t>Associate Professor, Department of Mechanical and Automation Engineering</w:t>
      </w:r>
    </w:p>
    <w:p/>
    <w:p/>
    <w:p>
      <w:pPr>
        <w:jc w:val="center"/>
      </w:pPr>
      <w:r>
        <w:rPr>
          <w:b/>
          <w:color w:val="1F3864"/>
          <w:sz w:val="28"/>
        </w:rPr>
        <w:t>SRI SAI RAM ENGINEERING COLLEGE</w:t>
      </w:r>
    </w:p>
    <w:p>
      <w:pPr>
        <w:jc w:val="center"/>
      </w:pPr>
      <w:r>
        <w:rPr>
          <w:sz w:val="19"/>
        </w:rPr>
        <w:t>(An Autonomous Institution; Affiliated to Anna University, Chennai – 600 025)</w:t>
      </w:r>
    </w:p>
    <w:p>
      <w:pPr>
        <w:jc w:val="center"/>
      </w:pPr>
      <w:r>
        <w:rPr>
          <w:sz w:val="19"/>
        </w:rPr>
        <w:t>West Tambaram, Chennai – 600 044</w:t>
      </w:r>
    </w:p>
    <w:p/>
    <w:p>
      <w:pPr>
        <w:jc w:val="center"/>
      </w:pPr>
      <w:r>
        <w:rPr>
          <w:b/>
          <w:sz w:val="24"/>
        </w:rPr>
        <w:t>NOVEMBER 2026</w:t>
      </w:r>
    </w:p>
    <w:p>
      <w:r>
        <w:br w:type="page"/>
      </w:r>
    </w:p>
    <w:p>
      <w:pPr>
        <w:jc w:val="center"/>
      </w:pPr>
      <w:r>
        <w:rPr>
          <w:b/>
          <w:color w:val="1F3864"/>
          <w:sz w:val="28"/>
        </w:rPr>
        <w:t>SRI SAI RAM ENGINEERING COLLEGE</w:t>
      </w:r>
    </w:p>
    <w:p>
      <w:pPr>
        <w:jc w:val="center"/>
      </w:pPr>
      <w:r>
        <w:rPr>
          <w:sz w:val="19"/>
        </w:rPr>
        <w:t>(An Autonomous Institution; Affiliated to Anna University, Chennai – 600 025)</w:t>
      </w:r>
    </w:p>
    <w:p>
      <w:pPr>
        <w:spacing w:before="360"/>
        <w:jc w:val="center"/>
      </w:pPr>
      <w:r>
        <w:rPr>
          <w:b/>
          <w:sz w:val="28"/>
          <w:u w:val="single"/>
        </w:rPr>
        <w:t>BONAFIDE CERTIFICATE</w:t>
      </w:r>
    </w:p>
    <w:p>
      <w:pPr>
        <w:spacing w:after="360" w:line="360" w:lineRule="auto"/>
        <w:ind w:left="0"/>
        <w:jc w:val="both"/>
      </w:pPr>
      <w:r>
        <w:rPr>
          <w:b w:val="0"/>
          <w:i w:val="0"/>
          <w:sz w:val="22"/>
        </w:rPr>
        <w:t>Certified that this project report titled “WASTE SEGREGATING SMART BIN (BIN GENIE)” is the bonafide work of BHUVANESHWARAN M (412511621003), JAGAN BABU R (412511621011) and RUDHRA PRIYA G (412511622036), who carried out the project work under my supervision. This report has not been submitted elsewhere for the award of any other degree or diploma.</w:t>
      </w:r>
    </w:p>
    <w:p/>
    <w:p/>
    <w:tbl>
      <w:tblPr>
        <w:jc w:val="center"/>
        <w:tblLook w:firstColumn="1" w:firstRow="1" w:lastColumn="0" w:lastRow="0" w:noHBand="0" w:noVBand="1" w:val="04A0"/>
        <w:tblLayout w:type="fixed"/>
        <w:tblW w:type="dxa" w:w="8663"/>
      </w:tblPr>
      <w:tblGrid>
        <w:gridCol w:w="2888"/>
        <w:gridCol w:w="2888"/>
        <w:gridCol w:w="2888"/>
      </w:tblGrid>
      <w:tr>
        <w:tc>
          <w:tcPr>
            <w:tcW w:type="dxa" w:w="2888"/>
          </w:tcPr>
          <w:p>
            <w:pPr>
              <w:jc w:val="center"/>
            </w:pPr>
            <w:r>
              <w:rPr>
                <w:b/>
                <w:sz w:val="20"/>
              </w:rPr>
              <w:t>Mr. V. VELMURUGAN</w:t>
            </w:r>
          </w:p>
        </w:tc>
        <w:tc>
          <w:tcPr>
            <w:tcW w:type="dxa" w:w="2888"/>
          </w:tcPr>
          <w:p>
            <w:pPr>
              <w:jc w:val="center"/>
            </w:pPr>
            <w:r>
              <w:rPr>
                <w:b/>
                <w:sz w:val="20"/>
              </w:rPr>
              <w:t>Mr. S. RAMANATHAN</w:t>
            </w:r>
          </w:p>
        </w:tc>
        <w:tc>
          <w:tcPr>
            <w:tcW w:type="dxa" w:w="2888"/>
          </w:tcPr>
          <w:p>
            <w:pPr>
              <w:jc w:val="center"/>
            </w:pPr>
            <w:r>
              <w:rPr>
                <w:b/>
                <w:sz w:val="20"/>
              </w:rPr>
              <w:t>Dr. N. MANI</w:t>
            </w:r>
          </w:p>
        </w:tc>
      </w:tr>
      <w:tr>
        <w:tc>
          <w:tcPr>
            <w:tcW w:type="dxa" w:w="2888"/>
          </w:tcPr>
          <w:p>
            <w:pPr>
              <w:jc w:val="center"/>
            </w:pPr>
            <w:r>
              <w:rPr>
                <w:sz w:val="18"/>
              </w:rPr>
              <w:t>Supervisor</w:t>
              <w:br/>
              <w:t>Associate Professor</w:t>
            </w:r>
          </w:p>
        </w:tc>
        <w:tc>
          <w:tcPr>
            <w:tcW w:type="dxa" w:w="2888"/>
          </w:tcPr>
          <w:p>
            <w:pPr>
              <w:jc w:val="center"/>
            </w:pPr>
            <w:r>
              <w:rPr>
                <w:sz w:val="18"/>
              </w:rPr>
              <w:t>Project Coordinator</w:t>
              <w:br/>
              <w:t>Assistant Professor</w:t>
            </w:r>
          </w:p>
        </w:tc>
        <w:tc>
          <w:tcPr>
            <w:tcW w:type="dxa" w:w="2888"/>
          </w:tcPr>
          <w:p>
            <w:pPr>
              <w:jc w:val="center"/>
            </w:pPr>
            <w:r>
              <w:rPr>
                <w:sz w:val="18"/>
              </w:rPr>
              <w:t>Head of the Department</w:t>
              <w:br/>
              <w:t>Professor</w:t>
            </w:r>
          </w:p>
        </w:tc>
      </w:tr>
    </w:tbl>
    <w:p/>
    <w:p/>
    <w:p/>
    <w:p>
      <w:pPr>
        <w:spacing w:after="160" w:line="360" w:lineRule="auto"/>
        <w:ind w:left="0"/>
        <w:jc w:val="both"/>
      </w:pPr>
      <w:r>
        <w:rPr>
          <w:b w:val="0"/>
          <w:i w:val="0"/>
          <w:sz w:val="21"/>
        </w:rPr>
        <w:t>Submitted for the project viva-voce examination held on ______________________</w:t>
      </w:r>
    </w:p>
    <w:p/>
    <w:p/>
    <w:tbl>
      <w:tblPr>
        <w:jc w:val="center"/>
        <w:tblLook w:firstColumn="1" w:firstRow="1" w:lastColumn="0" w:lastRow="0" w:noHBand="0" w:noVBand="1" w:val="04A0"/>
        <w:tblLayout w:type="fixed"/>
        <w:tblW w:type="dxa" w:w="8663"/>
      </w:tblPr>
      <w:tblGrid>
        <w:gridCol w:w="4331"/>
        <w:gridCol w:w="4331"/>
      </w:tblGrid>
      <w:tr>
        <w:tc>
          <w:tcPr>
            <w:tcW w:type="dxa" w:w="4331"/>
          </w:tcPr>
          <w:p>
            <w:pPr>
              <w:jc w:val="center"/>
            </w:pPr>
            <w:r>
              <w:rPr>
                <w:b/>
                <w:sz w:val="20"/>
              </w:rPr>
              <w:t>INTERNAL EXAMINER</w:t>
            </w:r>
          </w:p>
        </w:tc>
        <w:tc>
          <w:tcPr>
            <w:tcW w:type="dxa" w:w="4331"/>
          </w:tcPr>
          <w:p>
            <w:pPr>
              <w:jc w:val="center"/>
            </w:pPr>
            <w:r>
              <w:rPr>
                <w:b/>
                <w:sz w:val="20"/>
              </w:rPr>
              <w:t>EXTERNAL EXAMINER</w:t>
            </w:r>
          </w:p>
        </w:tc>
      </w:tr>
    </w:tbl>
    <w:p>
      <w:r>
        <w:br w:type="page"/>
      </w:r>
    </w:p>
    <w:p>
      <w:pPr>
        <w:pStyle w:val="Heading1"/>
      </w:pPr>
      <w:r>
        <w:t>ACKNOWLEDGEMENT</w:t>
      </w:r>
    </w:p>
    <w:p/>
    <w:p>
      <w:pPr>
        <w:spacing w:after="160" w:line="360" w:lineRule="auto"/>
        <w:ind w:left="0"/>
        <w:jc w:val="both"/>
      </w:pPr>
      <w:r>
        <w:rPr>
          <w:b w:val="0"/>
          <w:i w:val="0"/>
          <w:sz w:val="22"/>
        </w:rPr>
        <w:t>We express our sincere gratitude to our founder Chairman, Thiru. MJF. Ln. Leo Muthu, whose vision and blessings have shaped the environment in which this work was carried out, and to our Chairman and CEO, Dr. Sai Prakash LeoMuthu, for creating an atmosphere that encourages learning, innovation and independent enquiry.</w:t>
      </w:r>
    </w:p>
    <w:p>
      <w:pPr>
        <w:spacing w:after="160" w:line="360" w:lineRule="auto"/>
        <w:ind w:left="0"/>
        <w:jc w:val="both"/>
      </w:pPr>
      <w:r>
        <w:rPr>
          <w:b w:val="0"/>
          <w:i w:val="0"/>
          <w:sz w:val="22"/>
        </w:rPr>
        <w:t>We are grateful to our Principal, Dr. J. Raja, for his constant encouragement and for making available the laboratory facilities that this project required.</w:t>
      </w:r>
    </w:p>
    <w:p>
      <w:pPr>
        <w:spacing w:after="160" w:line="360" w:lineRule="auto"/>
        <w:ind w:left="0"/>
        <w:jc w:val="both"/>
      </w:pPr>
      <w:r>
        <w:rPr>
          <w:b w:val="0"/>
          <w:i w:val="0"/>
          <w:sz w:val="22"/>
        </w:rPr>
        <w:t>We are indebted to our Head of the Department, Dr. Mani N, for his guidance and for his insistence on rigour in reporting, which materially improved the quality of this document.</w:t>
      </w:r>
    </w:p>
    <w:p>
      <w:pPr>
        <w:spacing w:after="160" w:line="360" w:lineRule="auto"/>
        <w:ind w:left="0"/>
        <w:jc w:val="both"/>
      </w:pPr>
      <w:r>
        <w:rPr>
          <w:b w:val="0"/>
          <w:i w:val="0"/>
          <w:sz w:val="22"/>
        </w:rPr>
        <w:t>We thank our project coordinator, Mr. S. Ramanathan, for coordinating the review schedule and for his careful reading of the manuscript.</w:t>
      </w:r>
    </w:p>
    <w:p>
      <w:pPr>
        <w:spacing w:after="160" w:line="360" w:lineRule="auto"/>
        <w:ind w:left="0"/>
        <w:jc w:val="both"/>
      </w:pPr>
      <w:r>
        <w:rPr>
          <w:b w:val="0"/>
          <w:i w:val="0"/>
          <w:sz w:val="22"/>
        </w:rPr>
        <w:t>We owe a particular debt to our supervisor, Mr. V. Velmurugan, for his technical direction throughout the design and fabrication of the mechanism, and for encouraging us to report what we had measured rather than what we had hoped to measure. Much of what is credible in this report is a consequence of that advice.</w:t>
      </w:r>
    </w:p>
    <w:p>
      <w:pPr>
        <w:spacing w:after="160" w:line="360" w:lineRule="auto"/>
        <w:ind w:left="0"/>
        <w:jc w:val="both"/>
      </w:pPr>
      <w:r>
        <w:rPr>
          <w:b w:val="0"/>
          <w:i w:val="0"/>
          <w:sz w:val="22"/>
        </w:rPr>
        <w:t>We also thank the teaching and non-teaching staff of the Department of Mechanical and Automation Engineering for their support, and the members of the review panel whose questions during the progress reviews helped us identify several errors in earlier drafts.</w:t>
      </w:r>
    </w:p>
    <w:p/>
    <w:p>
      <w:pPr>
        <w:jc w:val="right"/>
      </w:pPr>
      <w:r>
        <w:rPr>
          <w:b/>
          <w:sz w:val="21"/>
        </w:rPr>
        <w:t>— The Authors</w:t>
      </w:r>
    </w:p>
    <w:p>
      <w:r>
        <w:br w:type="page"/>
      </w:r>
    </w:p>
    <w:p>
      <w:pPr>
        <w:pStyle w:val="Heading1"/>
      </w:pPr>
      <w:r>
        <w:t>ABSTRACT</w:t>
      </w:r>
    </w:p>
    <w:p/>
    <w:p>
      <w:pPr>
        <w:spacing w:after="160" w:line="360" w:lineRule="auto"/>
        <w:ind w:left="0"/>
        <w:jc w:val="both"/>
      </w:pPr>
      <w:r>
        <w:rPr>
          <w:b w:val="0"/>
          <w:i w:val="0"/>
          <w:sz w:val="22"/>
        </w:rPr>
        <w:t>Rapid urbanisation and the rising generation of municipal solid waste have made source-level segregation one of the most persistent bottlenecks in waste management, particularly in developing regions where biodegradable, recyclable, electronic and residual fractions are discarded together. Mixed disposal contaminates recyclable material, reduces the yield of recovery facilities and increases the quantity of waste reaching landfill.</w:t>
      </w:r>
    </w:p>
    <w:p>
      <w:pPr>
        <w:spacing w:after="160" w:line="360" w:lineRule="auto"/>
        <w:ind w:left="0"/>
        <w:jc w:val="both"/>
      </w:pPr>
      <w:r>
        <w:rPr>
          <w:b w:val="0"/>
          <w:i w:val="0"/>
          <w:sz w:val="22"/>
        </w:rPr>
        <w:t>This report presents the design and development of BinGenie, a four-stream waste segregation unit that combines a dual carousel disc mechanism with multi-sensor material discrimination and a vision-based classifier. Waste inserted at the inlet is examined by a moisture probe, a capacitive proximity sensor, an inductive proximity sensor, a time-of-flight sensor, a load cell and a gas sensor, and photographed by a camera. A Raspberry Pi 4 fuses the visual and physical evidence and indexes a pair of ABS carousel discs to one of four detachable compartments: biodegradable, dry, electronic and residual.</w:t>
      </w:r>
    </w:p>
    <w:p>
      <w:pPr>
        <w:spacing w:after="160" w:line="360" w:lineRule="auto"/>
        <w:ind w:left="0"/>
        <w:jc w:val="both"/>
      </w:pPr>
      <w:r>
        <w:rPr>
          <w:b w:val="0"/>
          <w:i w:val="0"/>
          <w:sz w:val="22"/>
        </w:rPr>
        <w:t>The mechanical design is reported in full: an overall envelope of 750 mm × 450 mm, four compartments of Ø156 mm × 370 mm arranged at 90° intervals on a 112 mm centre radius such that each outer edge is flush with the Ø380 mm disc rim, and an index repeatability requirement of 0.5° derived from the 2.4 mm clearance between adjacent compartment mouths. The control architecture is specified down to the interface level, with an explicit six-state machine and a measured design cycle of 3.2 s, corresponding to a theoretical throughput of 1,125 items per hour.</w:t>
      </w:r>
    </w:p>
    <w:p>
      <w:pPr>
        <w:spacing w:after="160" w:line="360" w:lineRule="auto"/>
        <w:ind w:left="0"/>
        <w:jc w:val="both"/>
      </w:pPr>
      <w:r>
        <w:rPr>
          <w:b w:val="0"/>
          <w:i w:val="0"/>
          <w:sz w:val="22"/>
        </w:rPr>
        <w:t>A matter of reporting integrity should be stated at the outset. The classification network has not yet been trained, and therefore no classification accuracy is reported in this document. What is reported is the completed mechanical and electrical design, the decision logic that maps ten material classes onto four physical streams, a preliminary observation of vision-only performance obtained by running a published pretrained model on live camera data, and a fully specified evaluation protocol whose results will be added in the next phase. The preliminary observation is instructive: the published model achieved a detection in 95.94% of 13,352 frames but classified 98.37% of those detections as a single class, at a mean confidence of approximately 0.49. That failure is precisely the motivation for the sensor fusion architecture adopted here.</w:t>
      </w:r>
    </w:p>
    <w:p>
      <w:pPr>
        <w:spacing w:after="240" w:line="360" w:lineRule="auto"/>
        <w:ind w:left="0"/>
        <w:jc w:val="both"/>
      </w:pPr>
      <w:r>
        <w:rPr>
          <w:b w:val="0"/>
          <w:i w:val="0"/>
          <w:sz w:val="22"/>
        </w:rPr>
        <w:t>The report closes with the design targets for the field phase, the measurement plan by which each will be verified, and a roadmap for the demonstration of the working prototype.</w:t>
      </w:r>
    </w:p>
    <w:p>
      <w:pPr>
        <w:spacing w:before="200"/>
      </w:pPr>
      <w:r>
        <w:rPr>
          <w:b/>
          <w:sz w:val="21"/>
        </w:rPr>
        <w:t xml:space="preserve">Keywords: </w:t>
      </w:r>
      <w:r>
        <w:rPr>
          <w:i/>
          <w:sz w:val="21"/>
        </w:rPr>
        <w:t>waste segregation, carousel disc mechanism, sensor fusion, convolutional neural network, IoT-enabled bin, source segregation, circular economy</w:t>
      </w:r>
    </w:p>
    <w:p>
      <w:r>
        <w:br w:type="page"/>
      </w:r>
    </w:p>
    <w:p>
      <w:pPr>
        <w:pStyle w:val="Heading1"/>
      </w:pPr>
      <w:r>
        <w:t>TABLE OF CONTENTS</w:t>
      </w:r>
    </w:p>
    <w:p/>
    <w:p>
      <w:pPr>
        <w:spacing w:after="120"/>
        <w:jc w:val="left"/>
      </w:pPr>
      <w:r>
        <w:fldChar w:fldCharType="begin"/>
      </w:r>
      <w:r>
        <w:instrText xml:space="preserve"> TOC \o "1-2" \h \z \u </w:instrText>
      </w:r>
      <w:r>
        <w:fldChar w:fldCharType="separate"/>
      </w:r>
      <w:r>
        <w:rPr>
          <w:i/>
          <w:color w:val="404040"/>
          <w:sz w:val="20"/>
        </w:rPr>
        <w:t>The contents is generated automatically. In Word, place the cursor here and press F9 (or right-click and choose Update Field) if it is not already populated.</w:t>
      </w:r>
      <w:r>
        <w:fldChar w:fldCharType="end"/>
      </w:r>
    </w:p>
    <w:p>
      <w:r>
        <w:br w:type="page"/>
      </w:r>
    </w:p>
    <w:p>
      <w:pPr>
        <w:pStyle w:val="Heading1"/>
      </w:pPr>
      <w:r>
        <w:t>LIST OF FIGURES</w:t>
      </w:r>
    </w:p>
    <w:p>
      <w:pPr>
        <w:spacing w:after="120"/>
      </w:pPr>
      <w:r>
        <w:fldChar w:fldCharType="begin"/>
      </w:r>
      <w:r>
        <w:instrText xml:space="preserve"> TOC \h \z \c "Figure" </w:instrText>
      </w:r>
      <w:r>
        <w:fldChar w:fldCharType="separate"/>
      </w:r>
      <w:r>
        <w:rPr>
          <w:i/>
          <w:color w:val="404040"/>
          <w:sz w:val="20"/>
        </w:rPr>
        <w:t>Figure numbers and pages are generated automatically. Press F9 to update if needed.</w:t>
      </w:r>
      <w:r>
        <w:fldChar w:fldCharType="end"/>
      </w:r>
    </w:p>
    <w:p>
      <w:r>
        <w:br w:type="page"/>
      </w:r>
    </w:p>
    <w:p>
      <w:pPr>
        <w:pStyle w:val="Heading1"/>
      </w:pPr>
      <w:r>
        <w:t>LIST OF TABLES</w:t>
      </w:r>
    </w:p>
    <w:p>
      <w:pPr>
        <w:spacing w:after="120"/>
      </w:pPr>
      <w:r>
        <w:fldChar w:fldCharType="begin"/>
      </w:r>
      <w:r>
        <w:instrText xml:space="preserve"> TOC \h \z \c "Table" </w:instrText>
      </w:r>
      <w:r>
        <w:fldChar w:fldCharType="separate"/>
      </w:r>
      <w:r>
        <w:rPr>
          <w:i/>
          <w:color w:val="404040"/>
          <w:sz w:val="20"/>
        </w:rPr>
        <w:t>Table numbers and pages are generated automatically. Press F9 to update if needed.</w:t>
      </w:r>
      <w:r>
        <w:fldChar w:fldCharType="end"/>
      </w:r>
    </w:p>
    <w:p>
      <w:pPr>
        <w:pStyle w:val="Heading1"/>
      </w:pPr>
      <w:r>
        <w:t>LIST OF ABBREVIATIONS</w:t>
      </w:r>
    </w:p>
    <w:p/>
    <w:tbl>
      <w:tblPr>
        <w:tblLook w:firstColumn="1" w:firstRow="1" w:lastColumn="0" w:lastRow="0" w:noHBand="0" w:noVBand="1" w:val="04A0"/>
        <w:tblLayout w:type="fixed"/>
        <w:tblW w:type="dxa" w:w="8663"/>
      </w:tblPr>
      <w:tblGrid>
        <w:gridCol w:w="4331"/>
        <w:gridCol w:w="4331"/>
      </w:tblGrid>
      <w:tr>
        <w:tc>
          <w:tcPr>
            <w:tcW w:type="dxa" w:w="1814"/>
          </w:tcPr>
          <w:p>
            <w:pPr>
              <w:spacing w:after="0"/>
            </w:pPr>
            <w:r>
              <w:rPr>
                <w:b/>
                <w:sz w:val="20"/>
              </w:rPr>
              <w:t>ABS</w:t>
            </w:r>
          </w:p>
        </w:tc>
        <w:tc>
          <w:tcPr>
            <w:tcW w:type="dxa" w:w="6849"/>
          </w:tcPr>
          <w:p>
            <w:pPr>
              <w:spacing w:after="0"/>
            </w:pPr>
            <w:r>
              <w:rPr>
                <w:sz w:val="20"/>
              </w:rPr>
              <w:t>Acrylonitrile Butadiene Styrene</w:t>
            </w:r>
          </w:p>
        </w:tc>
      </w:tr>
      <w:tr>
        <w:tc>
          <w:tcPr>
            <w:tcW w:type="dxa" w:w="1814"/>
          </w:tcPr>
          <w:p>
            <w:pPr>
              <w:spacing w:after="0"/>
            </w:pPr>
            <w:r>
              <w:rPr>
                <w:b/>
                <w:sz w:val="20"/>
              </w:rPr>
              <w:t>ADC</w:t>
            </w:r>
          </w:p>
        </w:tc>
        <w:tc>
          <w:tcPr>
            <w:tcW w:type="dxa" w:w="6849"/>
          </w:tcPr>
          <w:p>
            <w:pPr>
              <w:spacing w:after="0"/>
            </w:pPr>
            <w:r>
              <w:rPr>
                <w:sz w:val="20"/>
              </w:rPr>
              <w:t>Analogue-to-Digital Converter</w:t>
            </w:r>
          </w:p>
        </w:tc>
      </w:tr>
      <w:tr>
        <w:tc>
          <w:tcPr>
            <w:tcW w:type="dxa" w:w="1814"/>
          </w:tcPr>
          <w:p>
            <w:pPr>
              <w:spacing w:after="0"/>
            </w:pPr>
            <w:r>
              <w:rPr>
                <w:b/>
                <w:sz w:val="20"/>
              </w:rPr>
              <w:t>AI</w:t>
            </w:r>
          </w:p>
        </w:tc>
        <w:tc>
          <w:tcPr>
            <w:tcW w:type="dxa" w:w="6849"/>
          </w:tcPr>
          <w:p>
            <w:pPr>
              <w:spacing w:after="0"/>
            </w:pPr>
            <w:r>
              <w:rPr>
                <w:sz w:val="20"/>
              </w:rPr>
              <w:t>Artificial Intelligence</w:t>
            </w:r>
          </w:p>
        </w:tc>
      </w:tr>
      <w:tr>
        <w:tc>
          <w:tcPr>
            <w:tcW w:type="dxa" w:w="1814"/>
          </w:tcPr>
          <w:p>
            <w:pPr>
              <w:spacing w:after="0"/>
            </w:pPr>
            <w:r>
              <w:rPr>
                <w:b/>
                <w:sz w:val="20"/>
              </w:rPr>
              <w:t>BMS</w:t>
            </w:r>
          </w:p>
        </w:tc>
        <w:tc>
          <w:tcPr>
            <w:tcW w:type="dxa" w:w="6849"/>
          </w:tcPr>
          <w:p>
            <w:pPr>
              <w:spacing w:after="0"/>
            </w:pPr>
            <w:r>
              <w:rPr>
                <w:sz w:val="20"/>
              </w:rPr>
              <w:t>Battery Management System</w:t>
            </w:r>
          </w:p>
        </w:tc>
      </w:tr>
      <w:tr>
        <w:tc>
          <w:tcPr>
            <w:tcW w:type="dxa" w:w="1814"/>
          </w:tcPr>
          <w:p>
            <w:pPr>
              <w:spacing w:after="0"/>
            </w:pPr>
            <w:r>
              <w:rPr>
                <w:b/>
                <w:sz w:val="20"/>
              </w:rPr>
              <w:t>BOM</w:t>
            </w:r>
          </w:p>
        </w:tc>
        <w:tc>
          <w:tcPr>
            <w:tcW w:type="dxa" w:w="6849"/>
          </w:tcPr>
          <w:p>
            <w:pPr>
              <w:spacing w:after="0"/>
            </w:pPr>
            <w:r>
              <w:rPr>
                <w:sz w:val="20"/>
              </w:rPr>
              <w:t>Bill of Materials</w:t>
            </w:r>
          </w:p>
        </w:tc>
      </w:tr>
      <w:tr>
        <w:tc>
          <w:tcPr>
            <w:tcW w:type="dxa" w:w="1814"/>
          </w:tcPr>
          <w:p>
            <w:pPr>
              <w:spacing w:after="0"/>
            </w:pPr>
            <w:r>
              <w:rPr>
                <w:b/>
                <w:sz w:val="20"/>
              </w:rPr>
              <w:t>CNN</w:t>
            </w:r>
          </w:p>
        </w:tc>
        <w:tc>
          <w:tcPr>
            <w:tcW w:type="dxa" w:w="6849"/>
          </w:tcPr>
          <w:p>
            <w:pPr>
              <w:spacing w:after="0"/>
            </w:pPr>
            <w:r>
              <w:rPr>
                <w:sz w:val="20"/>
              </w:rPr>
              <w:t>Convolutional Neural Network</w:t>
            </w:r>
          </w:p>
        </w:tc>
      </w:tr>
      <w:tr>
        <w:tc>
          <w:tcPr>
            <w:tcW w:type="dxa" w:w="1814"/>
          </w:tcPr>
          <w:p>
            <w:pPr>
              <w:spacing w:after="0"/>
            </w:pPr>
            <w:r>
              <w:rPr>
                <w:b/>
                <w:sz w:val="20"/>
              </w:rPr>
              <w:t>CSI</w:t>
            </w:r>
          </w:p>
        </w:tc>
        <w:tc>
          <w:tcPr>
            <w:tcW w:type="dxa" w:w="6849"/>
          </w:tcPr>
          <w:p>
            <w:pPr>
              <w:spacing w:after="0"/>
            </w:pPr>
            <w:r>
              <w:rPr>
                <w:sz w:val="20"/>
              </w:rPr>
              <w:t>Camera Serial Interface</w:t>
            </w:r>
          </w:p>
        </w:tc>
      </w:tr>
      <w:tr>
        <w:tc>
          <w:tcPr>
            <w:tcW w:type="dxa" w:w="1814"/>
          </w:tcPr>
          <w:p>
            <w:pPr>
              <w:spacing w:after="0"/>
            </w:pPr>
            <w:r>
              <w:rPr>
                <w:b/>
                <w:sz w:val="20"/>
              </w:rPr>
              <w:t>EBITDA</w:t>
            </w:r>
          </w:p>
        </w:tc>
        <w:tc>
          <w:tcPr>
            <w:tcW w:type="dxa" w:w="6849"/>
          </w:tcPr>
          <w:p>
            <w:pPr>
              <w:spacing w:after="0"/>
            </w:pPr>
            <w:r>
              <w:rPr>
                <w:sz w:val="20"/>
              </w:rPr>
              <w:t>Earnings Before Interest, Tax, Depreciation and Amortisation</w:t>
            </w:r>
          </w:p>
        </w:tc>
      </w:tr>
      <w:tr>
        <w:tc>
          <w:tcPr>
            <w:tcW w:type="dxa" w:w="1814"/>
          </w:tcPr>
          <w:p>
            <w:pPr>
              <w:spacing w:after="0"/>
            </w:pPr>
            <w:r>
              <w:rPr>
                <w:b/>
                <w:sz w:val="20"/>
              </w:rPr>
              <w:t>GPIO</w:t>
            </w:r>
          </w:p>
        </w:tc>
        <w:tc>
          <w:tcPr>
            <w:tcW w:type="dxa" w:w="6849"/>
          </w:tcPr>
          <w:p>
            <w:pPr>
              <w:spacing w:after="0"/>
            </w:pPr>
            <w:r>
              <w:rPr>
                <w:sz w:val="20"/>
              </w:rPr>
              <w:t>General-Purpose Input/Output</w:t>
            </w:r>
          </w:p>
        </w:tc>
      </w:tr>
      <w:tr>
        <w:tc>
          <w:tcPr>
            <w:tcW w:type="dxa" w:w="1814"/>
          </w:tcPr>
          <w:p>
            <w:pPr>
              <w:spacing w:after="0"/>
            </w:pPr>
            <w:r>
              <w:rPr>
                <w:b/>
                <w:sz w:val="20"/>
              </w:rPr>
              <w:t>HDPE</w:t>
            </w:r>
          </w:p>
        </w:tc>
        <w:tc>
          <w:tcPr>
            <w:tcW w:type="dxa" w:w="6849"/>
          </w:tcPr>
          <w:p>
            <w:pPr>
              <w:spacing w:after="0"/>
            </w:pPr>
            <w:r>
              <w:rPr>
                <w:sz w:val="20"/>
              </w:rPr>
              <w:t>High-Density Polyethylene</w:t>
            </w:r>
          </w:p>
        </w:tc>
      </w:tr>
      <w:tr>
        <w:tc>
          <w:tcPr>
            <w:tcW w:type="dxa" w:w="1814"/>
          </w:tcPr>
          <w:p>
            <w:pPr>
              <w:spacing w:after="0"/>
            </w:pPr>
            <w:r>
              <w:rPr>
                <w:b/>
                <w:sz w:val="20"/>
              </w:rPr>
              <w:t>I²C</w:t>
            </w:r>
          </w:p>
        </w:tc>
        <w:tc>
          <w:tcPr>
            <w:tcW w:type="dxa" w:w="6849"/>
          </w:tcPr>
          <w:p>
            <w:pPr>
              <w:spacing w:after="0"/>
            </w:pPr>
            <w:r>
              <w:rPr>
                <w:sz w:val="20"/>
              </w:rPr>
              <w:t>Inter-Integrated Circuit (bus)</w:t>
            </w:r>
          </w:p>
        </w:tc>
      </w:tr>
      <w:tr>
        <w:tc>
          <w:tcPr>
            <w:tcW w:type="dxa" w:w="1814"/>
          </w:tcPr>
          <w:p>
            <w:pPr>
              <w:spacing w:after="0"/>
            </w:pPr>
            <w:r>
              <w:rPr>
                <w:b/>
                <w:sz w:val="20"/>
              </w:rPr>
              <w:t>IoT</w:t>
            </w:r>
          </w:p>
        </w:tc>
        <w:tc>
          <w:tcPr>
            <w:tcW w:type="dxa" w:w="6849"/>
          </w:tcPr>
          <w:p>
            <w:pPr>
              <w:spacing w:after="0"/>
            </w:pPr>
            <w:r>
              <w:rPr>
                <w:sz w:val="20"/>
              </w:rPr>
              <w:t>Internet of Things</w:t>
            </w:r>
          </w:p>
        </w:tc>
      </w:tr>
      <w:tr>
        <w:tc>
          <w:tcPr>
            <w:tcW w:type="dxa" w:w="1814"/>
          </w:tcPr>
          <w:p>
            <w:pPr>
              <w:spacing w:after="0"/>
            </w:pPr>
            <w:r>
              <w:rPr>
                <w:b/>
                <w:sz w:val="20"/>
              </w:rPr>
              <w:t>MRF</w:t>
            </w:r>
          </w:p>
        </w:tc>
        <w:tc>
          <w:tcPr>
            <w:tcW w:type="dxa" w:w="6849"/>
          </w:tcPr>
          <w:p>
            <w:pPr>
              <w:spacing w:after="0"/>
            </w:pPr>
            <w:r>
              <w:rPr>
                <w:sz w:val="20"/>
              </w:rPr>
              <w:t>Materials Recovery Facility</w:t>
            </w:r>
          </w:p>
        </w:tc>
      </w:tr>
      <w:tr>
        <w:tc>
          <w:tcPr>
            <w:tcW w:type="dxa" w:w="1814"/>
          </w:tcPr>
          <w:p>
            <w:pPr>
              <w:spacing w:after="0"/>
            </w:pPr>
            <w:r>
              <w:rPr>
                <w:b/>
                <w:sz w:val="20"/>
              </w:rPr>
              <w:t>MSW</w:t>
            </w:r>
          </w:p>
        </w:tc>
        <w:tc>
          <w:tcPr>
            <w:tcW w:type="dxa" w:w="6849"/>
          </w:tcPr>
          <w:p>
            <w:pPr>
              <w:spacing w:after="0"/>
            </w:pPr>
            <w:r>
              <w:rPr>
                <w:sz w:val="20"/>
              </w:rPr>
              <w:t>Municipal Solid Waste</w:t>
            </w:r>
          </w:p>
        </w:tc>
      </w:tr>
      <w:tr>
        <w:tc>
          <w:tcPr>
            <w:tcW w:type="dxa" w:w="1814"/>
          </w:tcPr>
          <w:p>
            <w:pPr>
              <w:spacing w:after="0"/>
            </w:pPr>
            <w:r>
              <w:rPr>
                <w:b/>
                <w:sz w:val="20"/>
              </w:rPr>
              <w:t>MQTT</w:t>
            </w:r>
          </w:p>
        </w:tc>
        <w:tc>
          <w:tcPr>
            <w:tcW w:type="dxa" w:w="6849"/>
          </w:tcPr>
          <w:p>
            <w:pPr>
              <w:spacing w:after="0"/>
            </w:pPr>
            <w:r>
              <w:rPr>
                <w:sz w:val="20"/>
              </w:rPr>
              <w:t>Message Queuing Telemetry Transport</w:t>
            </w:r>
          </w:p>
        </w:tc>
      </w:tr>
      <w:tr>
        <w:tc>
          <w:tcPr>
            <w:tcW w:type="dxa" w:w="1814"/>
          </w:tcPr>
          <w:p>
            <w:pPr>
              <w:spacing w:after="0"/>
            </w:pPr>
            <w:r>
              <w:rPr>
                <w:b/>
                <w:sz w:val="20"/>
              </w:rPr>
              <w:t>PWM</w:t>
            </w:r>
          </w:p>
        </w:tc>
        <w:tc>
          <w:tcPr>
            <w:tcW w:type="dxa" w:w="6849"/>
          </w:tcPr>
          <w:p>
            <w:pPr>
              <w:spacing w:after="0"/>
            </w:pPr>
            <w:r>
              <w:rPr>
                <w:sz w:val="20"/>
              </w:rPr>
              <w:t>Pulse-Width Modulation</w:t>
            </w:r>
          </w:p>
        </w:tc>
      </w:tr>
      <w:tr>
        <w:tc>
          <w:tcPr>
            <w:tcW w:type="dxa" w:w="1814"/>
          </w:tcPr>
          <w:p>
            <w:pPr>
              <w:spacing w:after="0"/>
            </w:pPr>
            <w:r>
              <w:rPr>
                <w:b/>
                <w:sz w:val="20"/>
              </w:rPr>
              <w:t>SDG</w:t>
            </w:r>
          </w:p>
        </w:tc>
        <w:tc>
          <w:tcPr>
            <w:tcW w:type="dxa" w:w="6849"/>
          </w:tcPr>
          <w:p>
            <w:pPr>
              <w:spacing w:after="0"/>
            </w:pPr>
            <w:r>
              <w:rPr>
                <w:sz w:val="20"/>
              </w:rPr>
              <w:t>Sustainable Development Goal</w:t>
            </w:r>
          </w:p>
        </w:tc>
      </w:tr>
      <w:tr>
        <w:tc>
          <w:tcPr>
            <w:tcW w:type="dxa" w:w="1814"/>
          </w:tcPr>
          <w:p>
            <w:pPr>
              <w:spacing w:after="0"/>
            </w:pPr>
            <w:r>
              <w:rPr>
                <w:b/>
                <w:sz w:val="20"/>
              </w:rPr>
              <w:t>TFLite</w:t>
            </w:r>
          </w:p>
        </w:tc>
        <w:tc>
          <w:tcPr>
            <w:tcW w:type="dxa" w:w="6849"/>
          </w:tcPr>
          <w:p>
            <w:pPr>
              <w:spacing w:after="0"/>
            </w:pPr>
            <w:r>
              <w:rPr>
                <w:sz w:val="20"/>
              </w:rPr>
              <w:t>TensorFlow Lite</w:t>
            </w:r>
          </w:p>
        </w:tc>
      </w:tr>
      <w:tr>
        <w:tc>
          <w:tcPr>
            <w:tcW w:type="dxa" w:w="1814"/>
          </w:tcPr>
          <w:p>
            <w:pPr>
              <w:spacing w:after="0"/>
            </w:pPr>
            <w:r>
              <w:rPr>
                <w:b/>
                <w:sz w:val="20"/>
              </w:rPr>
              <w:t>ToF</w:t>
            </w:r>
          </w:p>
        </w:tc>
        <w:tc>
          <w:tcPr>
            <w:tcW w:type="dxa" w:w="6849"/>
          </w:tcPr>
          <w:p>
            <w:pPr>
              <w:spacing w:after="0"/>
            </w:pPr>
            <w:r>
              <w:rPr>
                <w:sz w:val="20"/>
              </w:rPr>
              <w:t>Time of Flight</w:t>
            </w:r>
          </w:p>
        </w:tc>
      </w:tr>
      <w:tr>
        <w:tc>
          <w:tcPr>
            <w:tcW w:type="dxa" w:w="1814"/>
          </w:tcPr>
          <w:p>
            <w:pPr>
              <w:spacing w:after="0"/>
            </w:pPr>
            <w:r>
              <w:rPr>
                <w:b/>
                <w:sz w:val="20"/>
              </w:rPr>
              <w:t>UART</w:t>
            </w:r>
          </w:p>
        </w:tc>
        <w:tc>
          <w:tcPr>
            <w:tcW w:type="dxa" w:w="6849"/>
          </w:tcPr>
          <w:p>
            <w:pPr>
              <w:spacing w:after="0"/>
            </w:pPr>
            <w:r>
              <w:rPr>
                <w:sz w:val="20"/>
              </w:rPr>
              <w:t>Universal Asynchronous Receiver-Transmitter</w:t>
            </w:r>
          </w:p>
        </w:tc>
      </w:tr>
    </w:tbl>
    <w:p>
      <w:r>
        <w:br w:type="page"/>
      </w:r>
    </w:p>
    <w:p>
      <w:pPr>
        <w:pStyle w:val="Heading1"/>
      </w:pPr>
      <w:r>
        <w:rPr>
          <w:color w:val="404040"/>
          <w:sz w:val="22"/>
        </w:rPr>
        <w:t>CHAPTER 1</w:t>
        <w:br/>
      </w:r>
      <w:r>
        <w:rPr>
          <w:color w:val="1F3864"/>
          <w:sz w:val="26"/>
        </w:rPr>
        <w:t>INTRODUCTION</w:t>
      </w:r>
    </w:p>
    <w:p>
      <w:pPr>
        <w:pStyle w:val="Heading2"/>
      </w:pPr>
      <w:r>
        <w:t>1.1  Background and Motivation</w:t>
      </w:r>
    </w:p>
    <w:p>
      <w:pPr>
        <w:spacing w:after="160" w:line="360" w:lineRule="auto"/>
        <w:ind w:left="0"/>
        <w:jc w:val="both"/>
      </w:pPr>
      <w:r>
        <w:rPr>
          <w:b w:val="0"/>
          <w:i w:val="0"/>
          <w:sz w:val="22"/>
        </w:rPr>
        <w:t>Municipal solid waste generation in India has grown faster than the infrastructure available to process it. Urban local bodies collect the majority of household waste, but a large fraction reaches landfill or open dump sites because the biodegradable, recyclable, electronic and residual fractions were never separated at the point of disposal. Once mixed, the value of the recyclable fraction falls sharply: paper and cardboard absorb moisture from food waste, glass and plastic become contaminated, and the entire load becomes unsuitable for recovery at a materials recovery facility (MRF).</w:t>
      </w:r>
    </w:p>
    <w:p>
      <w:pPr>
        <w:spacing w:after="160" w:line="360" w:lineRule="auto"/>
        <w:ind w:left="0"/>
        <w:jc w:val="both"/>
      </w:pPr>
      <w:r>
        <w:rPr>
          <w:b w:val="0"/>
          <w:i w:val="0"/>
          <w:sz w:val="22"/>
        </w:rPr>
        <w:t>The consequences are both environmental and economic. Mixed waste produces leachate and methane in landfill, raises the cost per tonne of processing, and reduces the revenue that municipalities can recover from the sale of recyclables. Manual segregation at the tipping point is labour-intensive, inconsistent between operators, and exposes workers to sharps and hazardous material. Segregation at source, before the fractions meet, avoids all of these problems, but it depends on the user making a correct decision every time.</w:t>
      </w:r>
    </w:p>
    <w:p>
      <w:pPr>
        <w:spacing w:after="160" w:line="360" w:lineRule="auto"/>
        <w:ind w:left="0"/>
        <w:jc w:val="both"/>
      </w:pPr>
      <w:r>
        <w:rPr>
          <w:b w:val="0"/>
          <w:i w:val="0"/>
          <w:sz w:val="22"/>
        </w:rPr>
        <w:t>That dependence is the weakness of every source-segregation programme. Compliance falls wherever the decision is ambiguous — an oily pizza box, a laminated pouch, a broken charger — and the consequence of a single mistake propagates through the entire collection. An automated device that inspects each item and routes it to the correct compartment removes the decision from the user entirely, and does so consistently. This is the motivation for the work reported here.</w:t>
      </w:r>
    </w:p>
    <w:p>
      <w:pPr>
        <w:spacing w:after="160" w:line="360" w:lineRule="auto"/>
        <w:ind w:left="0"/>
        <w:jc w:val="both"/>
      </w:pPr>
      <w:r>
        <w:rPr>
          <w:b w:val="0"/>
          <w:i w:val="0"/>
          <w:sz w:val="22"/>
        </w:rPr>
        <w:t>Two technologies make such a device feasible at low cost: compact embedded vision, which can classify an object from a single image using a small convolutional neural network, and inexpensive material sensors, which measure moisture, dielectric constant and metal content directly. Neither is sufficient alone. Vision fails under poor lighting, on transparent objects and on materials that look alike; sensors cannot distinguish two plastics but can reliably detect metal and water. A device that combines them can succeed where either alone would not, and it is that combination, together with a mechanism compact enough for a domestic bin, that this project develops.</w:t>
      </w:r>
    </w:p>
    <w:p>
      <w:pPr>
        <w:pStyle w:val="Heading2"/>
      </w:pPr>
      <w:r>
        <w:t>1.2  Problem Statement</w:t>
      </w:r>
    </w:p>
    <w:p>
      <w:pPr>
        <w:spacing w:after="160" w:line="360" w:lineRule="auto"/>
        <w:ind w:left="0"/>
        <w:jc w:val="both"/>
      </w:pPr>
      <w:r>
        <w:rPr>
          <w:b w:val="0"/>
          <w:i w:val="0"/>
          <w:sz w:val="22"/>
        </w:rPr>
        <w:t>Existing low-cost smart bins fall into two groups, and each addresses only half of the problem.</w:t>
      </w:r>
    </w:p>
    <w:p>
      <w:pPr>
        <w:pStyle w:val="ListBullet"/>
        <w:spacing w:after="60" w:line="324" w:lineRule="auto"/>
        <w:ind w:left="539" w:hanging="283"/>
        <w:jc w:val="both"/>
      </w:pPr>
      <w:r>
        <w:rPr>
          <w:b w:val="0"/>
          <w:i w:val="0"/>
          <w:sz w:val="21"/>
        </w:rPr>
        <w:t>Sensor-only bins classify waste by electrical or physical properties. They are fast, cheap and robust, but they cannot separate materials with similar dielectric behaviour, and their accuracy degrades sharply in mixed waste.</w:t>
      </w:r>
    </w:p>
    <w:p>
      <w:pPr>
        <w:pStyle w:val="ListBullet"/>
        <w:spacing w:after="60" w:line="324" w:lineRule="auto"/>
        <w:ind w:left="539" w:hanging="283"/>
        <w:jc w:val="both"/>
      </w:pPr>
      <w:r>
        <w:rPr>
          <w:b w:val="0"/>
          <w:i w:val="0"/>
          <w:sz w:val="21"/>
        </w:rPr>
        <w:t>Vision-only bins classify by camera image. They handle a wider vocabulary of materials, but they are sensitive to lighting, occlusion and transparent or reflective objects, and their energy budget is often incompatible with battery operation.</w:t>
      </w:r>
    </w:p>
    <w:p>
      <w:pPr>
        <w:spacing w:after="160" w:line="360" w:lineRule="auto"/>
        <w:ind w:left="0"/>
        <w:jc w:val="both"/>
      </w:pPr>
      <w:r>
        <w:rPr>
          <w:b w:val="0"/>
          <w:i w:val="0"/>
          <w:sz w:val="22"/>
        </w:rPr>
        <w:t>Both groups are usually built around a single hinged lid per compartment, which limits them to two or three streams and requires the user to present the item to the correct opening. Neither reports what it actually did, so neither can be audited, and neither generates the operational data that a municipality would need to plan collection.</w:t>
      </w:r>
    </w:p>
    <w:p>
      <w:pPr>
        <w:spacing w:after="160" w:line="360" w:lineRule="auto"/>
        <w:ind w:left="0"/>
        <w:jc w:val="both"/>
      </w:pPr>
      <w:r>
        <w:rPr>
          <w:b w:val="0"/>
          <w:i w:val="0"/>
          <w:sz w:val="22"/>
        </w:rPr>
        <w:t>The problem addressed by this project is therefore threefold: to classify waste into four streams with a single insertion, to route each item mechanically to the correct compartment without user judgement, and to record every decision so that performance can be measured rather than asserted.</w:t>
      </w:r>
    </w:p>
    <w:p>
      <w:pPr>
        <w:pStyle w:val="Heading2"/>
      </w:pPr>
      <w:r>
        <w:t>1.3  Objectives</w:t>
      </w:r>
    </w:p>
    <w:p>
      <w:pPr>
        <w:spacing w:after="160" w:line="360" w:lineRule="auto"/>
        <w:ind w:left="0"/>
        <w:jc w:val="both"/>
      </w:pPr>
      <w:r>
        <w:rPr>
          <w:b w:val="0"/>
          <w:i w:val="0"/>
          <w:sz w:val="22"/>
        </w:rPr>
        <w:t>The aim of the project is to design, build and evaluate an intelligent waste segregation unit capable of accurate, energy-efficient and scalable classification of municipal solid waste at the point of disposal. The specific objectives are:</w:t>
      </w:r>
    </w:p>
    <w:p>
      <w:pPr>
        <w:spacing w:after="60" w:line="324" w:lineRule="auto"/>
        <w:ind w:left="567" w:hanging="397"/>
        <w:jc w:val="both"/>
      </w:pPr>
      <w:r>
        <w:rPr>
          <w:sz w:val="21"/>
        </w:rPr>
        <w:t xml:space="preserve">1.   </w:t>
      </w:r>
      <w:r>
        <w:rPr>
          <w:b w:val="0"/>
          <w:i w:val="0"/>
          <w:sz w:val="21"/>
        </w:rPr>
        <w:t>To design a compact four-stream segregation mechanism using a dual carousel disc, in which waste is indexed to the correct compartment by rotation rather than by a lid.</w:t>
      </w:r>
    </w:p>
    <w:p>
      <w:pPr>
        <w:spacing w:after="60" w:line="324" w:lineRule="auto"/>
        <w:ind w:left="567" w:hanging="397"/>
        <w:jc w:val="both"/>
      </w:pPr>
      <w:r>
        <w:rPr>
          <w:sz w:val="21"/>
        </w:rPr>
        <w:t xml:space="preserve">2.   </w:t>
      </w:r>
      <w:r>
        <w:rPr>
          <w:b w:val="0"/>
          <w:i w:val="0"/>
          <w:sz w:val="21"/>
        </w:rPr>
        <w:t>To integrate a multi-sensor array — moisture, capacitive, inductive, time-of-flight, load and gas — with a camera-based classifier so that physical evidence corroborates the visual decision.</w:t>
      </w:r>
    </w:p>
    <w:p>
      <w:pPr>
        <w:spacing w:after="60" w:line="324" w:lineRule="auto"/>
        <w:ind w:left="567" w:hanging="397"/>
        <w:jc w:val="both"/>
      </w:pPr>
      <w:r>
        <w:rPr>
          <w:sz w:val="21"/>
        </w:rPr>
        <w:t xml:space="preserve">3.   </w:t>
      </w:r>
      <w:r>
        <w:rPr>
          <w:b w:val="0"/>
          <w:i w:val="0"/>
          <w:sz w:val="21"/>
        </w:rPr>
        <w:t>To define and implement a decision rule that maps the material classes produced by the classifier onto the four physical streams, including a fail-safe path for hazardous and low-confidence items.</w:t>
      </w:r>
    </w:p>
    <w:p>
      <w:pPr>
        <w:spacing w:after="60" w:line="324" w:lineRule="auto"/>
        <w:ind w:left="567" w:hanging="397"/>
        <w:jc w:val="both"/>
      </w:pPr>
      <w:r>
        <w:rPr>
          <w:sz w:val="21"/>
        </w:rPr>
        <w:t xml:space="preserve">4.   </w:t>
      </w:r>
      <w:r>
        <w:rPr>
          <w:b w:val="0"/>
          <w:i w:val="0"/>
          <w:sz w:val="21"/>
        </w:rPr>
        <w:t>To implement a closed-loop embedded control system that sequences sensing, inference, fusion and actuation within a cycle short enough for domestic use.</w:t>
      </w:r>
    </w:p>
    <w:p>
      <w:pPr>
        <w:spacing w:after="60" w:line="324" w:lineRule="auto"/>
        <w:ind w:left="567" w:hanging="397"/>
        <w:jc w:val="both"/>
      </w:pPr>
      <w:r>
        <w:rPr>
          <w:sz w:val="21"/>
        </w:rPr>
        <w:t xml:space="preserve">5.   </w:t>
      </w:r>
      <w:r>
        <w:rPr>
          <w:b w:val="0"/>
          <w:i w:val="0"/>
          <w:sz w:val="21"/>
        </w:rPr>
        <w:t>To establish an evaluation protocol by which classification accuracy, index repeatability, cycle time and energy consumption can be measured and reported reproducibly.</w:t>
      </w:r>
    </w:p>
    <w:p>
      <w:pPr>
        <w:spacing w:after="60" w:line="324" w:lineRule="auto"/>
        <w:ind w:left="567" w:hanging="397"/>
        <w:jc w:val="both"/>
      </w:pPr>
      <w:r>
        <w:rPr>
          <w:sz w:val="21"/>
        </w:rPr>
        <w:t xml:space="preserve">6.   </w:t>
      </w:r>
      <w:r>
        <w:rPr>
          <w:b w:val="0"/>
          <w:i w:val="0"/>
          <w:sz w:val="21"/>
        </w:rPr>
        <w:t>To assess the economic and sustainability case for the device at household, institutional and municipal scale.</w:t>
      </w:r>
    </w:p>
    <w:p>
      <w:pPr>
        <w:pStyle w:val="Heading2"/>
      </w:pPr>
      <w:r>
        <w:t>1.4  Scope and Limitations</w:t>
      </w:r>
    </w:p>
    <w:p>
      <w:pPr>
        <w:spacing w:after="160" w:line="360" w:lineRule="auto"/>
        <w:ind w:left="0"/>
        <w:jc w:val="both"/>
      </w:pPr>
      <w:r>
        <w:rPr>
          <w:b w:val="0"/>
          <w:i w:val="0"/>
          <w:sz w:val="22"/>
        </w:rPr>
        <w:t>The scope of this phase covers the mechanical design and fabrication of the segregation unit, the electrical and control architecture, the definition of the classification and fusion logic, and the design of the evaluation protocol. The following are explicitly outside the present scope and are carried forward to the field phase described in Chapter 8.</w:t>
      </w:r>
    </w:p>
    <w:p>
      <w:pPr>
        <w:pStyle w:val="ListBullet"/>
        <w:spacing w:after="60" w:line="324" w:lineRule="auto"/>
        <w:ind w:left="539" w:hanging="283"/>
        <w:jc w:val="both"/>
      </w:pPr>
      <w:r>
        <w:rPr>
          <w:b w:val="0"/>
          <w:i w:val="0"/>
          <w:sz w:val="21"/>
        </w:rPr>
        <w:t>Training of the classification network to convergence, and the resulting per-class metrics. The protocol is fully specified in Chapter 5; the numbers are not yet available.</w:t>
      </w:r>
    </w:p>
    <w:p>
      <w:pPr>
        <w:pStyle w:val="ListBullet"/>
        <w:spacing w:after="60" w:line="324" w:lineRule="auto"/>
        <w:ind w:left="539" w:hanging="283"/>
        <w:jc w:val="both"/>
      </w:pPr>
      <w:r>
        <w:rPr>
          <w:b w:val="0"/>
          <w:i w:val="0"/>
          <w:sz w:val="21"/>
        </w:rPr>
        <w:t>Deployment of the trained model to the Raspberry Pi in quantised form, and the associated latency measurement.</w:t>
      </w:r>
    </w:p>
    <w:p>
      <w:pPr>
        <w:pStyle w:val="ListBullet"/>
        <w:spacing w:after="60" w:line="324" w:lineRule="auto"/>
        <w:ind w:left="539" w:hanging="283"/>
        <w:jc w:val="both"/>
      </w:pPr>
      <w:r>
        <w:rPr>
          <w:b w:val="0"/>
          <w:i w:val="0"/>
          <w:sz w:val="21"/>
        </w:rPr>
        <w:t>Long-duration field trials, uptime measurement and municipal route-integration studies.</w:t>
      </w:r>
    </w:p>
    <w:p>
      <w:pPr>
        <w:pStyle w:val="ListBullet"/>
        <w:spacing w:after="60" w:line="324" w:lineRule="auto"/>
        <w:ind w:left="539" w:hanging="283"/>
        <w:jc w:val="both"/>
      </w:pPr>
      <w:r>
        <w:rPr>
          <w:b w:val="0"/>
          <w:i w:val="0"/>
          <w:sz w:val="21"/>
        </w:rPr>
        <w:t>Life-cycle assessment and certification testing.</w:t>
      </w:r>
    </w:p>
    <w:p>
      <w:pPr>
        <w:spacing w:after="160" w:line="360" w:lineRule="auto"/>
        <w:ind w:left="0"/>
        <w:jc w:val="both"/>
      </w:pPr>
      <w:r>
        <w:rPr>
          <w:b w:val="0"/>
          <w:i w:val="0"/>
          <w:sz w:val="22"/>
        </w:rPr>
        <w:t>One limitation of a different kind should be recorded here. Both an earlier conference paper and an earlier semester report on this project quoted classification accuracies and impact figures that could not be traced to a completed training run. Those figures have been removed from this report rather than re-quoted. What appears here is either a design specification, a computed quantity, or a measurement with a stated provenance. Where a number is not yet available, the cell is left blank and the measurement that will fill it is described.</w:t>
      </w:r>
    </w:p>
    <w:p>
      <w:pPr>
        <w:pStyle w:val="Heading2"/>
      </w:pPr>
      <w:r>
        <w:t>1.5  Statement of Project Status</w:t>
      </w:r>
    </w:p>
    <w:p>
      <w:pPr>
        <w:spacing w:after="160" w:line="360" w:lineRule="auto"/>
        <w:ind w:left="0"/>
        <w:jc w:val="both"/>
      </w:pPr>
      <w:r>
        <w:rPr>
          <w:b w:val="0"/>
          <w:i w:val="0"/>
          <w:sz w:val="22"/>
        </w:rPr>
        <w:t>For clarity, the status of each subsystem at the time of writing is set out below. This table is referred to throughout the report, and the reader is asked to keep it in view: it distinguishes what has been designed, what has been built, and what has been measured.</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1</w:t>
      </w:r>
      <w:r>
        <w:fldChar w:fldCharType="end"/>
      </w:r>
      <w:r>
        <w:rPr>
          <w:rFonts w:ascii="Calibri" w:hAnsi="Calibri"/>
          <w:b/>
          <w:sz w:val="18"/>
        </w:rPr>
        <w:t xml:space="preserve">. </w:t>
      </w:r>
      <w:r>
        <w:rPr>
          <w:rFonts w:ascii="Calibri" w:hAnsi="Calibri"/>
          <w:sz w:val="18"/>
        </w:rPr>
        <w:t>Status of each subsystem at the time of writing</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2197"/>
        <w:gridCol w:w="878"/>
        <w:gridCol w:w="1192"/>
        <w:gridCol w:w="1004"/>
        <w:gridCol w:w="3390"/>
      </w:tblGrid>
      <w:tr>
        <w:trPr>
          <w:cantSplit w:val="true"/>
          <w:tblHeader w:val="true"/>
        </w:trPr>
        <w:tc>
          <w:tcPr>
            <w:tcW w:type="dxa" w:w="2197"/>
            <w:shd w:val="clear" w:color="auto" w:fill="1F3864"/>
          </w:tcPr>
          <w:p>
            <w:pPr>
              <w:spacing w:after="0" w:line="240" w:lineRule="auto"/>
              <w:jc w:val="left"/>
            </w:pPr>
            <w:r>
              <w:rPr>
                <w:rFonts w:ascii="Calibri" w:hAnsi="Calibri"/>
                <w:b/>
                <w:color w:val="FFFFFF"/>
                <w:sz w:val="17"/>
              </w:rPr>
              <w:t>Subsystem</w:t>
            </w:r>
          </w:p>
        </w:tc>
        <w:tc>
          <w:tcPr>
            <w:tcW w:type="dxa" w:w="879"/>
            <w:shd w:val="clear" w:color="auto" w:fill="1F3864"/>
          </w:tcPr>
          <w:p>
            <w:pPr>
              <w:spacing w:after="0" w:line="240" w:lineRule="auto"/>
              <w:jc w:val="left"/>
            </w:pPr>
            <w:r>
              <w:rPr>
                <w:rFonts w:ascii="Calibri" w:hAnsi="Calibri"/>
                <w:b/>
                <w:color w:val="FFFFFF"/>
                <w:sz w:val="17"/>
              </w:rPr>
              <w:t>Designed</w:t>
            </w:r>
          </w:p>
        </w:tc>
        <w:tc>
          <w:tcPr>
            <w:tcW w:type="dxa" w:w="1193"/>
            <w:shd w:val="clear" w:color="auto" w:fill="1F3864"/>
          </w:tcPr>
          <w:p>
            <w:pPr>
              <w:spacing w:after="0" w:line="240" w:lineRule="auto"/>
              <w:jc w:val="left"/>
            </w:pPr>
            <w:r>
              <w:rPr>
                <w:rFonts w:ascii="Calibri" w:hAnsi="Calibri"/>
                <w:b/>
                <w:color w:val="FFFFFF"/>
                <w:sz w:val="17"/>
              </w:rPr>
              <w:t>Built</w:t>
            </w:r>
          </w:p>
        </w:tc>
        <w:tc>
          <w:tcPr>
            <w:tcW w:type="dxa" w:w="1004"/>
            <w:shd w:val="clear" w:color="auto" w:fill="1F3864"/>
          </w:tcPr>
          <w:p>
            <w:pPr>
              <w:spacing w:after="0" w:line="240" w:lineRule="auto"/>
              <w:jc w:val="left"/>
            </w:pPr>
            <w:r>
              <w:rPr>
                <w:rFonts w:ascii="Calibri" w:hAnsi="Calibri"/>
                <w:b/>
                <w:color w:val="FFFFFF"/>
                <w:sz w:val="17"/>
              </w:rPr>
              <w:t>Measured</w:t>
            </w:r>
          </w:p>
        </w:tc>
        <w:tc>
          <w:tcPr>
            <w:tcW w:type="dxa" w:w="3390"/>
            <w:shd w:val="clear" w:color="auto" w:fill="1F3864"/>
          </w:tcPr>
          <w:p>
            <w:pPr>
              <w:spacing w:after="0" w:line="240" w:lineRule="auto"/>
              <w:jc w:val="left"/>
            </w:pPr>
            <w:r>
              <w:rPr>
                <w:rFonts w:ascii="Calibri" w:hAnsi="Calibri"/>
                <w:b/>
                <w:color w:val="FFFFFF"/>
                <w:sz w:val="17"/>
              </w:rPr>
              <w:t>Evidence in this report</w:t>
            </w:r>
          </w:p>
        </w:tc>
      </w:tr>
      <w:tr>
        <w:trPr>
          <w:cantSplit w:val="true"/>
        </w:trPr>
        <w:tc>
          <w:tcPr>
            <w:tcW w:type="dxa" w:w="2197"/>
          </w:tcPr>
          <w:p>
            <w:pPr>
              <w:spacing w:after="0" w:line="252" w:lineRule="auto"/>
              <w:jc w:val="left"/>
            </w:pPr>
            <w:r>
              <w:rPr>
                <w:rFonts w:ascii="Calibri" w:hAnsi="Calibri"/>
                <w:b w:val="0"/>
                <w:i w:val="0"/>
                <w:sz w:val="17"/>
              </w:rPr>
              <w:t>Carousel disc mechanism</w:t>
            </w:r>
          </w:p>
        </w:tc>
        <w:tc>
          <w:tcPr>
            <w:tcW w:type="dxa" w:w="879"/>
          </w:tcPr>
          <w:p>
            <w:pPr>
              <w:spacing w:after="0" w:line="252" w:lineRule="auto"/>
              <w:jc w:val="left"/>
            </w:pPr>
            <w:r>
              <w:rPr>
                <w:rFonts w:ascii="Calibri" w:hAnsi="Calibri"/>
                <w:b w:val="0"/>
                <w:i w:val="0"/>
                <w:sz w:val="17"/>
              </w:rPr>
              <w:t>Yes</w:t>
            </w:r>
          </w:p>
        </w:tc>
        <w:tc>
          <w:tcPr>
            <w:tcW w:type="dxa" w:w="1193"/>
          </w:tcPr>
          <w:p>
            <w:pPr>
              <w:spacing w:after="0" w:line="252" w:lineRule="auto"/>
              <w:jc w:val="left"/>
            </w:pPr>
            <w:r>
              <w:rPr>
                <w:rFonts w:ascii="Calibri" w:hAnsi="Calibri"/>
                <w:b w:val="0"/>
                <w:i w:val="0"/>
                <w:sz w:val="17"/>
              </w:rPr>
              <w:t>Yes</w:t>
            </w:r>
          </w:p>
        </w:tc>
        <w:tc>
          <w:tcPr>
            <w:tcW w:type="dxa" w:w="1004"/>
          </w:tcPr>
          <w:p>
            <w:pPr>
              <w:spacing w:after="0" w:line="252" w:lineRule="auto"/>
              <w:jc w:val="left"/>
            </w:pPr>
            <w:r>
              <w:rPr>
                <w:rFonts w:ascii="Calibri" w:hAnsi="Calibri"/>
                <w:b w:val="0"/>
                <w:i w:val="0"/>
                <w:sz w:val="17"/>
              </w:rPr>
              <w:t>Partly</w:t>
            </w:r>
          </w:p>
        </w:tc>
        <w:tc>
          <w:tcPr>
            <w:tcW w:type="dxa" w:w="3390"/>
          </w:tcPr>
          <w:p>
            <w:pPr>
              <w:spacing w:after="0" w:line="252" w:lineRule="auto"/>
              <w:jc w:val="left"/>
            </w:pPr>
            <w:r>
              <w:rPr>
                <w:rFonts w:ascii="Calibri" w:hAnsi="Calibri"/>
                <w:b w:val="0"/>
                <w:i w:val="0"/>
                <w:sz w:val="17"/>
              </w:rPr>
              <w:t>Ch. 3; repeatability protocol in Ch. 3.5</w:t>
            </w:r>
          </w:p>
        </w:tc>
      </w:tr>
      <w:tr>
        <w:trPr>
          <w:cantSplit w:val="true"/>
        </w:trPr>
        <w:tc>
          <w:tcPr>
            <w:tcW w:type="dxa" w:w="2197"/>
            <w:shd w:val="clear" w:color="auto" w:fill="EEF1F7"/>
          </w:tcPr>
          <w:p>
            <w:pPr>
              <w:spacing w:after="0" w:line="252" w:lineRule="auto"/>
              <w:jc w:val="left"/>
            </w:pPr>
            <w:r>
              <w:rPr>
                <w:rFonts w:ascii="Calibri" w:hAnsi="Calibri"/>
                <w:b w:val="0"/>
                <w:i w:val="0"/>
                <w:sz w:val="17"/>
              </w:rPr>
              <w:t>Four detachable compartments</w:t>
            </w:r>
          </w:p>
        </w:tc>
        <w:tc>
          <w:tcPr>
            <w:tcW w:type="dxa" w:w="879"/>
            <w:shd w:val="clear" w:color="auto" w:fill="EEF1F7"/>
          </w:tcPr>
          <w:p>
            <w:pPr>
              <w:spacing w:after="0" w:line="252" w:lineRule="auto"/>
              <w:jc w:val="left"/>
            </w:pPr>
            <w:r>
              <w:rPr>
                <w:rFonts w:ascii="Calibri" w:hAnsi="Calibri"/>
                <w:b w:val="0"/>
                <w:i w:val="0"/>
                <w:sz w:val="17"/>
              </w:rPr>
              <w:t>Yes</w:t>
            </w:r>
          </w:p>
        </w:tc>
        <w:tc>
          <w:tcPr>
            <w:tcW w:type="dxa" w:w="1193"/>
            <w:shd w:val="clear" w:color="auto" w:fill="EEF1F7"/>
          </w:tcPr>
          <w:p>
            <w:pPr>
              <w:spacing w:after="0" w:line="252" w:lineRule="auto"/>
              <w:jc w:val="left"/>
            </w:pPr>
            <w:r>
              <w:rPr>
                <w:rFonts w:ascii="Calibri" w:hAnsi="Calibri"/>
                <w:b w:val="0"/>
                <w:i w:val="0"/>
                <w:sz w:val="17"/>
              </w:rPr>
              <w:t>Yes</w:t>
            </w:r>
          </w:p>
        </w:tc>
        <w:tc>
          <w:tcPr>
            <w:tcW w:type="dxa" w:w="1004"/>
            <w:shd w:val="clear" w:color="auto" w:fill="EEF1F7"/>
          </w:tcPr>
          <w:p>
            <w:pPr>
              <w:spacing w:after="0" w:line="252" w:lineRule="auto"/>
              <w:jc w:val="left"/>
            </w:pPr>
            <w:r>
              <w:rPr>
                <w:rFonts w:ascii="Calibri" w:hAnsi="Calibri"/>
                <w:b w:val="0"/>
                <w:i w:val="0"/>
                <w:sz w:val="17"/>
              </w:rPr>
              <w:t>Yes</w:t>
            </w:r>
          </w:p>
        </w:tc>
        <w:tc>
          <w:tcPr>
            <w:tcW w:type="dxa" w:w="3390"/>
            <w:shd w:val="clear" w:color="auto" w:fill="EEF1F7"/>
          </w:tcPr>
          <w:p>
            <w:pPr>
              <w:spacing w:after="0" w:line="252" w:lineRule="auto"/>
              <w:jc w:val="left"/>
            </w:pPr>
            <w:r>
              <w:rPr>
                <w:rFonts w:ascii="Calibri" w:hAnsi="Calibri"/>
                <w:b w:val="0"/>
                <w:i w:val="0"/>
                <w:sz w:val="17"/>
              </w:rPr>
              <w:t>Ch. 3.3, dimensions verified against disc</w:t>
            </w:r>
          </w:p>
        </w:tc>
      </w:tr>
      <w:tr>
        <w:trPr>
          <w:cantSplit w:val="true"/>
        </w:trPr>
        <w:tc>
          <w:tcPr>
            <w:tcW w:type="dxa" w:w="2197"/>
          </w:tcPr>
          <w:p>
            <w:pPr>
              <w:spacing w:after="0" w:line="252" w:lineRule="auto"/>
              <w:jc w:val="left"/>
            </w:pPr>
            <w:r>
              <w:rPr>
                <w:rFonts w:ascii="Calibri" w:hAnsi="Calibri"/>
                <w:b w:val="0"/>
                <w:i w:val="0"/>
                <w:sz w:val="17"/>
              </w:rPr>
              <w:t>Sensor array and mounting</w:t>
            </w:r>
          </w:p>
        </w:tc>
        <w:tc>
          <w:tcPr>
            <w:tcW w:type="dxa" w:w="879"/>
          </w:tcPr>
          <w:p>
            <w:pPr>
              <w:spacing w:after="0" w:line="252" w:lineRule="auto"/>
              <w:jc w:val="left"/>
            </w:pPr>
            <w:r>
              <w:rPr>
                <w:rFonts w:ascii="Calibri" w:hAnsi="Calibri"/>
                <w:b w:val="0"/>
                <w:i w:val="0"/>
                <w:sz w:val="17"/>
              </w:rPr>
              <w:t>Yes</w:t>
            </w:r>
          </w:p>
        </w:tc>
        <w:tc>
          <w:tcPr>
            <w:tcW w:type="dxa" w:w="1193"/>
          </w:tcPr>
          <w:p>
            <w:pPr>
              <w:spacing w:after="0" w:line="252" w:lineRule="auto"/>
              <w:jc w:val="left"/>
            </w:pPr>
            <w:r>
              <w:rPr>
                <w:rFonts w:ascii="Calibri" w:hAnsi="Calibri"/>
                <w:b w:val="0"/>
                <w:i w:val="0"/>
                <w:sz w:val="17"/>
              </w:rPr>
              <w:t>Yes</w:t>
            </w:r>
          </w:p>
        </w:tc>
        <w:tc>
          <w:tcPr>
            <w:tcW w:type="dxa" w:w="1004"/>
          </w:tcPr>
          <w:p>
            <w:pPr>
              <w:spacing w:after="0" w:line="252" w:lineRule="auto"/>
              <w:jc w:val="left"/>
            </w:pPr>
            <w:r>
              <w:rPr>
                <w:rFonts w:ascii="Calibri" w:hAnsi="Calibri"/>
                <w:b w:val="0"/>
                <w:i w:val="0"/>
                <w:sz w:val="17"/>
              </w:rPr>
              <w:t>Partly</w:t>
            </w:r>
          </w:p>
        </w:tc>
        <w:tc>
          <w:tcPr>
            <w:tcW w:type="dxa" w:w="3390"/>
          </w:tcPr>
          <w:p>
            <w:pPr>
              <w:spacing w:after="0" w:line="252" w:lineRule="auto"/>
              <w:jc w:val="left"/>
            </w:pPr>
            <w:r>
              <w:rPr>
                <w:rFonts w:ascii="Calibri" w:hAnsi="Calibri"/>
                <w:b w:val="0"/>
                <w:i w:val="0"/>
                <w:sz w:val="17"/>
              </w:rPr>
              <w:t>Ch. 2.2, Ch. 4.1</w:t>
            </w:r>
          </w:p>
        </w:tc>
      </w:tr>
      <w:tr>
        <w:trPr>
          <w:cantSplit w:val="true"/>
        </w:trPr>
        <w:tc>
          <w:tcPr>
            <w:tcW w:type="dxa" w:w="2197"/>
            <w:shd w:val="clear" w:color="auto" w:fill="EEF1F7"/>
          </w:tcPr>
          <w:p>
            <w:pPr>
              <w:spacing w:after="0" w:line="252" w:lineRule="auto"/>
              <w:jc w:val="left"/>
            </w:pPr>
            <w:r>
              <w:rPr>
                <w:rFonts w:ascii="Calibri" w:hAnsi="Calibri"/>
                <w:b w:val="0"/>
                <w:i w:val="0"/>
                <w:sz w:val="17"/>
              </w:rPr>
              <w:t>Power subsystem</w:t>
            </w:r>
          </w:p>
        </w:tc>
        <w:tc>
          <w:tcPr>
            <w:tcW w:type="dxa" w:w="879"/>
            <w:shd w:val="clear" w:color="auto" w:fill="EEF1F7"/>
          </w:tcPr>
          <w:p>
            <w:pPr>
              <w:spacing w:after="0" w:line="252" w:lineRule="auto"/>
              <w:jc w:val="left"/>
            </w:pPr>
            <w:r>
              <w:rPr>
                <w:rFonts w:ascii="Calibri" w:hAnsi="Calibri"/>
                <w:b w:val="0"/>
                <w:i w:val="0"/>
                <w:sz w:val="17"/>
              </w:rPr>
              <w:t>Yes</w:t>
            </w:r>
          </w:p>
        </w:tc>
        <w:tc>
          <w:tcPr>
            <w:tcW w:type="dxa" w:w="1193"/>
            <w:shd w:val="clear" w:color="auto" w:fill="EEF1F7"/>
          </w:tcPr>
          <w:p>
            <w:pPr>
              <w:spacing w:after="0" w:line="252" w:lineRule="auto"/>
              <w:jc w:val="left"/>
            </w:pPr>
            <w:r>
              <w:rPr>
                <w:rFonts w:ascii="Calibri" w:hAnsi="Calibri"/>
                <w:b w:val="0"/>
                <w:i w:val="0"/>
                <w:sz w:val="17"/>
              </w:rPr>
              <w:t>Yes</w:t>
            </w:r>
          </w:p>
        </w:tc>
        <w:tc>
          <w:tcPr>
            <w:tcW w:type="dxa" w:w="1004"/>
            <w:shd w:val="clear" w:color="auto" w:fill="EEF1F7"/>
          </w:tcPr>
          <w:p>
            <w:pPr>
              <w:spacing w:after="0" w:line="252" w:lineRule="auto"/>
              <w:jc w:val="left"/>
            </w:pPr>
            <w:r>
              <w:rPr>
                <w:rFonts w:ascii="Calibri" w:hAnsi="Calibri"/>
                <w:b w:val="0"/>
                <w:i w:val="0"/>
                <w:sz w:val="17"/>
              </w:rPr>
              <w:t>No</w:t>
            </w:r>
          </w:p>
        </w:tc>
        <w:tc>
          <w:tcPr>
            <w:tcW w:type="dxa" w:w="3390"/>
            <w:shd w:val="clear" w:color="auto" w:fill="EEF1F7"/>
          </w:tcPr>
          <w:p>
            <w:pPr>
              <w:spacing w:after="0" w:line="252" w:lineRule="auto"/>
              <w:jc w:val="left"/>
            </w:pPr>
            <w:r>
              <w:rPr>
                <w:rFonts w:ascii="Calibri" w:hAnsi="Calibri"/>
                <w:b w:val="0"/>
                <w:i w:val="0"/>
                <w:sz w:val="17"/>
              </w:rPr>
              <w:t>Ch. 2.5; runtime protocol in Ch. 7.3</w:t>
            </w:r>
          </w:p>
        </w:tc>
      </w:tr>
      <w:tr>
        <w:trPr>
          <w:cantSplit w:val="true"/>
        </w:trPr>
        <w:tc>
          <w:tcPr>
            <w:tcW w:type="dxa" w:w="2197"/>
          </w:tcPr>
          <w:p>
            <w:pPr>
              <w:spacing w:after="0" w:line="252" w:lineRule="auto"/>
              <w:jc w:val="left"/>
            </w:pPr>
            <w:r>
              <w:rPr>
                <w:rFonts w:ascii="Calibri" w:hAnsi="Calibri"/>
                <w:b w:val="0"/>
                <w:i w:val="0"/>
                <w:sz w:val="17"/>
              </w:rPr>
              <w:t>Firmware and state machine</w:t>
            </w:r>
          </w:p>
        </w:tc>
        <w:tc>
          <w:tcPr>
            <w:tcW w:type="dxa" w:w="879"/>
          </w:tcPr>
          <w:p>
            <w:pPr>
              <w:spacing w:after="0" w:line="252" w:lineRule="auto"/>
              <w:jc w:val="left"/>
            </w:pPr>
            <w:r>
              <w:rPr>
                <w:rFonts w:ascii="Calibri" w:hAnsi="Calibri"/>
                <w:b w:val="0"/>
                <w:i w:val="0"/>
                <w:sz w:val="17"/>
              </w:rPr>
              <w:t>Yes</w:t>
            </w:r>
          </w:p>
        </w:tc>
        <w:tc>
          <w:tcPr>
            <w:tcW w:type="dxa" w:w="1193"/>
          </w:tcPr>
          <w:p>
            <w:pPr>
              <w:spacing w:after="0" w:line="252" w:lineRule="auto"/>
              <w:jc w:val="left"/>
            </w:pPr>
            <w:r>
              <w:rPr>
                <w:rFonts w:ascii="Calibri" w:hAnsi="Calibri"/>
                <w:b w:val="0"/>
                <w:i w:val="0"/>
                <w:sz w:val="17"/>
              </w:rPr>
              <w:t>Yes</w:t>
            </w:r>
          </w:p>
        </w:tc>
        <w:tc>
          <w:tcPr>
            <w:tcW w:type="dxa" w:w="1004"/>
          </w:tcPr>
          <w:p>
            <w:pPr>
              <w:spacing w:after="0" w:line="252" w:lineRule="auto"/>
              <w:jc w:val="left"/>
            </w:pPr>
            <w:r>
              <w:rPr>
                <w:rFonts w:ascii="Calibri" w:hAnsi="Calibri"/>
                <w:b w:val="0"/>
                <w:i w:val="0"/>
                <w:sz w:val="17"/>
              </w:rPr>
              <w:t>Partly</w:t>
            </w:r>
          </w:p>
        </w:tc>
        <w:tc>
          <w:tcPr>
            <w:tcW w:type="dxa" w:w="3390"/>
          </w:tcPr>
          <w:p>
            <w:pPr>
              <w:spacing w:after="0" w:line="252" w:lineRule="auto"/>
              <w:jc w:val="left"/>
            </w:pPr>
            <w:r>
              <w:rPr>
                <w:rFonts w:ascii="Calibri" w:hAnsi="Calibri"/>
                <w:b w:val="0"/>
                <w:i w:val="0"/>
                <w:sz w:val="17"/>
              </w:rPr>
              <w:t>Ch. 4.2; cycle timing in Ch. 4.3</w:t>
            </w:r>
          </w:p>
        </w:tc>
      </w:tr>
      <w:tr>
        <w:trPr>
          <w:cantSplit w:val="true"/>
        </w:trPr>
        <w:tc>
          <w:tcPr>
            <w:tcW w:type="dxa" w:w="2197"/>
            <w:shd w:val="clear" w:color="auto" w:fill="EEF1F7"/>
          </w:tcPr>
          <w:p>
            <w:pPr>
              <w:spacing w:after="0" w:line="252" w:lineRule="auto"/>
              <w:jc w:val="left"/>
            </w:pPr>
            <w:r>
              <w:rPr>
                <w:rFonts w:ascii="Calibri" w:hAnsi="Calibri"/>
                <w:b w:val="0"/>
                <w:i w:val="0"/>
                <w:sz w:val="17"/>
              </w:rPr>
              <w:t>Classification model</w:t>
            </w:r>
          </w:p>
        </w:tc>
        <w:tc>
          <w:tcPr>
            <w:tcW w:type="dxa" w:w="879"/>
            <w:shd w:val="clear" w:color="auto" w:fill="EEF1F7"/>
          </w:tcPr>
          <w:p>
            <w:pPr>
              <w:spacing w:after="0" w:line="252" w:lineRule="auto"/>
              <w:jc w:val="left"/>
            </w:pPr>
            <w:r>
              <w:rPr>
                <w:rFonts w:ascii="Calibri" w:hAnsi="Calibri"/>
                <w:b w:val="0"/>
                <w:i w:val="0"/>
                <w:sz w:val="17"/>
              </w:rPr>
              <w:t>Yes</w:t>
            </w:r>
          </w:p>
        </w:tc>
        <w:tc>
          <w:tcPr>
            <w:tcW w:type="dxa" w:w="1193"/>
            <w:shd w:val="clear" w:color="auto" w:fill="EEF1F7"/>
          </w:tcPr>
          <w:p>
            <w:pPr>
              <w:spacing w:after="0" w:line="252" w:lineRule="auto"/>
              <w:jc w:val="left"/>
            </w:pPr>
            <w:r>
              <w:rPr>
                <w:rFonts w:ascii="Calibri" w:hAnsi="Calibri"/>
                <w:b w:val="0"/>
                <w:i w:val="0"/>
                <w:sz w:val="17"/>
              </w:rPr>
              <w:t>No — not trained</w:t>
            </w:r>
          </w:p>
        </w:tc>
        <w:tc>
          <w:tcPr>
            <w:tcW w:type="dxa" w:w="1004"/>
            <w:shd w:val="clear" w:color="auto" w:fill="EEF1F7"/>
          </w:tcPr>
          <w:p>
            <w:pPr>
              <w:spacing w:after="0" w:line="252" w:lineRule="auto"/>
              <w:jc w:val="left"/>
            </w:pPr>
            <w:r>
              <w:rPr>
                <w:rFonts w:ascii="Calibri" w:hAnsi="Calibri"/>
                <w:b/>
                <w:i w:val="0"/>
                <w:color w:val="A61B1B"/>
                <w:sz w:val="17"/>
              </w:rPr>
              <w:t>No</w:t>
            </w:r>
          </w:p>
        </w:tc>
        <w:tc>
          <w:tcPr>
            <w:tcW w:type="dxa" w:w="3390"/>
            <w:shd w:val="clear" w:color="auto" w:fill="EEF1F7"/>
          </w:tcPr>
          <w:p>
            <w:pPr>
              <w:spacing w:after="0" w:line="252" w:lineRule="auto"/>
              <w:jc w:val="left"/>
            </w:pPr>
            <w:r>
              <w:rPr>
                <w:rFonts w:ascii="Calibri" w:hAnsi="Calibri"/>
                <w:b w:val="0"/>
                <w:i w:val="0"/>
                <w:sz w:val="17"/>
              </w:rPr>
              <w:t>Ch. 5; preliminary log in Ch. 5.6</w:t>
            </w:r>
          </w:p>
        </w:tc>
      </w:tr>
      <w:tr>
        <w:trPr>
          <w:cantSplit w:val="true"/>
        </w:trPr>
        <w:tc>
          <w:tcPr>
            <w:tcW w:type="dxa" w:w="2197"/>
          </w:tcPr>
          <w:p>
            <w:pPr>
              <w:spacing w:after="0" w:line="252" w:lineRule="auto"/>
              <w:jc w:val="left"/>
            </w:pPr>
            <w:r>
              <w:rPr>
                <w:rFonts w:ascii="Calibri" w:hAnsi="Calibri"/>
                <w:b w:val="0"/>
                <w:i w:val="0"/>
                <w:sz w:val="17"/>
              </w:rPr>
              <w:t>Fusion logic</w:t>
            </w:r>
          </w:p>
        </w:tc>
        <w:tc>
          <w:tcPr>
            <w:tcW w:type="dxa" w:w="879"/>
          </w:tcPr>
          <w:p>
            <w:pPr>
              <w:spacing w:after="0" w:line="252" w:lineRule="auto"/>
              <w:jc w:val="left"/>
            </w:pPr>
            <w:r>
              <w:rPr>
                <w:rFonts w:ascii="Calibri" w:hAnsi="Calibri"/>
                <w:b w:val="0"/>
                <w:i w:val="0"/>
                <w:sz w:val="17"/>
              </w:rPr>
              <w:t>Yes</w:t>
            </w:r>
          </w:p>
        </w:tc>
        <w:tc>
          <w:tcPr>
            <w:tcW w:type="dxa" w:w="1193"/>
          </w:tcPr>
          <w:p>
            <w:pPr>
              <w:spacing w:after="0" w:line="252" w:lineRule="auto"/>
              <w:jc w:val="left"/>
            </w:pPr>
            <w:r>
              <w:rPr>
                <w:rFonts w:ascii="Calibri" w:hAnsi="Calibri"/>
                <w:b w:val="0"/>
                <w:i w:val="0"/>
                <w:sz w:val="17"/>
              </w:rPr>
              <w:t>Yes</w:t>
            </w:r>
          </w:p>
        </w:tc>
        <w:tc>
          <w:tcPr>
            <w:tcW w:type="dxa" w:w="1004"/>
          </w:tcPr>
          <w:p>
            <w:pPr>
              <w:spacing w:after="0" w:line="252" w:lineRule="auto"/>
              <w:jc w:val="left"/>
            </w:pPr>
            <w:r>
              <w:rPr>
                <w:rFonts w:ascii="Calibri" w:hAnsi="Calibri"/>
                <w:b/>
                <w:i w:val="0"/>
                <w:color w:val="A61B1B"/>
                <w:sz w:val="17"/>
              </w:rPr>
              <w:t>No</w:t>
            </w:r>
          </w:p>
        </w:tc>
        <w:tc>
          <w:tcPr>
            <w:tcW w:type="dxa" w:w="3390"/>
          </w:tcPr>
          <w:p>
            <w:pPr>
              <w:spacing w:after="0" w:line="252" w:lineRule="auto"/>
              <w:jc w:val="left"/>
            </w:pPr>
            <w:r>
              <w:rPr>
                <w:rFonts w:ascii="Calibri" w:hAnsi="Calibri"/>
                <w:b w:val="0"/>
                <w:i w:val="0"/>
                <w:sz w:val="17"/>
              </w:rPr>
              <w:t>Ch. 2.6</w:t>
            </w:r>
          </w:p>
        </w:tc>
      </w:tr>
      <w:tr>
        <w:trPr>
          <w:cantSplit w:val="true"/>
        </w:trPr>
        <w:tc>
          <w:tcPr>
            <w:tcW w:type="dxa" w:w="2197"/>
            <w:shd w:val="clear" w:color="auto" w:fill="EEF1F7"/>
          </w:tcPr>
          <w:p>
            <w:pPr>
              <w:spacing w:after="0" w:line="252" w:lineRule="auto"/>
              <w:jc w:val="left"/>
            </w:pPr>
            <w:r>
              <w:rPr>
                <w:rFonts w:ascii="Calibri" w:hAnsi="Calibri"/>
                <w:b w:val="0"/>
                <w:i w:val="0"/>
                <w:sz w:val="17"/>
              </w:rPr>
              <w:t>IoT telemetry</w:t>
            </w:r>
          </w:p>
        </w:tc>
        <w:tc>
          <w:tcPr>
            <w:tcW w:type="dxa" w:w="879"/>
            <w:shd w:val="clear" w:color="auto" w:fill="EEF1F7"/>
          </w:tcPr>
          <w:p>
            <w:pPr>
              <w:spacing w:after="0" w:line="252" w:lineRule="auto"/>
              <w:jc w:val="left"/>
            </w:pPr>
            <w:r>
              <w:rPr>
                <w:rFonts w:ascii="Calibri" w:hAnsi="Calibri"/>
                <w:b w:val="0"/>
                <w:i w:val="0"/>
                <w:sz w:val="17"/>
              </w:rPr>
              <w:t>Yes</w:t>
            </w:r>
          </w:p>
        </w:tc>
        <w:tc>
          <w:tcPr>
            <w:tcW w:type="dxa" w:w="1193"/>
            <w:shd w:val="clear" w:color="auto" w:fill="EEF1F7"/>
          </w:tcPr>
          <w:p>
            <w:pPr>
              <w:spacing w:after="0" w:line="252" w:lineRule="auto"/>
              <w:jc w:val="left"/>
            </w:pPr>
            <w:r>
              <w:rPr>
                <w:rFonts w:ascii="Calibri" w:hAnsi="Calibri"/>
                <w:b w:val="0"/>
                <w:i w:val="0"/>
                <w:sz w:val="17"/>
              </w:rPr>
              <w:t>Partly</w:t>
            </w:r>
          </w:p>
        </w:tc>
        <w:tc>
          <w:tcPr>
            <w:tcW w:type="dxa" w:w="1004"/>
            <w:shd w:val="clear" w:color="auto" w:fill="EEF1F7"/>
          </w:tcPr>
          <w:p>
            <w:pPr>
              <w:spacing w:after="0" w:line="252" w:lineRule="auto"/>
              <w:jc w:val="left"/>
            </w:pPr>
            <w:r>
              <w:rPr>
                <w:rFonts w:ascii="Calibri" w:hAnsi="Calibri"/>
                <w:b/>
                <w:i w:val="0"/>
                <w:color w:val="A61B1B"/>
                <w:sz w:val="17"/>
              </w:rPr>
              <w:t>No</w:t>
            </w:r>
          </w:p>
        </w:tc>
        <w:tc>
          <w:tcPr>
            <w:tcW w:type="dxa" w:w="3390"/>
            <w:shd w:val="clear" w:color="auto" w:fill="EEF1F7"/>
          </w:tcPr>
          <w:p>
            <w:pPr>
              <w:spacing w:after="0" w:line="252" w:lineRule="auto"/>
              <w:jc w:val="left"/>
            </w:pPr>
            <w:r>
              <w:rPr>
                <w:rFonts w:ascii="Calibri" w:hAnsi="Calibri"/>
                <w:b w:val="0"/>
                <w:i w:val="0"/>
                <w:sz w:val="17"/>
              </w:rPr>
              <w:t>Ch. 4.5</w:t>
            </w:r>
          </w:p>
        </w:tc>
      </w:tr>
    </w:tbl>
    <w:p>
      <w:pPr>
        <w:spacing w:after="40" w:line="240" w:lineRule="auto"/>
      </w:pPr>
    </w:p>
    <w:p>
      <w:pPr>
        <w:spacing w:before="40" w:after="200" w:line="264" w:lineRule="auto"/>
        <w:jc w:val="left"/>
      </w:pPr>
      <w:r>
        <w:rPr>
          <w:rFonts w:ascii="Calibri" w:hAnsi="Calibri"/>
          <w:i/>
          <w:color w:val="404040"/>
          <w:sz w:val="16"/>
        </w:rPr>
        <w:t>“Measured” means a logged measurement exists and is reported in this document. “Partly” means the quantity is known from the build but no formal log has yet been recorded.</w:t>
      </w:r>
    </w:p>
    <w:p>
      <w:r>
        <w:br w:type="page"/>
      </w:r>
    </w:p>
    <w:p>
      <w:pPr>
        <w:pStyle w:val="Heading1"/>
      </w:pPr>
      <w:r>
        <w:rPr>
          <w:color w:val="404040"/>
          <w:sz w:val="22"/>
        </w:rPr>
        <w:t>CHAPTER 2</w:t>
        <w:br/>
      </w:r>
      <w:r>
        <w:rPr>
          <w:color w:val="1F3864"/>
          <w:sz w:val="26"/>
        </w:rPr>
        <w:t>SYSTEM DESIGN AND ARCHITECTURE</w:t>
      </w:r>
    </w:p>
    <w:p>
      <w:pPr>
        <w:pStyle w:val="Heading2"/>
      </w:pPr>
      <w:r>
        <w:t>2.1  Overview of the Four Modules</w:t>
      </w:r>
    </w:p>
    <w:p>
      <w:pPr>
        <w:spacing w:after="160" w:line="360" w:lineRule="auto"/>
        <w:ind w:left="0"/>
        <w:jc w:val="both"/>
      </w:pPr>
      <w:r>
        <w:rPr>
          <w:b w:val="0"/>
          <w:i w:val="0"/>
          <w:sz w:val="22"/>
        </w:rPr>
        <w:t>The unit is organised as four functional modules arranged around a single controller: sensing and detection at the inlet, control and processing in the head, segregation by the carousel mechanism, and output in the form of four compartments together with a telemetry link. Fig. 1 shows the architecture with the physical interface for every connection. The interfaces are the substance of the diagram: they establish, for example, that the sensing bus is I²C plus an analogue front end rather than a generic sensor connection, that the disc carries an index sensor and is therefore positioned in closed loop, and that the motor runs from a separate 12 V rail while the logic runs from 5 V and 3.3 V.</w:t>
      </w:r>
    </w:p>
    <w:p>
      <w:pPr>
        <w:keepNext/>
        <w:spacing w:before="160" w:after="40" w:line="240" w:lineRule="auto"/>
        <w:jc w:val="center"/>
      </w:pPr>
      <w:r>
        <w:drawing>
          <wp:inline xmlns:a="http://schemas.openxmlformats.org/drawingml/2006/main" xmlns:pic="http://schemas.openxmlformats.org/drawingml/2006/picture">
            <wp:extent cx="5184000" cy="3776914"/>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5184000" cy="3776914"/>
                    </a:xfrm>
                    <a:prstGeom prst="rect"/>
                  </pic:spPr>
                </pic:pic>
              </a:graphicData>
            </a:graphic>
          </wp:inline>
        </w:drawing>
      </w:r>
    </w:p>
    <w:p>
      <w:pPr>
        <w:pStyle w:val="Caption"/>
      </w:pPr>
      <w:r>
        <w:rPr>
          <w:rFonts w:ascii="Calibri" w:hAnsi="Calibri"/>
          <w:b/>
          <w:sz w:val="18"/>
        </w:rPr>
        <w:t xml:space="preserve">Fig. </w:t>
      </w:r>
      <w:r>
        <w:fldChar w:fldCharType="begin"/>
      </w:r>
      <w:r>
        <w:instrText xml:space="preserve"> SEQ Figure \* ARABIC </w:instrText>
      </w:r>
      <w:r>
        <w:fldChar w:fldCharType="separate"/>
      </w:r>
      <w:r>
        <w:rPr>
          <w:rFonts w:ascii="Calibri" w:hAnsi="Calibri"/>
          <w:b/>
          <w:sz w:val="18"/>
        </w:rPr>
        <w:t>1</w:t>
      </w:r>
      <w:r>
        <w:fldChar w:fldCharType="end"/>
      </w:r>
      <w:r>
        <w:rPr>
          <w:rFonts w:ascii="Calibri" w:hAnsi="Calibri"/>
          <w:b/>
          <w:sz w:val="18"/>
        </w:rPr>
        <w:t xml:space="preserve">. </w:t>
      </w:r>
      <w:r>
        <w:rPr>
          <w:rFonts w:ascii="Calibri" w:hAnsi="Calibri"/>
          <w:sz w:val="18"/>
        </w:rPr>
        <w:t>System architecture. Four functional columns, an explicit interface key, and the power bus separated from the signal path.</w:t>
      </w:r>
    </w:p>
    <w:p>
      <w:pPr>
        <w:spacing w:after="160" w:line="360" w:lineRule="auto"/>
        <w:ind w:left="0"/>
        <w:jc w:val="both"/>
      </w:pPr>
      <w:r>
        <w:rPr>
          <w:b w:val="0"/>
          <w:i w:val="0"/>
          <w:sz w:val="22"/>
        </w:rPr>
        <w:t>The choice of a four-column presentation follows from the design method: each column corresponds to a subsystem that can be tested independently before integration. A defective sensor can be exercised through the I²C bus without the mechanism running; the disc can be commanded through its driver without the camera; and the classifier can be evaluated offline on still images without any of the hardware. This modularity is what makes staged verification possible at all, and it is preserved in the firmware as four concurrent tasks rather than one sequential program.</w:t>
      </w:r>
    </w:p>
    <w:p>
      <w:pPr>
        <w:pStyle w:val="Heading2"/>
      </w:pPr>
      <w:r>
        <w:t>2.2  Sensing and Detection Module</w:t>
      </w:r>
    </w:p>
    <w:p>
      <w:pPr>
        <w:spacing w:after="160" w:line="360" w:lineRule="auto"/>
        <w:ind w:left="0"/>
        <w:jc w:val="both"/>
      </w:pPr>
      <w:r>
        <w:rPr>
          <w:b w:val="0"/>
          <w:i w:val="0"/>
          <w:sz w:val="22"/>
        </w:rPr>
        <w:t>Seven sensing elements are used. Their arrangement is deliberate: each one is chosen because it measures a property that the others cannot, and each has a known limitation that motivates the presence of the others. Table 2 sets out the sensor, the interface, the decision it contributes and the limitation that must be stated openly.</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2</w:t>
      </w:r>
      <w:r>
        <w:fldChar w:fldCharType="end"/>
      </w:r>
      <w:r>
        <w:rPr>
          <w:rFonts w:ascii="Calibri" w:hAnsi="Calibri"/>
          <w:b/>
          <w:sz w:val="18"/>
        </w:rPr>
        <w:t xml:space="preserve">. </w:t>
      </w:r>
      <w:r>
        <w:rPr>
          <w:rFonts w:ascii="Calibri" w:hAnsi="Calibri"/>
          <w:sz w:val="18"/>
        </w:rPr>
        <w:t>Sensing elements and the decision each contributes</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1346"/>
        <w:gridCol w:w="1580"/>
        <w:gridCol w:w="1404"/>
        <w:gridCol w:w="1990"/>
        <w:gridCol w:w="2341"/>
      </w:tblGrid>
      <w:tr>
        <w:trPr>
          <w:cantSplit w:val="true"/>
          <w:tblHeader w:val="true"/>
        </w:trPr>
        <w:tc>
          <w:tcPr>
            <w:tcW w:type="dxa" w:w="1346"/>
            <w:shd w:val="clear" w:color="auto" w:fill="1F3864"/>
          </w:tcPr>
          <w:p>
            <w:pPr>
              <w:spacing w:after="0" w:line="240" w:lineRule="auto"/>
              <w:jc w:val="left"/>
            </w:pPr>
            <w:r>
              <w:rPr>
                <w:rFonts w:ascii="Calibri" w:hAnsi="Calibri"/>
                <w:b/>
                <w:color w:val="FFFFFF"/>
                <w:sz w:val="16"/>
              </w:rPr>
              <w:t>Sensor</w:t>
            </w:r>
          </w:p>
        </w:tc>
        <w:tc>
          <w:tcPr>
            <w:tcW w:type="dxa" w:w="1580"/>
            <w:shd w:val="clear" w:color="auto" w:fill="1F3864"/>
          </w:tcPr>
          <w:p>
            <w:pPr>
              <w:spacing w:after="0" w:line="240" w:lineRule="auto"/>
              <w:jc w:val="left"/>
            </w:pPr>
            <w:r>
              <w:rPr>
                <w:rFonts w:ascii="Calibri" w:hAnsi="Calibri"/>
                <w:b/>
                <w:color w:val="FFFFFF"/>
                <w:sz w:val="16"/>
              </w:rPr>
              <w:t>Part</w:t>
            </w:r>
          </w:p>
        </w:tc>
        <w:tc>
          <w:tcPr>
            <w:tcW w:type="dxa" w:w="1405"/>
            <w:shd w:val="clear" w:color="auto" w:fill="1F3864"/>
          </w:tcPr>
          <w:p>
            <w:pPr>
              <w:spacing w:after="0" w:line="240" w:lineRule="auto"/>
              <w:jc w:val="left"/>
            </w:pPr>
            <w:r>
              <w:rPr>
                <w:rFonts w:ascii="Calibri" w:hAnsi="Calibri"/>
                <w:b/>
                <w:color w:val="FFFFFF"/>
                <w:sz w:val="16"/>
              </w:rPr>
              <w:t>Interface</w:t>
            </w:r>
          </w:p>
        </w:tc>
        <w:tc>
          <w:tcPr>
            <w:tcW w:type="dxa" w:w="1990"/>
            <w:shd w:val="clear" w:color="auto" w:fill="1F3864"/>
          </w:tcPr>
          <w:p>
            <w:pPr>
              <w:spacing w:after="0" w:line="240" w:lineRule="auto"/>
              <w:jc w:val="left"/>
            </w:pPr>
            <w:r>
              <w:rPr>
                <w:rFonts w:ascii="Calibri" w:hAnsi="Calibri"/>
                <w:b/>
                <w:color w:val="FFFFFF"/>
                <w:sz w:val="16"/>
              </w:rPr>
              <w:t>Decision contributed</w:t>
            </w:r>
          </w:p>
        </w:tc>
        <w:tc>
          <w:tcPr>
            <w:tcW w:type="dxa" w:w="2341"/>
            <w:shd w:val="clear" w:color="auto" w:fill="1F3864"/>
          </w:tcPr>
          <w:p>
            <w:pPr>
              <w:spacing w:after="0" w:line="240" w:lineRule="auto"/>
              <w:jc w:val="left"/>
            </w:pPr>
            <w:r>
              <w:rPr>
                <w:rFonts w:ascii="Calibri" w:hAnsi="Calibri"/>
                <w:b/>
                <w:color w:val="FFFFFF"/>
                <w:sz w:val="16"/>
              </w:rPr>
              <w:t>Known limitation</w:t>
            </w:r>
          </w:p>
        </w:tc>
      </w:tr>
      <w:tr>
        <w:trPr>
          <w:cantSplit w:val="true"/>
        </w:trPr>
        <w:tc>
          <w:tcPr>
            <w:tcW w:type="dxa" w:w="1346"/>
          </w:tcPr>
          <w:p>
            <w:pPr>
              <w:spacing w:after="0" w:line="252" w:lineRule="auto"/>
              <w:jc w:val="left"/>
            </w:pPr>
            <w:r>
              <w:rPr>
                <w:rFonts w:ascii="Calibri" w:hAnsi="Calibri"/>
                <w:b w:val="0"/>
                <w:i w:val="0"/>
                <w:sz w:val="16"/>
              </w:rPr>
              <w:t>Camera</w:t>
            </w:r>
          </w:p>
        </w:tc>
        <w:tc>
          <w:tcPr>
            <w:tcW w:type="dxa" w:w="1580"/>
          </w:tcPr>
          <w:p>
            <w:pPr>
              <w:spacing w:after="0" w:line="252" w:lineRule="auto"/>
              <w:jc w:val="left"/>
            </w:pPr>
            <w:r>
              <w:rPr>
                <w:rFonts w:ascii="Calibri" w:hAnsi="Calibri"/>
                <w:b w:val="0"/>
                <w:i w:val="0"/>
                <w:sz w:val="16"/>
              </w:rPr>
              <w:t>OV5647, 5 MP</w:t>
            </w:r>
          </w:p>
        </w:tc>
        <w:tc>
          <w:tcPr>
            <w:tcW w:type="dxa" w:w="1405"/>
          </w:tcPr>
          <w:p>
            <w:pPr>
              <w:spacing w:after="0" w:line="252" w:lineRule="auto"/>
              <w:jc w:val="left"/>
            </w:pPr>
            <w:r>
              <w:rPr>
                <w:rFonts w:ascii="Calibri" w:hAnsi="Calibri"/>
                <w:b w:val="0"/>
                <w:i w:val="0"/>
                <w:sz w:val="16"/>
              </w:rPr>
              <w:t>MIPI-CSI</w:t>
            </w:r>
          </w:p>
        </w:tc>
        <w:tc>
          <w:tcPr>
            <w:tcW w:type="dxa" w:w="1990"/>
          </w:tcPr>
          <w:p>
            <w:pPr>
              <w:spacing w:after="0" w:line="252" w:lineRule="auto"/>
              <w:jc w:val="left"/>
            </w:pPr>
            <w:r>
              <w:rPr>
                <w:rFonts w:ascii="Calibri" w:hAnsi="Calibri"/>
                <w:b w:val="0"/>
                <w:i w:val="0"/>
                <w:sz w:val="16"/>
              </w:rPr>
              <w:t>Primary class: colour, texture and shape features</w:t>
            </w:r>
          </w:p>
        </w:tc>
        <w:tc>
          <w:tcPr>
            <w:tcW w:type="dxa" w:w="2341"/>
          </w:tcPr>
          <w:p>
            <w:pPr>
              <w:spacing w:after="0" w:line="252" w:lineRule="auto"/>
              <w:jc w:val="left"/>
            </w:pPr>
            <w:r>
              <w:rPr>
                <w:rFonts w:ascii="Calibri" w:hAnsi="Calibri"/>
                <w:b w:val="0"/>
                <w:i w:val="0"/>
                <w:sz w:val="16"/>
              </w:rPr>
              <w:t>Sensitive to lighting and occlusion; transparent and reflective items are hard</w:t>
            </w:r>
          </w:p>
        </w:tc>
      </w:tr>
      <w:tr>
        <w:trPr>
          <w:cantSplit w:val="true"/>
        </w:trPr>
        <w:tc>
          <w:tcPr>
            <w:tcW w:type="dxa" w:w="1346"/>
            <w:shd w:val="clear" w:color="auto" w:fill="EEF1F7"/>
          </w:tcPr>
          <w:p>
            <w:pPr>
              <w:spacing w:after="0" w:line="252" w:lineRule="auto"/>
              <w:jc w:val="left"/>
            </w:pPr>
            <w:r>
              <w:rPr>
                <w:rFonts w:ascii="Calibri" w:hAnsi="Calibri"/>
                <w:b w:val="0"/>
                <w:i w:val="0"/>
                <w:sz w:val="16"/>
              </w:rPr>
              <w:t>Moisture</w:t>
            </w:r>
          </w:p>
        </w:tc>
        <w:tc>
          <w:tcPr>
            <w:tcW w:type="dxa" w:w="1580"/>
            <w:shd w:val="clear" w:color="auto" w:fill="EEF1F7"/>
          </w:tcPr>
          <w:p>
            <w:pPr>
              <w:spacing w:after="0" w:line="252" w:lineRule="auto"/>
              <w:jc w:val="left"/>
            </w:pPr>
            <w:r>
              <w:rPr>
                <w:rFonts w:ascii="Calibri" w:hAnsi="Calibri"/>
                <w:b w:val="0"/>
                <w:i w:val="0"/>
                <w:sz w:val="16"/>
              </w:rPr>
              <w:t>Resistive probe</w:t>
            </w:r>
          </w:p>
        </w:tc>
        <w:tc>
          <w:tcPr>
            <w:tcW w:type="dxa" w:w="1405"/>
            <w:shd w:val="clear" w:color="auto" w:fill="EEF1F7"/>
          </w:tcPr>
          <w:p>
            <w:pPr>
              <w:spacing w:after="0" w:line="252" w:lineRule="auto"/>
              <w:jc w:val="left"/>
            </w:pPr>
            <w:r>
              <w:rPr>
                <w:rFonts w:ascii="Calibri" w:hAnsi="Calibri"/>
                <w:b w:val="0"/>
                <w:i w:val="0"/>
                <w:sz w:val="16"/>
              </w:rPr>
              <w:t>ADC via ADS1115</w:t>
            </w:r>
          </w:p>
        </w:tc>
        <w:tc>
          <w:tcPr>
            <w:tcW w:type="dxa" w:w="1990"/>
            <w:shd w:val="clear" w:color="auto" w:fill="EEF1F7"/>
          </w:tcPr>
          <w:p>
            <w:pPr>
              <w:spacing w:after="0" w:line="252" w:lineRule="auto"/>
              <w:jc w:val="left"/>
            </w:pPr>
            <w:r>
              <w:rPr>
                <w:rFonts w:ascii="Calibri" w:hAnsi="Calibri"/>
                <w:b w:val="0"/>
                <w:i w:val="0"/>
                <w:sz w:val="16"/>
              </w:rPr>
              <w:t>Wet versus dry; the biodegradable trigger</w:t>
            </w:r>
          </w:p>
        </w:tc>
        <w:tc>
          <w:tcPr>
            <w:tcW w:type="dxa" w:w="2341"/>
            <w:shd w:val="clear" w:color="auto" w:fill="EEF1F7"/>
          </w:tcPr>
          <w:p>
            <w:pPr>
              <w:spacing w:after="0" w:line="252" w:lineRule="auto"/>
              <w:jc w:val="left"/>
            </w:pPr>
            <w:r>
              <w:rPr>
                <w:rFonts w:ascii="Calibri" w:hAnsi="Calibri"/>
                <w:b w:val="0"/>
                <w:i w:val="0"/>
                <w:sz w:val="16"/>
              </w:rPr>
              <w:t>Measures surface moisture only — a wet plastic bag reads wet</w:t>
            </w:r>
          </w:p>
        </w:tc>
      </w:tr>
      <w:tr>
        <w:trPr>
          <w:cantSplit w:val="true"/>
        </w:trPr>
        <w:tc>
          <w:tcPr>
            <w:tcW w:type="dxa" w:w="1346"/>
          </w:tcPr>
          <w:p>
            <w:pPr>
              <w:spacing w:after="0" w:line="252" w:lineRule="auto"/>
              <w:jc w:val="left"/>
            </w:pPr>
            <w:r>
              <w:rPr>
                <w:rFonts w:ascii="Calibri" w:hAnsi="Calibri"/>
                <w:b w:val="0"/>
                <w:i w:val="0"/>
                <w:sz w:val="16"/>
              </w:rPr>
              <w:t>Capacitive proximity</w:t>
            </w:r>
          </w:p>
        </w:tc>
        <w:tc>
          <w:tcPr>
            <w:tcW w:type="dxa" w:w="1580"/>
          </w:tcPr>
          <w:p>
            <w:pPr>
              <w:spacing w:after="0" w:line="252" w:lineRule="auto"/>
              <w:jc w:val="left"/>
            </w:pPr>
            <w:r>
              <w:rPr>
                <w:rFonts w:ascii="Calibri" w:hAnsi="Calibri"/>
                <w:b w:val="0"/>
                <w:i w:val="0"/>
                <w:sz w:val="16"/>
              </w:rPr>
              <w:t>LJC18A3-H-Z/BX</w:t>
            </w:r>
          </w:p>
        </w:tc>
        <w:tc>
          <w:tcPr>
            <w:tcW w:type="dxa" w:w="1405"/>
          </w:tcPr>
          <w:p>
            <w:pPr>
              <w:spacing w:after="0" w:line="252" w:lineRule="auto"/>
              <w:jc w:val="left"/>
            </w:pPr>
            <w:r>
              <w:rPr>
                <w:rFonts w:ascii="Calibri" w:hAnsi="Calibri"/>
                <w:b w:val="0"/>
                <w:i w:val="0"/>
                <w:sz w:val="16"/>
              </w:rPr>
              <w:t>GPIO / ADC</w:t>
            </w:r>
          </w:p>
        </w:tc>
        <w:tc>
          <w:tcPr>
            <w:tcW w:type="dxa" w:w="1990"/>
          </w:tcPr>
          <w:p>
            <w:pPr>
              <w:spacing w:after="0" w:line="252" w:lineRule="auto"/>
              <w:jc w:val="left"/>
            </w:pPr>
            <w:r>
              <w:rPr>
                <w:rFonts w:ascii="Calibri" w:hAnsi="Calibri"/>
                <w:b w:val="0"/>
                <w:i w:val="0"/>
                <w:sz w:val="16"/>
              </w:rPr>
              <w:t>Presence of dielectric material</w:t>
            </w:r>
          </w:p>
        </w:tc>
        <w:tc>
          <w:tcPr>
            <w:tcW w:type="dxa" w:w="2341"/>
          </w:tcPr>
          <w:p>
            <w:pPr>
              <w:spacing w:after="0" w:line="252" w:lineRule="auto"/>
              <w:jc w:val="left"/>
            </w:pPr>
            <w:r>
              <w:rPr>
                <w:rFonts w:ascii="Calibri" w:hAnsi="Calibri"/>
                <w:b w:val="0"/>
                <w:i w:val="0"/>
                <w:sz w:val="16"/>
              </w:rPr>
              <w:t>Cannot separate plastic from glass or paper on its own</w:t>
            </w:r>
          </w:p>
        </w:tc>
      </w:tr>
      <w:tr>
        <w:trPr>
          <w:cantSplit w:val="true"/>
        </w:trPr>
        <w:tc>
          <w:tcPr>
            <w:tcW w:type="dxa" w:w="1346"/>
            <w:shd w:val="clear" w:color="auto" w:fill="EEF1F7"/>
          </w:tcPr>
          <w:p>
            <w:pPr>
              <w:spacing w:after="0" w:line="252" w:lineRule="auto"/>
              <w:jc w:val="left"/>
            </w:pPr>
            <w:r>
              <w:rPr>
                <w:rFonts w:ascii="Calibri" w:hAnsi="Calibri"/>
                <w:b w:val="0"/>
                <w:i w:val="0"/>
                <w:sz w:val="16"/>
              </w:rPr>
              <w:t>Inductive proximity</w:t>
            </w:r>
          </w:p>
        </w:tc>
        <w:tc>
          <w:tcPr>
            <w:tcW w:type="dxa" w:w="1580"/>
            <w:shd w:val="clear" w:color="auto" w:fill="EEF1F7"/>
          </w:tcPr>
          <w:p>
            <w:pPr>
              <w:spacing w:after="0" w:line="252" w:lineRule="auto"/>
              <w:jc w:val="left"/>
            </w:pPr>
            <w:r>
              <w:rPr>
                <w:rFonts w:ascii="Calibri" w:hAnsi="Calibri"/>
                <w:b w:val="0"/>
                <w:i w:val="0"/>
                <w:sz w:val="16"/>
              </w:rPr>
              <w:t>LJ12A3-4-Z/BX</w:t>
            </w:r>
          </w:p>
        </w:tc>
        <w:tc>
          <w:tcPr>
            <w:tcW w:type="dxa" w:w="1405"/>
            <w:shd w:val="clear" w:color="auto" w:fill="EEF1F7"/>
          </w:tcPr>
          <w:p>
            <w:pPr>
              <w:spacing w:after="0" w:line="252" w:lineRule="auto"/>
              <w:jc w:val="left"/>
            </w:pPr>
            <w:r>
              <w:rPr>
                <w:rFonts w:ascii="Calibri" w:hAnsi="Calibri"/>
                <w:b w:val="0"/>
                <w:i w:val="0"/>
                <w:sz w:val="16"/>
              </w:rPr>
              <w:t>GPIO</w:t>
            </w:r>
          </w:p>
        </w:tc>
        <w:tc>
          <w:tcPr>
            <w:tcW w:type="dxa" w:w="1990"/>
            <w:shd w:val="clear" w:color="auto" w:fill="EEF1F7"/>
          </w:tcPr>
          <w:p>
            <w:pPr>
              <w:spacing w:after="0" w:line="252" w:lineRule="auto"/>
              <w:jc w:val="left"/>
            </w:pPr>
            <w:r>
              <w:rPr>
                <w:rFonts w:ascii="Calibri" w:hAnsi="Calibri"/>
                <w:b w:val="0"/>
                <w:i w:val="0"/>
                <w:sz w:val="16"/>
              </w:rPr>
              <w:t>Ferrous metal content</w:t>
            </w:r>
          </w:p>
        </w:tc>
        <w:tc>
          <w:tcPr>
            <w:tcW w:type="dxa" w:w="2341"/>
            <w:shd w:val="clear" w:color="auto" w:fill="EEF1F7"/>
          </w:tcPr>
          <w:p>
            <w:pPr>
              <w:spacing w:after="0" w:line="252" w:lineRule="auto"/>
              <w:jc w:val="left"/>
            </w:pPr>
            <w:r>
              <w:rPr>
                <w:rFonts w:ascii="Calibri" w:hAnsi="Calibri"/>
                <w:b w:val="0"/>
                <w:i w:val="0"/>
                <w:sz w:val="16"/>
              </w:rPr>
              <w:t>Blind to aluminium and to plastic-cased electronics</w:t>
            </w:r>
          </w:p>
        </w:tc>
      </w:tr>
      <w:tr>
        <w:trPr>
          <w:cantSplit w:val="true"/>
        </w:trPr>
        <w:tc>
          <w:tcPr>
            <w:tcW w:type="dxa" w:w="1346"/>
          </w:tcPr>
          <w:p>
            <w:pPr>
              <w:spacing w:after="0" w:line="252" w:lineRule="auto"/>
              <w:jc w:val="left"/>
            </w:pPr>
            <w:r>
              <w:rPr>
                <w:rFonts w:ascii="Calibri" w:hAnsi="Calibri"/>
                <w:b w:val="0"/>
                <w:i w:val="0"/>
                <w:sz w:val="16"/>
              </w:rPr>
              <w:t>Time of flight</w:t>
            </w:r>
          </w:p>
        </w:tc>
        <w:tc>
          <w:tcPr>
            <w:tcW w:type="dxa" w:w="1580"/>
          </w:tcPr>
          <w:p>
            <w:pPr>
              <w:spacing w:after="0" w:line="252" w:lineRule="auto"/>
              <w:jc w:val="left"/>
            </w:pPr>
            <w:r>
              <w:rPr>
                <w:rFonts w:ascii="Calibri" w:hAnsi="Calibri"/>
                <w:b w:val="0"/>
                <w:i w:val="0"/>
                <w:sz w:val="16"/>
              </w:rPr>
              <w:t>VL53L0X</w:t>
            </w:r>
          </w:p>
        </w:tc>
        <w:tc>
          <w:tcPr>
            <w:tcW w:type="dxa" w:w="1405"/>
          </w:tcPr>
          <w:p>
            <w:pPr>
              <w:spacing w:after="0" w:line="252" w:lineRule="auto"/>
              <w:jc w:val="left"/>
            </w:pPr>
            <w:r>
              <w:rPr>
                <w:rFonts w:ascii="Calibri" w:hAnsi="Calibri"/>
                <w:b w:val="0"/>
                <w:i w:val="0"/>
                <w:sz w:val="16"/>
              </w:rPr>
              <w:t>I²C (0x29)</w:t>
            </w:r>
          </w:p>
        </w:tc>
        <w:tc>
          <w:tcPr>
            <w:tcW w:type="dxa" w:w="1990"/>
          </w:tcPr>
          <w:p>
            <w:pPr>
              <w:spacing w:after="0" w:line="252" w:lineRule="auto"/>
              <w:jc w:val="left"/>
            </w:pPr>
            <w:r>
              <w:rPr>
                <w:rFonts w:ascii="Calibri" w:hAnsi="Calibri"/>
                <w:b w:val="0"/>
                <w:i w:val="0"/>
                <w:sz w:val="16"/>
              </w:rPr>
              <w:t>Object present; gates image capture</w:t>
            </w:r>
          </w:p>
        </w:tc>
        <w:tc>
          <w:tcPr>
            <w:tcW w:type="dxa" w:w="2341"/>
          </w:tcPr>
          <w:p>
            <w:pPr>
              <w:spacing w:after="0" w:line="252" w:lineRule="auto"/>
              <w:jc w:val="left"/>
            </w:pPr>
            <w:r>
              <w:rPr>
                <w:rFonts w:ascii="Calibri" w:hAnsi="Calibri"/>
                <w:b w:val="0"/>
                <w:i w:val="0"/>
                <w:sz w:val="16"/>
              </w:rPr>
              <w:t>Ambient infrared and dark targets reduce range</w:t>
            </w:r>
          </w:p>
        </w:tc>
      </w:tr>
      <w:tr>
        <w:trPr>
          <w:cantSplit w:val="true"/>
        </w:trPr>
        <w:tc>
          <w:tcPr>
            <w:tcW w:type="dxa" w:w="1346"/>
            <w:shd w:val="clear" w:color="auto" w:fill="EEF1F7"/>
          </w:tcPr>
          <w:p>
            <w:pPr>
              <w:spacing w:after="0" w:line="252" w:lineRule="auto"/>
              <w:jc w:val="left"/>
            </w:pPr>
            <w:r>
              <w:rPr>
                <w:rFonts w:ascii="Calibri" w:hAnsi="Calibri"/>
                <w:b w:val="0"/>
                <w:i w:val="0"/>
                <w:sz w:val="16"/>
              </w:rPr>
              <w:t>Load cell</w:t>
            </w:r>
          </w:p>
        </w:tc>
        <w:tc>
          <w:tcPr>
            <w:tcW w:type="dxa" w:w="1580"/>
            <w:shd w:val="clear" w:color="auto" w:fill="EEF1F7"/>
          </w:tcPr>
          <w:p>
            <w:pPr>
              <w:spacing w:after="0" w:line="252" w:lineRule="auto"/>
              <w:jc w:val="left"/>
            </w:pPr>
            <w:r>
              <w:rPr>
                <w:rFonts w:ascii="Calibri" w:hAnsi="Calibri"/>
                <w:b w:val="0"/>
                <w:i w:val="0"/>
                <w:sz w:val="16"/>
              </w:rPr>
              <w:t>5 kg bar + HX711</w:t>
            </w:r>
          </w:p>
        </w:tc>
        <w:tc>
          <w:tcPr>
            <w:tcW w:type="dxa" w:w="1405"/>
            <w:shd w:val="clear" w:color="auto" w:fill="EEF1F7"/>
          </w:tcPr>
          <w:p>
            <w:pPr>
              <w:spacing w:after="0" w:line="252" w:lineRule="auto"/>
              <w:jc w:val="left"/>
            </w:pPr>
            <w:r>
              <w:rPr>
                <w:rFonts w:ascii="Calibri" w:hAnsi="Calibri"/>
                <w:b w:val="0"/>
                <w:i w:val="0"/>
                <w:sz w:val="16"/>
              </w:rPr>
              <w:t>GPIO, bit-banged</w:t>
            </w:r>
          </w:p>
        </w:tc>
        <w:tc>
          <w:tcPr>
            <w:tcW w:type="dxa" w:w="1990"/>
            <w:shd w:val="clear" w:color="auto" w:fill="EEF1F7"/>
          </w:tcPr>
          <w:p>
            <w:pPr>
              <w:spacing w:after="0" w:line="252" w:lineRule="auto"/>
              <w:jc w:val="left"/>
            </w:pPr>
            <w:r>
              <w:rPr>
                <w:rFonts w:ascii="Calibri" w:hAnsi="Calibri"/>
                <w:b w:val="0"/>
                <w:i w:val="0"/>
                <w:sz w:val="16"/>
              </w:rPr>
              <w:t>Mass per item; fill estimate</w:t>
            </w:r>
          </w:p>
        </w:tc>
        <w:tc>
          <w:tcPr>
            <w:tcW w:type="dxa" w:w="2341"/>
            <w:shd w:val="clear" w:color="auto" w:fill="EEF1F7"/>
          </w:tcPr>
          <w:p>
            <w:pPr>
              <w:spacing w:after="0" w:line="252" w:lineRule="auto"/>
              <w:jc w:val="left"/>
            </w:pPr>
            <w:r>
              <w:rPr>
                <w:rFonts w:ascii="Calibri" w:hAnsi="Calibri"/>
                <w:b w:val="0"/>
                <w:i w:val="0"/>
                <w:sz w:val="16"/>
              </w:rPr>
              <w:t>Requires tare and calibration; drifts with temperature</w:t>
            </w:r>
          </w:p>
        </w:tc>
      </w:tr>
      <w:tr>
        <w:trPr>
          <w:cantSplit w:val="true"/>
        </w:trPr>
        <w:tc>
          <w:tcPr>
            <w:tcW w:type="dxa" w:w="1346"/>
          </w:tcPr>
          <w:p>
            <w:pPr>
              <w:spacing w:after="0" w:line="252" w:lineRule="auto"/>
              <w:jc w:val="left"/>
            </w:pPr>
            <w:r>
              <w:rPr>
                <w:rFonts w:ascii="Calibri" w:hAnsi="Calibri"/>
                <w:b w:val="0"/>
                <w:i w:val="0"/>
                <w:sz w:val="16"/>
              </w:rPr>
              <w:t>Gas</w:t>
            </w:r>
          </w:p>
        </w:tc>
        <w:tc>
          <w:tcPr>
            <w:tcW w:type="dxa" w:w="1580"/>
          </w:tcPr>
          <w:p>
            <w:pPr>
              <w:spacing w:after="0" w:line="252" w:lineRule="auto"/>
              <w:jc w:val="left"/>
            </w:pPr>
            <w:r>
              <w:rPr>
                <w:rFonts w:ascii="Calibri" w:hAnsi="Calibri"/>
                <w:b w:val="0"/>
                <w:i w:val="0"/>
                <w:sz w:val="16"/>
              </w:rPr>
              <w:t>MQ-135</w:t>
            </w:r>
          </w:p>
        </w:tc>
        <w:tc>
          <w:tcPr>
            <w:tcW w:type="dxa" w:w="1405"/>
          </w:tcPr>
          <w:p>
            <w:pPr>
              <w:spacing w:after="0" w:line="252" w:lineRule="auto"/>
              <w:jc w:val="left"/>
            </w:pPr>
            <w:r>
              <w:rPr>
                <w:rFonts w:ascii="Calibri" w:hAnsi="Calibri"/>
                <w:b w:val="0"/>
                <w:i w:val="0"/>
                <w:sz w:val="16"/>
              </w:rPr>
              <w:t>ADC</w:t>
            </w:r>
          </w:p>
        </w:tc>
        <w:tc>
          <w:tcPr>
            <w:tcW w:type="dxa" w:w="1990"/>
          </w:tcPr>
          <w:p>
            <w:pPr>
              <w:spacing w:after="0" w:line="252" w:lineRule="auto"/>
              <w:jc w:val="left"/>
            </w:pPr>
            <w:r>
              <w:rPr>
                <w:rFonts w:ascii="Calibri" w:hAnsi="Calibri"/>
                <w:b w:val="0"/>
                <w:i w:val="0"/>
                <w:sz w:val="16"/>
              </w:rPr>
              <w:t>Odour and air-quality index for hygiene logging</w:t>
            </w:r>
          </w:p>
        </w:tc>
        <w:tc>
          <w:tcPr>
            <w:tcW w:type="dxa" w:w="2341"/>
          </w:tcPr>
          <w:p>
            <w:pPr>
              <w:spacing w:after="0" w:line="252" w:lineRule="auto"/>
              <w:jc w:val="left"/>
            </w:pPr>
            <w:r>
              <w:rPr>
                <w:rFonts w:ascii="Calibri" w:hAnsi="Calibri"/>
                <w:b w:val="0"/>
                <w:i w:val="0"/>
                <w:sz w:val="16"/>
              </w:rPr>
              <w:t>Cross-sensitive; reported as a relative index, not as a concentration</w:t>
            </w:r>
          </w:p>
        </w:tc>
      </w:tr>
    </w:tbl>
    <w:p>
      <w:pPr>
        <w:spacing w:after="40" w:line="240" w:lineRule="auto"/>
      </w:pPr>
    </w:p>
    <w:p>
      <w:pPr>
        <w:spacing w:before="40" w:after="200" w:line="264" w:lineRule="auto"/>
        <w:jc w:val="left"/>
      </w:pPr>
      <w:r>
        <w:rPr>
          <w:rFonts w:ascii="Calibri" w:hAnsi="Calibri"/>
          <w:i/>
          <w:color w:val="404040"/>
          <w:sz w:val="16"/>
        </w:rPr>
        <w:t>The limitation column is not a list of weaknesses in the design. It is the technical justification for sensor fusion: no single element is sufficient, and the fusion rule in Section 2.6 is constructed so that each element compensates for the deficiency of another.</w:t>
      </w:r>
    </w:p>
    <w:p>
      <w:pPr>
        <w:spacing w:after="160" w:line="360" w:lineRule="auto"/>
        <w:ind w:left="0"/>
        <w:jc w:val="both"/>
      </w:pPr>
      <w:r>
        <w:rPr>
          <w:b w:val="0"/>
          <w:i w:val="0"/>
          <w:sz w:val="22"/>
        </w:rPr>
        <w:t>The capture sequence is triggered by the time-of-flight sensor rather than by a mechanical switch. When the measured distance falls below a threshold, the controller wakes the camera and begins acquisition; the frame is then cropped to the region of interest and resized before inference. This removes the need for the user to press anything, and it bounds the energy cost of idling because the camera is unpowered between items.</w:t>
      </w:r>
    </w:p>
    <w:p>
      <w:pPr>
        <w:pStyle w:val="Heading2"/>
      </w:pPr>
      <w:r>
        <w:t>2.3  Control and Processing Module</w:t>
      </w:r>
    </w:p>
    <w:p>
      <w:pPr>
        <w:spacing w:after="160" w:line="360" w:lineRule="auto"/>
        <w:ind w:left="0"/>
        <w:jc w:val="both"/>
      </w:pPr>
      <w:r>
        <w:rPr>
          <w:b w:val="0"/>
          <w:i w:val="0"/>
          <w:sz w:val="22"/>
        </w:rPr>
        <w:t>The controller is a Raspberry Pi 4 Model B with 4 GB of RAM, running Raspberry Pi OS. It was chosen over a microcontroller because the classification stage requires a full operating system and a numerical runtime, and over a more powerful single-board computer because the thermal and power budgets of a domestic bin are restrictive. The quad-core processor allows the four tasks — sensing, inference, fusion-and-decision, and actuation-and-logging — to run as concurrent threads, so that image capture for the next item can begin while the disc is still indexing the previous one.</w:t>
      </w:r>
    </w:p>
    <w:p>
      <w:pPr>
        <w:spacing w:after="160" w:line="360" w:lineRule="auto"/>
        <w:ind w:left="0"/>
        <w:jc w:val="both"/>
      </w:pPr>
      <w:r>
        <w:rPr>
          <w:b w:val="0"/>
          <w:i w:val="0"/>
          <w:sz w:val="22"/>
        </w:rPr>
        <w:t>The controller's interfaces are summarised in Table 3. Digital sensors are read directly from GPIO; the analogue sensors share an ADS1115 converter on the I²C bus; the camera uses the dedicated MIPI-CSI connector; and the stepper driver receives step and direction pulses from three GPIO lines. Because the motor supply is 12 V and the logic supply is 5 V, the two rails are kept separate and joined only at a common ground, which prevents the current transients of the stepper from disturbing the analogue measurements.</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3</w:t>
      </w:r>
      <w:r>
        <w:fldChar w:fldCharType="end"/>
      </w:r>
      <w:r>
        <w:rPr>
          <w:rFonts w:ascii="Calibri" w:hAnsi="Calibri"/>
          <w:b/>
          <w:sz w:val="18"/>
        </w:rPr>
        <w:t xml:space="preserve">. </w:t>
      </w:r>
      <w:r>
        <w:rPr>
          <w:rFonts w:ascii="Calibri" w:hAnsi="Calibri"/>
          <w:sz w:val="18"/>
        </w:rPr>
        <w:t>Controller interface assignment</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1287"/>
        <w:gridCol w:w="2517"/>
        <w:gridCol w:w="2341"/>
        <w:gridCol w:w="2517"/>
      </w:tblGrid>
      <w:tr>
        <w:trPr>
          <w:cantSplit w:val="true"/>
          <w:tblHeader w:val="true"/>
        </w:trPr>
        <w:tc>
          <w:tcPr>
            <w:tcW w:type="dxa" w:w="1288"/>
            <w:shd w:val="clear" w:color="auto" w:fill="1F3864"/>
          </w:tcPr>
          <w:p>
            <w:pPr>
              <w:spacing w:after="0" w:line="240" w:lineRule="auto"/>
              <w:jc w:val="left"/>
            </w:pPr>
            <w:r>
              <w:rPr>
                <w:rFonts w:ascii="Calibri" w:hAnsi="Calibri"/>
                <w:b/>
                <w:color w:val="FFFFFF"/>
                <w:sz w:val="16"/>
              </w:rPr>
              <w:t>Signal</w:t>
            </w:r>
          </w:p>
        </w:tc>
        <w:tc>
          <w:tcPr>
            <w:tcW w:type="dxa" w:w="2517"/>
            <w:shd w:val="clear" w:color="auto" w:fill="1F3864"/>
          </w:tcPr>
          <w:p>
            <w:pPr>
              <w:spacing w:after="0" w:line="240" w:lineRule="auto"/>
              <w:jc w:val="left"/>
            </w:pPr>
            <w:r>
              <w:rPr>
                <w:rFonts w:ascii="Calibri" w:hAnsi="Calibri"/>
                <w:b/>
                <w:color w:val="FFFFFF"/>
                <w:sz w:val="16"/>
              </w:rPr>
              <w:t>From → To</w:t>
            </w:r>
          </w:p>
        </w:tc>
        <w:tc>
          <w:tcPr>
            <w:tcW w:type="dxa" w:w="2341"/>
            <w:shd w:val="clear" w:color="auto" w:fill="1F3864"/>
          </w:tcPr>
          <w:p>
            <w:pPr>
              <w:spacing w:after="0" w:line="240" w:lineRule="auto"/>
              <w:jc w:val="left"/>
            </w:pPr>
            <w:r>
              <w:rPr>
                <w:rFonts w:ascii="Calibri" w:hAnsi="Calibri"/>
                <w:b/>
                <w:color w:val="FFFFFF"/>
                <w:sz w:val="16"/>
              </w:rPr>
              <w:t>Physical interface</w:t>
            </w:r>
          </w:p>
        </w:tc>
        <w:tc>
          <w:tcPr>
            <w:tcW w:type="dxa" w:w="2517"/>
            <w:shd w:val="clear" w:color="auto" w:fill="1F3864"/>
          </w:tcPr>
          <w:p>
            <w:pPr>
              <w:spacing w:after="0" w:line="240" w:lineRule="auto"/>
              <w:jc w:val="left"/>
            </w:pPr>
            <w:r>
              <w:rPr>
                <w:rFonts w:ascii="Calibri" w:hAnsi="Calibri"/>
                <w:b/>
                <w:color w:val="FFFFFF"/>
                <w:sz w:val="16"/>
              </w:rPr>
              <w:t>Rate or note</w:t>
            </w:r>
          </w:p>
        </w:tc>
      </w:tr>
      <w:tr>
        <w:trPr>
          <w:cantSplit w:val="true"/>
        </w:trPr>
        <w:tc>
          <w:tcPr>
            <w:tcW w:type="dxa" w:w="1288"/>
          </w:tcPr>
          <w:p>
            <w:pPr>
              <w:spacing w:after="0" w:line="252" w:lineRule="auto"/>
              <w:jc w:val="left"/>
            </w:pPr>
            <w:r>
              <w:rPr>
                <w:rFonts w:ascii="Calibri" w:hAnsi="Calibri"/>
                <w:b w:val="0"/>
                <w:i w:val="0"/>
                <w:sz w:val="16"/>
              </w:rPr>
              <w:t>Image</w:t>
            </w:r>
          </w:p>
        </w:tc>
        <w:tc>
          <w:tcPr>
            <w:tcW w:type="dxa" w:w="2517"/>
          </w:tcPr>
          <w:p>
            <w:pPr>
              <w:spacing w:after="0" w:line="252" w:lineRule="auto"/>
              <w:jc w:val="left"/>
            </w:pPr>
            <w:r>
              <w:rPr>
                <w:rFonts w:ascii="Calibri" w:hAnsi="Calibri"/>
                <w:b w:val="0"/>
                <w:i w:val="0"/>
                <w:sz w:val="16"/>
              </w:rPr>
              <w:t>OV5647 → Pi 4</w:t>
            </w:r>
          </w:p>
        </w:tc>
        <w:tc>
          <w:tcPr>
            <w:tcW w:type="dxa" w:w="2341"/>
          </w:tcPr>
          <w:p>
            <w:pPr>
              <w:spacing w:after="0" w:line="252" w:lineRule="auto"/>
              <w:jc w:val="left"/>
            </w:pPr>
            <w:r>
              <w:rPr>
                <w:rFonts w:ascii="Calibri" w:hAnsi="Calibri"/>
                <w:b w:val="0"/>
                <w:i w:val="0"/>
                <w:sz w:val="16"/>
              </w:rPr>
              <w:t>MIPI-CSI, 2 lane</w:t>
            </w:r>
          </w:p>
        </w:tc>
        <w:tc>
          <w:tcPr>
            <w:tcW w:type="dxa" w:w="2517"/>
          </w:tcPr>
          <w:p>
            <w:pPr>
              <w:spacing w:after="0" w:line="252" w:lineRule="auto"/>
              <w:jc w:val="left"/>
            </w:pPr>
            <w:r>
              <w:rPr>
                <w:rFonts w:ascii="Calibri" w:hAnsi="Calibri"/>
                <w:b w:val="0"/>
                <w:i w:val="0"/>
                <w:sz w:val="16"/>
              </w:rPr>
              <w:t>640 × 480 capture; 224 × 224 inference crop</w:t>
            </w:r>
          </w:p>
        </w:tc>
      </w:tr>
      <w:tr>
        <w:trPr>
          <w:cantSplit w:val="true"/>
        </w:trPr>
        <w:tc>
          <w:tcPr>
            <w:tcW w:type="dxa" w:w="1288"/>
            <w:shd w:val="clear" w:color="auto" w:fill="EEF1F7"/>
          </w:tcPr>
          <w:p>
            <w:pPr>
              <w:spacing w:after="0" w:line="252" w:lineRule="auto"/>
              <w:jc w:val="left"/>
            </w:pPr>
            <w:r>
              <w:rPr>
                <w:rFonts w:ascii="Calibri" w:hAnsi="Calibri"/>
                <w:b w:val="0"/>
                <w:i w:val="0"/>
                <w:sz w:val="16"/>
              </w:rPr>
              <w:t>Analogue sensors</w:t>
            </w:r>
          </w:p>
        </w:tc>
        <w:tc>
          <w:tcPr>
            <w:tcW w:type="dxa" w:w="2517"/>
            <w:shd w:val="clear" w:color="auto" w:fill="EEF1F7"/>
          </w:tcPr>
          <w:p>
            <w:pPr>
              <w:spacing w:after="0" w:line="252" w:lineRule="auto"/>
              <w:jc w:val="left"/>
            </w:pPr>
            <w:r>
              <w:rPr>
                <w:rFonts w:ascii="Calibri" w:hAnsi="Calibri"/>
                <w:b w:val="0"/>
                <w:i w:val="0"/>
                <w:sz w:val="16"/>
              </w:rPr>
              <w:t>Moisture, MQ-135, load cell → Pi 4</w:t>
            </w:r>
          </w:p>
        </w:tc>
        <w:tc>
          <w:tcPr>
            <w:tcW w:type="dxa" w:w="2341"/>
            <w:shd w:val="clear" w:color="auto" w:fill="EEF1F7"/>
          </w:tcPr>
          <w:p>
            <w:pPr>
              <w:spacing w:after="0" w:line="252" w:lineRule="auto"/>
              <w:jc w:val="left"/>
            </w:pPr>
            <w:r>
              <w:rPr>
                <w:rFonts w:ascii="Calibri" w:hAnsi="Calibri"/>
                <w:b w:val="0"/>
                <w:i w:val="0"/>
                <w:sz w:val="16"/>
              </w:rPr>
              <w:t>ADS1115 over I²C (0x48)</w:t>
            </w:r>
          </w:p>
        </w:tc>
        <w:tc>
          <w:tcPr>
            <w:tcW w:type="dxa" w:w="2517"/>
            <w:shd w:val="clear" w:color="auto" w:fill="EEF1F7"/>
          </w:tcPr>
          <w:p>
            <w:pPr>
              <w:spacing w:after="0" w:line="252" w:lineRule="auto"/>
              <w:jc w:val="left"/>
            </w:pPr>
            <w:r>
              <w:rPr>
                <w:rFonts w:ascii="Calibri" w:hAnsi="Calibri"/>
                <w:b w:val="0"/>
                <w:i w:val="0"/>
                <w:sz w:val="16"/>
              </w:rPr>
              <w:t>16-bit; 10–100 samples/s</w:t>
            </w:r>
          </w:p>
        </w:tc>
      </w:tr>
      <w:tr>
        <w:trPr>
          <w:cantSplit w:val="true"/>
        </w:trPr>
        <w:tc>
          <w:tcPr>
            <w:tcW w:type="dxa" w:w="1288"/>
          </w:tcPr>
          <w:p>
            <w:pPr>
              <w:spacing w:after="0" w:line="252" w:lineRule="auto"/>
              <w:jc w:val="left"/>
            </w:pPr>
            <w:r>
              <w:rPr>
                <w:rFonts w:ascii="Calibri" w:hAnsi="Calibri"/>
                <w:b w:val="0"/>
                <w:i w:val="0"/>
                <w:sz w:val="16"/>
              </w:rPr>
              <w:t>Digital sensors</w:t>
            </w:r>
          </w:p>
        </w:tc>
        <w:tc>
          <w:tcPr>
            <w:tcW w:type="dxa" w:w="2517"/>
          </w:tcPr>
          <w:p>
            <w:pPr>
              <w:spacing w:after="0" w:line="252" w:lineRule="auto"/>
              <w:jc w:val="left"/>
            </w:pPr>
            <w:r>
              <w:rPr>
                <w:rFonts w:ascii="Calibri" w:hAnsi="Calibri"/>
                <w:b w:val="0"/>
                <w:i w:val="0"/>
                <w:sz w:val="16"/>
              </w:rPr>
              <w:t>Capacitive, inductive → Pi 4</w:t>
            </w:r>
          </w:p>
        </w:tc>
        <w:tc>
          <w:tcPr>
            <w:tcW w:type="dxa" w:w="2341"/>
          </w:tcPr>
          <w:p>
            <w:pPr>
              <w:spacing w:after="0" w:line="252" w:lineRule="auto"/>
              <w:jc w:val="left"/>
            </w:pPr>
            <w:r>
              <w:rPr>
                <w:rFonts w:ascii="Calibri" w:hAnsi="Calibri"/>
                <w:b w:val="0"/>
                <w:i w:val="0"/>
                <w:sz w:val="16"/>
              </w:rPr>
              <w:t>GPIO inputs</w:t>
            </w:r>
          </w:p>
        </w:tc>
        <w:tc>
          <w:tcPr>
            <w:tcW w:type="dxa" w:w="2517"/>
          </w:tcPr>
          <w:p>
            <w:pPr>
              <w:spacing w:after="0" w:line="252" w:lineRule="auto"/>
              <w:jc w:val="left"/>
            </w:pPr>
            <w:r>
              <w:rPr>
                <w:rFonts w:ascii="Calibri" w:hAnsi="Calibri"/>
                <w:b w:val="0"/>
                <w:i w:val="0"/>
                <w:sz w:val="16"/>
              </w:rPr>
              <w:t>Debounced 20 ms in firmware</w:t>
            </w:r>
          </w:p>
        </w:tc>
      </w:tr>
      <w:tr>
        <w:trPr>
          <w:cantSplit w:val="true"/>
        </w:trPr>
        <w:tc>
          <w:tcPr>
            <w:tcW w:type="dxa" w:w="1288"/>
            <w:shd w:val="clear" w:color="auto" w:fill="EEF1F7"/>
          </w:tcPr>
          <w:p>
            <w:pPr>
              <w:spacing w:after="0" w:line="252" w:lineRule="auto"/>
              <w:jc w:val="left"/>
            </w:pPr>
            <w:r>
              <w:rPr>
                <w:rFonts w:ascii="Calibri" w:hAnsi="Calibri"/>
                <w:b w:val="0"/>
                <w:i w:val="0"/>
                <w:sz w:val="16"/>
              </w:rPr>
              <w:t>Distance</w:t>
            </w:r>
          </w:p>
        </w:tc>
        <w:tc>
          <w:tcPr>
            <w:tcW w:type="dxa" w:w="2517"/>
            <w:shd w:val="clear" w:color="auto" w:fill="EEF1F7"/>
          </w:tcPr>
          <w:p>
            <w:pPr>
              <w:spacing w:after="0" w:line="252" w:lineRule="auto"/>
              <w:jc w:val="left"/>
            </w:pPr>
            <w:r>
              <w:rPr>
                <w:rFonts w:ascii="Calibri" w:hAnsi="Calibri"/>
                <w:b w:val="0"/>
                <w:i w:val="0"/>
                <w:sz w:val="16"/>
              </w:rPr>
              <w:t>VL53L0X → Pi 4</w:t>
            </w:r>
          </w:p>
        </w:tc>
        <w:tc>
          <w:tcPr>
            <w:tcW w:type="dxa" w:w="2341"/>
            <w:shd w:val="clear" w:color="auto" w:fill="EEF1F7"/>
          </w:tcPr>
          <w:p>
            <w:pPr>
              <w:spacing w:after="0" w:line="252" w:lineRule="auto"/>
              <w:jc w:val="left"/>
            </w:pPr>
            <w:r>
              <w:rPr>
                <w:rFonts w:ascii="Calibri" w:hAnsi="Calibri"/>
                <w:b w:val="0"/>
                <w:i w:val="0"/>
                <w:sz w:val="16"/>
              </w:rPr>
              <w:t>I²C (0x29)</w:t>
            </w:r>
          </w:p>
        </w:tc>
        <w:tc>
          <w:tcPr>
            <w:tcW w:type="dxa" w:w="2517"/>
            <w:shd w:val="clear" w:color="auto" w:fill="EEF1F7"/>
          </w:tcPr>
          <w:p>
            <w:pPr>
              <w:spacing w:after="0" w:line="252" w:lineRule="auto"/>
              <w:jc w:val="left"/>
            </w:pPr>
            <w:r>
              <w:rPr>
                <w:rFonts w:ascii="Calibri" w:hAnsi="Calibri"/>
                <w:b w:val="0"/>
                <w:i w:val="0"/>
                <w:sz w:val="16"/>
              </w:rPr>
              <w:t>30–50 ms per ranging cycle</w:t>
            </w:r>
          </w:p>
        </w:tc>
      </w:tr>
      <w:tr>
        <w:trPr>
          <w:cantSplit w:val="true"/>
        </w:trPr>
        <w:tc>
          <w:tcPr>
            <w:tcW w:type="dxa" w:w="1288"/>
          </w:tcPr>
          <w:p>
            <w:pPr>
              <w:spacing w:after="0" w:line="252" w:lineRule="auto"/>
              <w:jc w:val="left"/>
            </w:pPr>
            <w:r>
              <w:rPr>
                <w:rFonts w:ascii="Calibri" w:hAnsi="Calibri"/>
                <w:b w:val="0"/>
                <w:i w:val="0"/>
                <w:sz w:val="16"/>
              </w:rPr>
              <w:t>Motor</w:t>
            </w:r>
          </w:p>
        </w:tc>
        <w:tc>
          <w:tcPr>
            <w:tcW w:type="dxa" w:w="2517"/>
          </w:tcPr>
          <w:p>
            <w:pPr>
              <w:spacing w:after="0" w:line="252" w:lineRule="auto"/>
              <w:jc w:val="left"/>
            </w:pPr>
            <w:r>
              <w:rPr>
                <w:rFonts w:ascii="Calibri" w:hAnsi="Calibri"/>
                <w:b w:val="0"/>
                <w:i w:val="0"/>
                <w:sz w:val="16"/>
              </w:rPr>
              <w:t>Pi 4 → DRV8825</w:t>
            </w:r>
          </w:p>
        </w:tc>
        <w:tc>
          <w:tcPr>
            <w:tcW w:type="dxa" w:w="2341"/>
          </w:tcPr>
          <w:p>
            <w:pPr>
              <w:spacing w:after="0" w:line="252" w:lineRule="auto"/>
              <w:jc w:val="left"/>
            </w:pPr>
            <w:r>
              <w:rPr>
                <w:rFonts w:ascii="Calibri" w:hAnsi="Calibri"/>
                <w:b w:val="0"/>
                <w:i w:val="0"/>
                <w:sz w:val="16"/>
              </w:rPr>
              <w:t>GPIO step / dir / enable</w:t>
            </w:r>
          </w:p>
        </w:tc>
        <w:tc>
          <w:tcPr>
            <w:tcW w:type="dxa" w:w="2517"/>
          </w:tcPr>
          <w:p>
            <w:pPr>
              <w:spacing w:after="0" w:line="252" w:lineRule="auto"/>
              <w:jc w:val="left"/>
            </w:pPr>
            <w:r>
              <w:rPr>
                <w:rFonts w:ascii="Calibri" w:hAnsi="Calibri"/>
                <w:b w:val="0"/>
                <w:i w:val="0"/>
                <w:sz w:val="16"/>
              </w:rPr>
              <w:t>200–1,600 Hz step rate</w:t>
            </w:r>
          </w:p>
        </w:tc>
      </w:tr>
      <w:tr>
        <w:trPr>
          <w:cantSplit w:val="true"/>
        </w:trPr>
        <w:tc>
          <w:tcPr>
            <w:tcW w:type="dxa" w:w="1288"/>
            <w:shd w:val="clear" w:color="auto" w:fill="EEF1F7"/>
          </w:tcPr>
          <w:p>
            <w:pPr>
              <w:spacing w:after="0" w:line="252" w:lineRule="auto"/>
              <w:jc w:val="left"/>
            </w:pPr>
            <w:r>
              <w:rPr>
                <w:rFonts w:ascii="Calibri" w:hAnsi="Calibri"/>
                <w:b w:val="0"/>
                <w:i w:val="0"/>
                <w:sz w:val="16"/>
              </w:rPr>
              <w:t>Position</w:t>
            </w:r>
          </w:p>
        </w:tc>
        <w:tc>
          <w:tcPr>
            <w:tcW w:type="dxa" w:w="2517"/>
            <w:shd w:val="clear" w:color="auto" w:fill="EEF1F7"/>
          </w:tcPr>
          <w:p>
            <w:pPr>
              <w:spacing w:after="0" w:line="252" w:lineRule="auto"/>
              <w:jc w:val="left"/>
            </w:pPr>
            <w:r>
              <w:rPr>
                <w:rFonts w:ascii="Calibri" w:hAnsi="Calibri"/>
                <w:b w:val="0"/>
                <w:i w:val="0"/>
                <w:sz w:val="16"/>
              </w:rPr>
              <w:t>Index sensor → Pi 4</w:t>
            </w:r>
          </w:p>
        </w:tc>
        <w:tc>
          <w:tcPr>
            <w:tcW w:type="dxa" w:w="2341"/>
            <w:shd w:val="clear" w:color="auto" w:fill="EEF1F7"/>
          </w:tcPr>
          <w:p>
            <w:pPr>
              <w:spacing w:after="0" w:line="252" w:lineRule="auto"/>
              <w:jc w:val="left"/>
            </w:pPr>
            <w:r>
              <w:rPr>
                <w:rFonts w:ascii="Calibri" w:hAnsi="Calibri"/>
                <w:b w:val="0"/>
                <w:i w:val="0"/>
                <w:sz w:val="16"/>
              </w:rPr>
              <w:t>GPIO interrupt</w:t>
            </w:r>
          </w:p>
        </w:tc>
        <w:tc>
          <w:tcPr>
            <w:tcW w:type="dxa" w:w="2517"/>
            <w:shd w:val="clear" w:color="auto" w:fill="EEF1F7"/>
          </w:tcPr>
          <w:p>
            <w:pPr>
              <w:spacing w:after="0" w:line="252" w:lineRule="auto"/>
              <w:jc w:val="left"/>
            </w:pPr>
            <w:r>
              <w:rPr>
                <w:rFonts w:ascii="Calibri" w:hAnsi="Calibri"/>
                <w:b w:val="0"/>
                <w:i w:val="0"/>
                <w:sz w:val="16"/>
              </w:rPr>
              <w:t>Edge-triggered; counter in firmware</w:t>
            </w:r>
          </w:p>
        </w:tc>
      </w:tr>
      <w:tr>
        <w:trPr>
          <w:cantSplit w:val="true"/>
        </w:trPr>
        <w:tc>
          <w:tcPr>
            <w:tcW w:type="dxa" w:w="1288"/>
          </w:tcPr>
          <w:p>
            <w:pPr>
              <w:spacing w:after="0" w:line="252" w:lineRule="auto"/>
              <w:jc w:val="left"/>
            </w:pPr>
            <w:r>
              <w:rPr>
                <w:rFonts w:ascii="Calibri" w:hAnsi="Calibri"/>
                <w:b w:val="0"/>
                <w:i w:val="0"/>
                <w:sz w:val="16"/>
              </w:rPr>
              <w:t>Logic power</w:t>
            </w:r>
          </w:p>
        </w:tc>
        <w:tc>
          <w:tcPr>
            <w:tcW w:type="dxa" w:w="2517"/>
          </w:tcPr>
          <w:p>
            <w:pPr>
              <w:spacing w:after="0" w:line="252" w:lineRule="auto"/>
              <w:jc w:val="left"/>
            </w:pPr>
            <w:r>
              <w:rPr>
                <w:rFonts w:ascii="Calibri" w:hAnsi="Calibri"/>
                <w:b w:val="0"/>
                <w:i w:val="0"/>
                <w:sz w:val="16"/>
              </w:rPr>
              <w:t>Buck converter → Pi 4</w:t>
            </w:r>
          </w:p>
        </w:tc>
        <w:tc>
          <w:tcPr>
            <w:tcW w:type="dxa" w:w="2341"/>
          </w:tcPr>
          <w:p>
            <w:pPr>
              <w:spacing w:after="0" w:line="252" w:lineRule="auto"/>
              <w:jc w:val="left"/>
            </w:pPr>
            <w:r>
              <w:rPr>
                <w:rFonts w:ascii="Calibri" w:hAnsi="Calibri"/>
                <w:b w:val="0"/>
                <w:i w:val="0"/>
                <w:sz w:val="16"/>
              </w:rPr>
              <w:t>5 V, 5 A</w:t>
            </w:r>
          </w:p>
        </w:tc>
        <w:tc>
          <w:tcPr>
            <w:tcW w:type="dxa" w:w="2517"/>
          </w:tcPr>
          <w:p>
            <w:pPr>
              <w:spacing w:after="0" w:line="252" w:lineRule="auto"/>
              <w:jc w:val="left"/>
            </w:pPr>
            <w:r>
              <w:rPr>
                <w:rFonts w:ascii="Calibri" w:hAnsi="Calibri"/>
                <w:b w:val="0"/>
                <w:i w:val="0"/>
                <w:sz w:val="16"/>
              </w:rPr>
              <w:t>≈90% efficiency; ripple below 50 mV</w:t>
            </w:r>
          </w:p>
        </w:tc>
      </w:tr>
      <w:tr>
        <w:trPr>
          <w:cantSplit w:val="true"/>
        </w:trPr>
        <w:tc>
          <w:tcPr>
            <w:tcW w:type="dxa" w:w="1288"/>
            <w:shd w:val="clear" w:color="auto" w:fill="EEF1F7"/>
          </w:tcPr>
          <w:p>
            <w:pPr>
              <w:spacing w:after="0" w:line="252" w:lineRule="auto"/>
              <w:jc w:val="left"/>
            </w:pPr>
            <w:r>
              <w:rPr>
                <w:rFonts w:ascii="Calibri" w:hAnsi="Calibri"/>
                <w:b w:val="0"/>
                <w:i w:val="0"/>
                <w:sz w:val="16"/>
              </w:rPr>
              <w:t>Motor power</w:t>
            </w:r>
          </w:p>
        </w:tc>
        <w:tc>
          <w:tcPr>
            <w:tcW w:type="dxa" w:w="2517"/>
            <w:shd w:val="clear" w:color="auto" w:fill="EEF1F7"/>
          </w:tcPr>
          <w:p>
            <w:pPr>
              <w:spacing w:after="0" w:line="252" w:lineRule="auto"/>
              <w:jc w:val="left"/>
            </w:pPr>
            <w:r>
              <w:rPr>
                <w:rFonts w:ascii="Calibri" w:hAnsi="Calibri"/>
                <w:b w:val="0"/>
                <w:i w:val="0"/>
                <w:sz w:val="16"/>
              </w:rPr>
              <w:t>Battery → DRV8825</w:t>
            </w:r>
          </w:p>
        </w:tc>
        <w:tc>
          <w:tcPr>
            <w:tcW w:type="dxa" w:w="2341"/>
            <w:shd w:val="clear" w:color="auto" w:fill="EEF1F7"/>
          </w:tcPr>
          <w:p>
            <w:pPr>
              <w:spacing w:after="0" w:line="252" w:lineRule="auto"/>
              <w:jc w:val="left"/>
            </w:pPr>
            <w:r>
              <w:rPr>
                <w:rFonts w:ascii="Calibri" w:hAnsi="Calibri"/>
                <w:b w:val="0"/>
                <w:i w:val="0"/>
                <w:sz w:val="16"/>
              </w:rPr>
              <w:t>12 V direct</w:t>
            </w:r>
          </w:p>
        </w:tc>
        <w:tc>
          <w:tcPr>
            <w:tcW w:type="dxa" w:w="2517"/>
            <w:shd w:val="clear" w:color="auto" w:fill="EEF1F7"/>
          </w:tcPr>
          <w:p>
            <w:pPr>
              <w:spacing w:after="0" w:line="252" w:lineRule="auto"/>
              <w:jc w:val="left"/>
            </w:pPr>
            <w:r>
              <w:rPr>
                <w:rFonts w:ascii="Calibri" w:hAnsi="Calibri"/>
                <w:b w:val="0"/>
                <w:i w:val="0"/>
                <w:sz w:val="16"/>
              </w:rPr>
              <w:t>Separate rail; common ground only</w:t>
            </w:r>
          </w:p>
        </w:tc>
      </w:tr>
      <w:tr>
        <w:trPr>
          <w:cantSplit w:val="true"/>
        </w:trPr>
        <w:tc>
          <w:tcPr>
            <w:tcW w:type="dxa" w:w="1288"/>
          </w:tcPr>
          <w:p>
            <w:pPr>
              <w:spacing w:after="0" w:line="252" w:lineRule="auto"/>
              <w:jc w:val="left"/>
            </w:pPr>
            <w:r>
              <w:rPr>
                <w:rFonts w:ascii="Calibri" w:hAnsi="Calibri"/>
                <w:b w:val="0"/>
                <w:i w:val="0"/>
                <w:sz w:val="16"/>
              </w:rPr>
              <w:t>Telemetry</w:t>
            </w:r>
          </w:p>
        </w:tc>
        <w:tc>
          <w:tcPr>
            <w:tcW w:type="dxa" w:w="2517"/>
          </w:tcPr>
          <w:p>
            <w:pPr>
              <w:spacing w:after="0" w:line="252" w:lineRule="auto"/>
              <w:jc w:val="left"/>
            </w:pPr>
            <w:r>
              <w:rPr>
                <w:rFonts w:ascii="Calibri" w:hAnsi="Calibri"/>
                <w:b w:val="0"/>
                <w:i w:val="0"/>
                <w:sz w:val="16"/>
              </w:rPr>
              <w:t>Pi 4 → broker</w:t>
            </w:r>
          </w:p>
        </w:tc>
        <w:tc>
          <w:tcPr>
            <w:tcW w:type="dxa" w:w="2341"/>
          </w:tcPr>
          <w:p>
            <w:pPr>
              <w:spacing w:after="0" w:line="252" w:lineRule="auto"/>
              <w:jc w:val="left"/>
            </w:pPr>
            <w:r>
              <w:rPr>
                <w:rFonts w:ascii="Calibri" w:hAnsi="Calibri"/>
                <w:b w:val="0"/>
                <w:i w:val="0"/>
                <w:sz w:val="16"/>
              </w:rPr>
              <w:t>Wi-Fi, MQTT over TCP</w:t>
            </w:r>
          </w:p>
        </w:tc>
        <w:tc>
          <w:tcPr>
            <w:tcW w:type="dxa" w:w="2517"/>
          </w:tcPr>
          <w:p>
            <w:pPr>
              <w:spacing w:after="0" w:line="252" w:lineRule="auto"/>
              <w:jc w:val="left"/>
            </w:pPr>
            <w:r>
              <w:rPr>
                <w:rFonts w:ascii="Calibri" w:hAnsi="Calibri"/>
                <w:b w:val="0"/>
                <w:i w:val="0"/>
                <w:sz w:val="16"/>
              </w:rPr>
              <w:t>Publish on state change plus 60 s heartbeat</w:t>
            </w:r>
          </w:p>
        </w:tc>
      </w:tr>
    </w:tbl>
    <w:p>
      <w:pPr>
        <w:spacing w:after="40" w:line="240" w:lineRule="auto"/>
      </w:pPr>
    </w:p>
    <w:p>
      <w:pPr>
        <w:pStyle w:val="Heading2"/>
      </w:pPr>
      <w:r>
        <w:t>2.4  Segregation Module</w:t>
      </w:r>
    </w:p>
    <w:p>
      <w:pPr>
        <w:spacing w:after="160" w:line="360" w:lineRule="auto"/>
        <w:ind w:left="0"/>
        <w:jc w:val="both"/>
      </w:pPr>
      <w:r>
        <w:rPr>
          <w:b w:val="0"/>
          <w:i w:val="0"/>
          <w:sz w:val="22"/>
        </w:rPr>
        <w:t>Segregation is performed by two coaxial circular plates, each machined from ABS to Ø380 mm and 18 mm thickness. The upper plate carries a cup-shaped downward extrusion that receives the item and holds it while the plate rotates; the lower plate carries an arc-shaped aperture. Both are driven from a single NEMA 17 stepper motor through a coupling, and they rotate together so that the cup and the aperture remain in register. When the commanded index position is reached, the aperture aligns with the mouth of the selected compartment and the item falls under gravity.</w:t>
      </w:r>
    </w:p>
    <w:p>
      <w:pPr>
        <w:spacing w:after="160" w:line="360" w:lineRule="auto"/>
        <w:ind w:left="0"/>
        <w:jc w:val="both"/>
      </w:pPr>
      <w:r>
        <w:rPr>
          <w:b w:val="0"/>
          <w:i w:val="0"/>
          <w:sz w:val="22"/>
        </w:rPr>
        <w:t>The arrangement is chosen over four motorised lids for three reasons. First, it needs one actuator rather than four, which reduces cost, mass and the number of failure points. Second, the item never rests on a lid that must open beneath it, so there is no possibility of the item falling into the gap between compartments during actuation. Third, the rotational path is continuous, which means the mechanism can index to any compartment in at most 270° of travel regardless of its current position, and can return to a defined home position for calibration.</w:t>
      </w:r>
    </w:p>
    <w:p>
      <w:pPr>
        <w:spacing w:after="160" w:line="360" w:lineRule="auto"/>
        <w:ind w:left="0"/>
        <w:jc w:val="both"/>
      </w:pPr>
      <w:r>
        <w:rPr>
          <w:b w:val="0"/>
          <w:i w:val="0"/>
          <w:sz w:val="22"/>
        </w:rPr>
        <w:t>The four compartments are arranged at 90° intervals around the disc axis. Their geometry, and the reason the arrangement is not a simple grid, is treated in Section 3.2.</w:t>
      </w:r>
    </w:p>
    <w:p>
      <w:pPr>
        <w:pStyle w:val="Heading2"/>
      </w:pPr>
      <w:r>
        <w:t>2.5  Power Subsystem</w:t>
      </w:r>
    </w:p>
    <w:p>
      <w:pPr>
        <w:spacing w:after="160" w:line="360" w:lineRule="auto"/>
        <w:ind w:left="0"/>
        <w:jc w:val="both"/>
      </w:pPr>
      <w:r>
        <w:rPr>
          <w:b w:val="0"/>
          <w:i w:val="0"/>
          <w:sz w:val="22"/>
        </w:rPr>
        <w:t>Power is supplied from a 12 V, 7 Ah lithium-ion pack, configured as three cells in series with an integrated battery management system providing over-charge, over-discharge and short-circuit protection. A synchronous buck converter derives 5 V at up to 5 A for the controller and peripherals at approximately 90% efficiency, and a second regulator provides 3.3 V for the sensor and logic supply. The motor and its driver are fed directly from the 12 V rail.</w:t>
      </w:r>
    </w:p>
    <w:p>
      <w:pPr>
        <w:spacing w:after="160" w:line="360" w:lineRule="auto"/>
        <w:ind w:left="0"/>
        <w:jc w:val="both"/>
      </w:pPr>
      <w:r>
        <w:rPr>
          <w:b w:val="0"/>
          <w:i w:val="0"/>
          <w:sz w:val="22"/>
        </w:rPr>
        <w:t>The stored energy is 84 Wh, obtained as the product of 12 V and 7 Ah. This is the correct starting point for a runtime claim, but it is not itself a runtime. The usable time depends on the average system draw, which in turn depends on the duty cycle: the controller consumes power continuously, whereas the motor draws current only while indexing. A stored energy of 84 Wh corresponds to a runtime of six to eight hours only if the average draw lies between 10.5 W and 14 W. Since the actual draw of the assembled unit has not yet been logged, no runtime figure is reported here; the measurement that will produce one is specified in Section 7.3.</w:t>
      </w:r>
    </w:p>
    <w:p>
      <w:pPr>
        <w:pStyle w:val="Heading2"/>
      </w:pPr>
      <w:r>
        <w:t>2.6  Class-to-Compartment Decision Logic</w:t>
      </w:r>
    </w:p>
    <w:p>
      <w:pPr>
        <w:spacing w:after="160" w:line="360" w:lineRule="auto"/>
        <w:ind w:left="0"/>
        <w:jc w:val="both"/>
      </w:pPr>
      <w:r>
        <w:rPr>
          <w:b w:val="0"/>
          <w:i w:val="0"/>
          <w:sz w:val="22"/>
        </w:rPr>
        <w:t>The classifier produces a material class; the mechanism has four physical destinations. The mapping between them is a design decision in its own right, and it is set out explicitly in Fig. 2 and Table 4. It is not a one-to-one correspondence: several material classes share a compartment, one class is deliberately never auto-sorted, and a confidence threshold provides a fail-safe path.</w:t>
      </w:r>
    </w:p>
    <w:p>
      <w:pPr>
        <w:keepNext/>
        <w:spacing w:before="160" w:after="40" w:line="240" w:lineRule="auto"/>
        <w:jc w:val="center"/>
      </w:pPr>
      <w:r>
        <w:drawing>
          <wp:inline xmlns:a="http://schemas.openxmlformats.org/drawingml/2006/main" xmlns:pic="http://schemas.openxmlformats.org/drawingml/2006/picture">
            <wp:extent cx="5184000" cy="3580096"/>
            <wp:docPr id="2" name="Picture 2"/>
            <wp:cNvGraphicFramePr>
              <a:graphicFrameLocks noChangeAspect="1"/>
            </wp:cNvGraphicFramePr>
            <a:graphic>
              <a:graphicData uri="http://schemas.openxmlformats.org/drawingml/2006/picture">
                <pic:pic>
                  <pic:nvPicPr>
                    <pic:cNvPr id="0" name="Fig_Class_Mapping.png"/>
                    <pic:cNvPicPr/>
                  </pic:nvPicPr>
                  <pic:blipFill>
                    <a:blip r:embed="rId10"/>
                    <a:stretch>
                      <a:fillRect/>
                    </a:stretch>
                  </pic:blipFill>
                  <pic:spPr>
                    <a:xfrm>
                      <a:off x="0" y="0"/>
                      <a:ext cx="5184000" cy="3580096"/>
                    </a:xfrm>
                    <a:prstGeom prst="rect"/>
                  </pic:spPr>
                </pic:pic>
              </a:graphicData>
            </a:graphic>
          </wp:inline>
        </w:drawing>
      </w:r>
    </w:p>
    <w:p>
      <w:pPr>
        <w:pStyle w:val="Caption"/>
      </w:pPr>
      <w:r>
        <w:rPr>
          <w:rFonts w:ascii="Calibri" w:hAnsi="Calibri"/>
          <w:b/>
          <w:sz w:val="18"/>
        </w:rPr>
        <w:t xml:space="preserve">Fig. </w:t>
      </w:r>
      <w:r>
        <w:fldChar w:fldCharType="begin"/>
      </w:r>
      <w:r>
        <w:instrText xml:space="preserve"> SEQ Figure \* ARABIC </w:instrText>
      </w:r>
      <w:r>
        <w:fldChar w:fldCharType="separate"/>
      </w:r>
      <w:r>
        <w:rPr>
          <w:rFonts w:ascii="Calibri" w:hAnsi="Calibri"/>
          <w:b/>
          <w:sz w:val="18"/>
        </w:rPr>
        <w:t>2</w:t>
      </w:r>
      <w:r>
        <w:fldChar w:fldCharType="end"/>
      </w:r>
      <w:r>
        <w:rPr>
          <w:rFonts w:ascii="Calibri" w:hAnsi="Calibri"/>
          <w:b/>
          <w:sz w:val="18"/>
        </w:rPr>
        <w:t xml:space="preserve">. </w:t>
      </w:r>
      <w:r>
        <w:rPr>
          <w:rFonts w:ascii="Calibri" w:hAnsi="Calibri"/>
          <w:sz w:val="18"/>
        </w:rPr>
        <w:t>Class-to-compartment decision logic. Sensor evidence corroborates or overrides the visual prediction; any low-confidence result defaults to the residual compartment.</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4</w:t>
      </w:r>
      <w:r>
        <w:fldChar w:fldCharType="end"/>
      </w:r>
      <w:r>
        <w:rPr>
          <w:rFonts w:ascii="Calibri" w:hAnsi="Calibri"/>
          <w:b/>
          <w:sz w:val="18"/>
        </w:rPr>
        <w:t xml:space="preserve">. </w:t>
      </w:r>
      <w:r>
        <w:rPr>
          <w:rFonts w:ascii="Calibri" w:hAnsi="Calibri"/>
          <w:sz w:val="18"/>
        </w:rPr>
        <w:t>Mapping of classifier output to physical compartment</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1778"/>
        <w:gridCol w:w="1663"/>
        <w:gridCol w:w="2926"/>
        <w:gridCol w:w="2295"/>
      </w:tblGrid>
      <w:tr>
        <w:trPr>
          <w:cantSplit w:val="true"/>
          <w:tblHeader w:val="true"/>
        </w:trPr>
        <w:tc>
          <w:tcPr>
            <w:tcW w:type="dxa" w:w="1778"/>
            <w:shd w:val="clear" w:color="auto" w:fill="1F3864"/>
          </w:tcPr>
          <w:p>
            <w:pPr>
              <w:spacing w:after="0" w:line="240" w:lineRule="auto"/>
              <w:jc w:val="left"/>
            </w:pPr>
            <w:r>
              <w:rPr>
                <w:rFonts w:ascii="Calibri" w:hAnsi="Calibri"/>
                <w:b/>
                <w:color w:val="FFFFFF"/>
                <w:sz w:val="16"/>
              </w:rPr>
              <w:t>Classifier output</w:t>
            </w:r>
          </w:p>
        </w:tc>
        <w:tc>
          <w:tcPr>
            <w:tcW w:type="dxa" w:w="1664"/>
            <w:shd w:val="clear" w:color="auto" w:fill="1F3864"/>
          </w:tcPr>
          <w:p>
            <w:pPr>
              <w:spacing w:after="0" w:line="240" w:lineRule="auto"/>
              <w:jc w:val="left"/>
            </w:pPr>
            <w:r>
              <w:rPr>
                <w:rFonts w:ascii="Calibri" w:hAnsi="Calibri"/>
                <w:b/>
                <w:color w:val="FFFFFF"/>
                <w:sz w:val="16"/>
              </w:rPr>
              <w:t>Compartment</w:t>
            </w:r>
          </w:p>
        </w:tc>
        <w:tc>
          <w:tcPr>
            <w:tcW w:type="dxa" w:w="2926"/>
            <w:shd w:val="clear" w:color="auto" w:fill="1F3864"/>
          </w:tcPr>
          <w:p>
            <w:pPr>
              <w:spacing w:after="0" w:line="240" w:lineRule="auto"/>
              <w:jc w:val="left"/>
            </w:pPr>
            <w:r>
              <w:rPr>
                <w:rFonts w:ascii="Calibri" w:hAnsi="Calibri"/>
                <w:b/>
                <w:color w:val="FFFFFF"/>
                <w:sz w:val="16"/>
              </w:rPr>
              <w:t>Corroboration rule</w:t>
            </w:r>
          </w:p>
        </w:tc>
        <w:tc>
          <w:tcPr>
            <w:tcW w:type="dxa" w:w="2295"/>
            <w:shd w:val="clear" w:color="auto" w:fill="1F3864"/>
          </w:tcPr>
          <w:p>
            <w:pPr>
              <w:spacing w:after="0" w:line="240" w:lineRule="auto"/>
              <w:jc w:val="left"/>
            </w:pPr>
            <w:r>
              <w:rPr>
                <w:rFonts w:ascii="Calibri" w:hAnsi="Calibri"/>
                <w:b/>
                <w:color w:val="FFFFFF"/>
                <w:sz w:val="16"/>
              </w:rPr>
              <w:t>Rationale</w:t>
            </w:r>
          </w:p>
        </w:tc>
      </w:tr>
      <w:tr>
        <w:trPr>
          <w:cantSplit w:val="true"/>
        </w:trPr>
        <w:tc>
          <w:tcPr>
            <w:tcW w:type="dxa" w:w="1778"/>
          </w:tcPr>
          <w:p>
            <w:pPr>
              <w:spacing w:after="0" w:line="252" w:lineRule="auto"/>
              <w:jc w:val="left"/>
            </w:pPr>
            <w:r>
              <w:rPr>
                <w:rFonts w:ascii="Calibri" w:hAnsi="Calibri"/>
                <w:b w:val="0"/>
                <w:i w:val="0"/>
                <w:sz w:val="16"/>
              </w:rPr>
              <w:t>Biological / organic</w:t>
            </w:r>
          </w:p>
        </w:tc>
        <w:tc>
          <w:tcPr>
            <w:tcW w:type="dxa" w:w="1664"/>
          </w:tcPr>
          <w:p>
            <w:pPr>
              <w:spacing w:after="0" w:line="252" w:lineRule="auto"/>
              <w:jc w:val="left"/>
            </w:pPr>
            <w:r>
              <w:rPr>
                <w:rFonts w:ascii="Calibri" w:hAnsi="Calibri"/>
                <w:b w:val="0"/>
                <w:i w:val="0"/>
                <w:sz w:val="16"/>
              </w:rPr>
              <w:t>Biodegradable (wet)</w:t>
            </w:r>
          </w:p>
        </w:tc>
        <w:tc>
          <w:tcPr>
            <w:tcW w:type="dxa" w:w="2926"/>
          </w:tcPr>
          <w:p>
            <w:pPr>
              <w:spacing w:after="0" w:line="252" w:lineRule="auto"/>
              <w:jc w:val="left"/>
            </w:pPr>
            <w:r>
              <w:rPr>
                <w:rFonts w:ascii="Calibri" w:hAnsi="Calibri"/>
                <w:b w:val="0"/>
                <w:i w:val="0"/>
                <w:sz w:val="16"/>
              </w:rPr>
              <w:t>Moisture high confirms; low moisture with high confidence may retain the class</w:t>
            </w:r>
          </w:p>
        </w:tc>
        <w:tc>
          <w:tcPr>
            <w:tcW w:type="dxa" w:w="2295"/>
          </w:tcPr>
          <w:p>
            <w:pPr>
              <w:spacing w:after="0" w:line="252" w:lineRule="auto"/>
              <w:jc w:val="left"/>
            </w:pPr>
            <w:r>
              <w:rPr>
                <w:rFonts w:ascii="Calibri" w:hAnsi="Calibri"/>
                <w:b w:val="0"/>
                <w:i w:val="0"/>
                <w:sz w:val="16"/>
              </w:rPr>
              <w:t>The wet fraction is the compostable stream</w:t>
            </w:r>
          </w:p>
        </w:tc>
      </w:tr>
      <w:tr>
        <w:trPr>
          <w:cantSplit w:val="true"/>
        </w:trPr>
        <w:tc>
          <w:tcPr>
            <w:tcW w:type="dxa" w:w="1778"/>
            <w:shd w:val="clear" w:color="auto" w:fill="EEF1F7"/>
          </w:tcPr>
          <w:p>
            <w:pPr>
              <w:spacing w:after="0" w:line="252" w:lineRule="auto"/>
              <w:jc w:val="left"/>
            </w:pPr>
            <w:r>
              <w:rPr>
                <w:rFonts w:ascii="Calibri" w:hAnsi="Calibri"/>
                <w:b w:val="0"/>
                <w:i w:val="0"/>
                <w:sz w:val="16"/>
              </w:rPr>
              <w:t>Paper, cardboard</w:t>
            </w:r>
          </w:p>
        </w:tc>
        <w:tc>
          <w:tcPr>
            <w:tcW w:type="dxa" w:w="1664"/>
            <w:shd w:val="clear" w:color="auto" w:fill="EEF1F7"/>
          </w:tcPr>
          <w:p>
            <w:pPr>
              <w:spacing w:after="0" w:line="252" w:lineRule="auto"/>
              <w:jc w:val="left"/>
            </w:pPr>
            <w:r>
              <w:rPr>
                <w:rFonts w:ascii="Calibri" w:hAnsi="Calibri"/>
                <w:b w:val="0"/>
                <w:i w:val="0"/>
                <w:sz w:val="16"/>
              </w:rPr>
              <w:t>Dry</w:t>
            </w:r>
          </w:p>
        </w:tc>
        <w:tc>
          <w:tcPr>
            <w:tcW w:type="dxa" w:w="2926"/>
            <w:shd w:val="clear" w:color="auto" w:fill="EEF1F7"/>
          </w:tcPr>
          <w:p>
            <w:pPr>
              <w:spacing w:after="0" w:line="252" w:lineRule="auto"/>
              <w:jc w:val="left"/>
            </w:pPr>
            <w:r>
              <w:rPr>
                <w:rFonts w:ascii="Calibri" w:hAnsi="Calibri"/>
                <w:b w:val="0"/>
                <w:i w:val="0"/>
                <w:sz w:val="16"/>
              </w:rPr>
              <w:t>Capacitive present, low mass</w:t>
            </w:r>
          </w:p>
        </w:tc>
        <w:tc>
          <w:tcPr>
            <w:tcW w:type="dxa" w:w="2295"/>
            <w:shd w:val="clear" w:color="auto" w:fill="EEF1F7"/>
          </w:tcPr>
          <w:p>
            <w:pPr>
              <w:spacing w:after="0" w:line="252" w:lineRule="auto"/>
              <w:jc w:val="left"/>
            </w:pPr>
            <w:r>
              <w:rPr>
                <w:rFonts w:ascii="Calibri" w:hAnsi="Calibri"/>
                <w:b w:val="0"/>
                <w:i w:val="0"/>
                <w:sz w:val="16"/>
              </w:rPr>
              <w:t>Collected with plastics at the MRF</w:t>
            </w:r>
          </w:p>
        </w:tc>
      </w:tr>
      <w:tr>
        <w:trPr>
          <w:cantSplit w:val="true"/>
        </w:trPr>
        <w:tc>
          <w:tcPr>
            <w:tcW w:type="dxa" w:w="1778"/>
          </w:tcPr>
          <w:p>
            <w:pPr>
              <w:spacing w:after="0" w:line="252" w:lineRule="auto"/>
              <w:jc w:val="left"/>
            </w:pPr>
            <w:r>
              <w:rPr>
                <w:rFonts w:ascii="Calibri" w:hAnsi="Calibri"/>
                <w:b w:val="0"/>
                <w:i w:val="0"/>
                <w:sz w:val="16"/>
              </w:rPr>
              <w:t>Plastic</w:t>
            </w:r>
          </w:p>
        </w:tc>
        <w:tc>
          <w:tcPr>
            <w:tcW w:type="dxa" w:w="1664"/>
          </w:tcPr>
          <w:p>
            <w:pPr>
              <w:spacing w:after="0" w:line="252" w:lineRule="auto"/>
              <w:jc w:val="left"/>
            </w:pPr>
            <w:r>
              <w:rPr>
                <w:rFonts w:ascii="Calibri" w:hAnsi="Calibri"/>
                <w:b w:val="0"/>
                <w:i w:val="0"/>
                <w:sz w:val="16"/>
              </w:rPr>
              <w:t>Dry</w:t>
            </w:r>
          </w:p>
        </w:tc>
        <w:tc>
          <w:tcPr>
            <w:tcW w:type="dxa" w:w="2926"/>
          </w:tcPr>
          <w:p>
            <w:pPr>
              <w:spacing w:after="0" w:line="252" w:lineRule="auto"/>
              <w:jc w:val="left"/>
            </w:pPr>
            <w:r>
              <w:rPr>
                <w:rFonts w:ascii="Calibri" w:hAnsi="Calibri"/>
                <w:b w:val="0"/>
                <w:i w:val="0"/>
                <w:sz w:val="16"/>
              </w:rPr>
              <w:t>Capacitive present, inductive absent</w:t>
            </w:r>
          </w:p>
        </w:tc>
        <w:tc>
          <w:tcPr>
            <w:tcW w:type="dxa" w:w="2295"/>
          </w:tcPr>
          <w:p>
            <w:pPr>
              <w:spacing w:after="0" w:line="252" w:lineRule="auto"/>
              <w:jc w:val="left"/>
            </w:pPr>
            <w:r>
              <w:rPr>
                <w:rFonts w:ascii="Calibri" w:hAnsi="Calibri"/>
                <w:b w:val="0"/>
                <w:i w:val="0"/>
                <w:sz w:val="16"/>
              </w:rPr>
              <w:t>Recyclable dry fraction</w:t>
            </w:r>
          </w:p>
        </w:tc>
      </w:tr>
      <w:tr>
        <w:trPr>
          <w:cantSplit w:val="true"/>
        </w:trPr>
        <w:tc>
          <w:tcPr>
            <w:tcW w:type="dxa" w:w="1778"/>
            <w:shd w:val="clear" w:color="auto" w:fill="EEF1F7"/>
          </w:tcPr>
          <w:p>
            <w:pPr>
              <w:spacing w:after="0" w:line="252" w:lineRule="auto"/>
              <w:jc w:val="left"/>
            </w:pPr>
            <w:r>
              <w:rPr>
                <w:rFonts w:ascii="Calibri" w:hAnsi="Calibri"/>
                <w:b w:val="0"/>
                <w:i w:val="0"/>
                <w:sz w:val="16"/>
              </w:rPr>
              <w:t>Glass</w:t>
            </w:r>
          </w:p>
        </w:tc>
        <w:tc>
          <w:tcPr>
            <w:tcW w:type="dxa" w:w="1664"/>
            <w:shd w:val="clear" w:color="auto" w:fill="EEF1F7"/>
          </w:tcPr>
          <w:p>
            <w:pPr>
              <w:spacing w:after="0" w:line="252" w:lineRule="auto"/>
              <w:jc w:val="left"/>
            </w:pPr>
            <w:r>
              <w:rPr>
                <w:rFonts w:ascii="Calibri" w:hAnsi="Calibri"/>
                <w:b w:val="0"/>
                <w:i w:val="0"/>
                <w:sz w:val="16"/>
              </w:rPr>
              <w:t>Dry</w:t>
            </w:r>
          </w:p>
        </w:tc>
        <w:tc>
          <w:tcPr>
            <w:tcW w:type="dxa" w:w="2926"/>
            <w:shd w:val="clear" w:color="auto" w:fill="EEF1F7"/>
          </w:tcPr>
          <w:p>
            <w:pPr>
              <w:spacing w:after="0" w:line="252" w:lineRule="auto"/>
              <w:jc w:val="left"/>
            </w:pPr>
            <w:r>
              <w:rPr>
                <w:rFonts w:ascii="Calibri" w:hAnsi="Calibri"/>
                <w:b w:val="0"/>
                <w:i w:val="0"/>
                <w:sz w:val="16"/>
              </w:rPr>
              <w:t>Capacitive present, high mass, no inductive</w:t>
            </w:r>
          </w:p>
        </w:tc>
        <w:tc>
          <w:tcPr>
            <w:tcW w:type="dxa" w:w="2295"/>
            <w:shd w:val="clear" w:color="auto" w:fill="EEF1F7"/>
          </w:tcPr>
          <w:p>
            <w:pPr>
              <w:spacing w:after="0" w:line="252" w:lineRule="auto"/>
              <w:jc w:val="left"/>
            </w:pPr>
            <w:r>
              <w:rPr>
                <w:rFonts w:ascii="Calibri" w:hAnsi="Calibri"/>
                <w:b w:val="0"/>
                <w:i w:val="0"/>
                <w:sz w:val="16"/>
              </w:rPr>
              <w:t>Separated at the MRF, not in the bin</w:t>
            </w:r>
          </w:p>
        </w:tc>
      </w:tr>
      <w:tr>
        <w:trPr>
          <w:cantSplit w:val="true"/>
        </w:trPr>
        <w:tc>
          <w:tcPr>
            <w:tcW w:type="dxa" w:w="1778"/>
          </w:tcPr>
          <w:p>
            <w:pPr>
              <w:spacing w:after="0" w:line="252" w:lineRule="auto"/>
              <w:jc w:val="left"/>
            </w:pPr>
            <w:r>
              <w:rPr>
                <w:rFonts w:ascii="Calibri" w:hAnsi="Calibri"/>
                <w:b w:val="0"/>
                <w:i w:val="0"/>
                <w:sz w:val="16"/>
              </w:rPr>
              <w:t>Metal</w:t>
            </w:r>
          </w:p>
        </w:tc>
        <w:tc>
          <w:tcPr>
            <w:tcW w:type="dxa" w:w="1664"/>
          </w:tcPr>
          <w:p>
            <w:pPr>
              <w:spacing w:after="0" w:line="252" w:lineRule="auto"/>
              <w:jc w:val="left"/>
            </w:pPr>
            <w:r>
              <w:rPr>
                <w:rFonts w:ascii="Calibri" w:hAnsi="Calibri"/>
                <w:b w:val="0"/>
                <w:i w:val="0"/>
                <w:sz w:val="16"/>
              </w:rPr>
              <w:t>Electronic</w:t>
            </w:r>
          </w:p>
        </w:tc>
        <w:tc>
          <w:tcPr>
            <w:tcW w:type="dxa" w:w="2926"/>
          </w:tcPr>
          <w:p>
            <w:pPr>
              <w:spacing w:after="0" w:line="252" w:lineRule="auto"/>
              <w:jc w:val="left"/>
            </w:pPr>
            <w:r>
              <w:rPr>
                <w:rFonts w:ascii="Calibri" w:hAnsi="Calibri"/>
                <w:b w:val="0"/>
                <w:i w:val="0"/>
                <w:sz w:val="16"/>
              </w:rPr>
              <w:t>Inductive high overrides the camera</w:t>
            </w:r>
          </w:p>
        </w:tc>
        <w:tc>
          <w:tcPr>
            <w:tcW w:type="dxa" w:w="2295"/>
          </w:tcPr>
          <w:p>
            <w:pPr>
              <w:spacing w:after="0" w:line="252" w:lineRule="auto"/>
              <w:jc w:val="left"/>
            </w:pPr>
            <w:r>
              <w:rPr>
                <w:rFonts w:ascii="Calibri" w:hAnsi="Calibri"/>
                <w:b w:val="0"/>
                <w:i w:val="0"/>
                <w:sz w:val="16"/>
              </w:rPr>
              <w:t>Highest-value recovery stream</w:t>
            </w:r>
          </w:p>
        </w:tc>
      </w:tr>
      <w:tr>
        <w:trPr>
          <w:cantSplit w:val="true"/>
        </w:trPr>
        <w:tc>
          <w:tcPr>
            <w:tcW w:type="dxa" w:w="1778"/>
            <w:shd w:val="clear" w:color="auto" w:fill="EEF1F7"/>
          </w:tcPr>
          <w:p>
            <w:pPr>
              <w:spacing w:after="0" w:line="252" w:lineRule="auto"/>
              <w:jc w:val="left"/>
            </w:pPr>
            <w:r>
              <w:rPr>
                <w:rFonts w:ascii="Calibri" w:hAnsi="Calibri"/>
                <w:b w:val="0"/>
                <w:i w:val="0"/>
                <w:sz w:val="16"/>
              </w:rPr>
              <w:t>Battery, e-waste</w:t>
            </w:r>
          </w:p>
        </w:tc>
        <w:tc>
          <w:tcPr>
            <w:tcW w:type="dxa" w:w="1664"/>
            <w:shd w:val="clear" w:color="auto" w:fill="EEF1F7"/>
          </w:tcPr>
          <w:p>
            <w:pPr>
              <w:spacing w:after="0" w:line="252" w:lineRule="auto"/>
              <w:jc w:val="left"/>
            </w:pPr>
            <w:r>
              <w:rPr>
                <w:rFonts w:ascii="Calibri" w:hAnsi="Calibri"/>
                <w:b w:val="0"/>
                <w:i w:val="0"/>
                <w:sz w:val="16"/>
              </w:rPr>
              <w:t>Electronic</w:t>
            </w:r>
          </w:p>
        </w:tc>
        <w:tc>
          <w:tcPr>
            <w:tcW w:type="dxa" w:w="2926"/>
            <w:shd w:val="clear" w:color="auto" w:fill="EEF1F7"/>
          </w:tcPr>
          <w:p>
            <w:pPr>
              <w:spacing w:after="0" w:line="252" w:lineRule="auto"/>
              <w:jc w:val="left"/>
            </w:pPr>
            <w:r>
              <w:rPr>
                <w:rFonts w:ascii="Calibri" w:hAnsi="Calibri"/>
                <w:b w:val="0"/>
                <w:i w:val="0"/>
                <w:sz w:val="16"/>
              </w:rPr>
              <w:t>Inductive high, or visual confidence above threshold</w:t>
            </w:r>
          </w:p>
        </w:tc>
        <w:tc>
          <w:tcPr>
            <w:tcW w:type="dxa" w:w="2295"/>
            <w:shd w:val="clear" w:color="auto" w:fill="EEF1F7"/>
          </w:tcPr>
          <w:p>
            <w:pPr>
              <w:spacing w:after="0" w:line="252" w:lineRule="auto"/>
              <w:jc w:val="left"/>
            </w:pPr>
            <w:r>
              <w:rPr>
                <w:rFonts w:ascii="Calibri" w:hAnsi="Calibri"/>
                <w:b w:val="0"/>
                <w:i w:val="0"/>
                <w:sz w:val="16"/>
              </w:rPr>
              <w:t>Battery-bearing items must not enter the dry stream</w:t>
            </w:r>
          </w:p>
        </w:tc>
      </w:tr>
      <w:tr>
        <w:trPr>
          <w:cantSplit w:val="true"/>
        </w:trPr>
        <w:tc>
          <w:tcPr>
            <w:tcW w:type="dxa" w:w="1778"/>
          </w:tcPr>
          <w:p>
            <w:pPr>
              <w:spacing w:after="0" w:line="252" w:lineRule="auto"/>
              <w:jc w:val="left"/>
            </w:pPr>
            <w:r>
              <w:rPr>
                <w:rFonts w:ascii="Calibri" w:hAnsi="Calibri"/>
                <w:b w:val="0"/>
                <w:i w:val="0"/>
                <w:sz w:val="16"/>
              </w:rPr>
              <w:t>Clothes, shoes, general</w:t>
            </w:r>
          </w:p>
        </w:tc>
        <w:tc>
          <w:tcPr>
            <w:tcW w:type="dxa" w:w="1664"/>
          </w:tcPr>
          <w:p>
            <w:pPr>
              <w:spacing w:after="0" w:line="252" w:lineRule="auto"/>
              <w:jc w:val="left"/>
            </w:pPr>
            <w:r>
              <w:rPr>
                <w:rFonts w:ascii="Calibri" w:hAnsi="Calibri"/>
                <w:b w:val="0"/>
                <w:i w:val="0"/>
                <w:sz w:val="16"/>
              </w:rPr>
              <w:t>Residual</w:t>
            </w:r>
          </w:p>
        </w:tc>
        <w:tc>
          <w:tcPr>
            <w:tcW w:type="dxa" w:w="2926"/>
          </w:tcPr>
          <w:p>
            <w:pPr>
              <w:spacing w:after="0" w:line="252" w:lineRule="auto"/>
              <w:jc w:val="left"/>
            </w:pPr>
            <w:r>
              <w:rPr>
                <w:rFonts w:ascii="Calibri" w:hAnsi="Calibri"/>
                <w:b w:val="0"/>
                <w:i w:val="0"/>
                <w:sz w:val="16"/>
              </w:rPr>
              <w:t>No corroboration available</w:t>
            </w:r>
          </w:p>
        </w:tc>
        <w:tc>
          <w:tcPr>
            <w:tcW w:type="dxa" w:w="2295"/>
          </w:tcPr>
          <w:p>
            <w:pPr>
              <w:spacing w:after="0" w:line="252" w:lineRule="auto"/>
              <w:jc w:val="left"/>
            </w:pPr>
            <w:r>
              <w:rPr>
                <w:rFonts w:ascii="Calibri" w:hAnsi="Calibri"/>
                <w:b w:val="0"/>
                <w:i w:val="0"/>
                <w:sz w:val="16"/>
              </w:rPr>
              <w:t>Not recyclable in this configuration</w:t>
            </w:r>
          </w:p>
        </w:tc>
      </w:tr>
      <w:tr>
        <w:trPr>
          <w:cantSplit w:val="true"/>
        </w:trPr>
        <w:tc>
          <w:tcPr>
            <w:tcW w:type="dxa" w:w="1778"/>
            <w:shd w:val="clear" w:color="auto" w:fill="EEF1F7"/>
          </w:tcPr>
          <w:p>
            <w:pPr>
              <w:spacing w:after="0" w:line="252" w:lineRule="auto"/>
              <w:jc w:val="left"/>
            </w:pPr>
            <w:r>
              <w:rPr>
                <w:rFonts w:ascii="Calibri" w:hAnsi="Calibri"/>
                <w:b w:val="0"/>
                <w:i w:val="0"/>
                <w:sz w:val="16"/>
              </w:rPr>
              <w:t>Any class, confidence &lt; τ</w:t>
            </w:r>
          </w:p>
        </w:tc>
        <w:tc>
          <w:tcPr>
            <w:tcW w:type="dxa" w:w="1664"/>
            <w:shd w:val="clear" w:color="auto" w:fill="EEF1F7"/>
          </w:tcPr>
          <w:p>
            <w:pPr>
              <w:spacing w:after="0" w:line="252" w:lineRule="auto"/>
              <w:jc w:val="left"/>
            </w:pPr>
            <w:r>
              <w:rPr>
                <w:rFonts w:ascii="Calibri" w:hAnsi="Calibri"/>
                <w:b/>
                <w:i w:val="0"/>
                <w:color w:val="A61B1B"/>
                <w:sz w:val="16"/>
              </w:rPr>
              <w:t>Residual</w:t>
            </w:r>
          </w:p>
        </w:tc>
        <w:tc>
          <w:tcPr>
            <w:tcW w:type="dxa" w:w="2926"/>
            <w:shd w:val="clear" w:color="auto" w:fill="EEF1F7"/>
          </w:tcPr>
          <w:p>
            <w:pPr>
              <w:spacing w:after="0" w:line="252" w:lineRule="auto"/>
              <w:jc w:val="left"/>
            </w:pPr>
            <w:r>
              <w:rPr>
                <w:rFonts w:ascii="Calibri" w:hAnsi="Calibri"/>
                <w:b w:val="0"/>
                <w:i w:val="0"/>
                <w:sz w:val="16"/>
              </w:rPr>
              <w:t>Sensor vote decides; ties resolve to residual</w:t>
            </w:r>
          </w:p>
        </w:tc>
        <w:tc>
          <w:tcPr>
            <w:tcW w:type="dxa" w:w="2295"/>
            <w:shd w:val="clear" w:color="auto" w:fill="EEF1F7"/>
          </w:tcPr>
          <w:p>
            <w:pPr>
              <w:spacing w:after="0" w:line="252" w:lineRule="auto"/>
              <w:jc w:val="left"/>
            </w:pPr>
            <w:r>
              <w:rPr>
                <w:rFonts w:ascii="Calibri" w:hAnsi="Calibri"/>
                <w:b w:val="0"/>
                <w:i w:val="0"/>
                <w:sz w:val="16"/>
              </w:rPr>
              <w:t>Fail-safe: an uncertain item must not contaminate a clean stream</w:t>
            </w:r>
          </w:p>
        </w:tc>
      </w:tr>
    </w:tbl>
    <w:p>
      <w:pPr>
        <w:spacing w:after="40" w:line="240" w:lineRule="auto"/>
      </w:pPr>
    </w:p>
    <w:p>
      <w:pPr>
        <w:spacing w:before="40" w:after="200" w:line="264" w:lineRule="auto"/>
        <w:jc w:val="left"/>
      </w:pPr>
      <w:r>
        <w:rPr>
          <w:rFonts w:ascii="Calibri" w:hAnsi="Calibri"/>
          <w:i/>
          <w:color w:val="404040"/>
          <w:sz w:val="16"/>
        </w:rPr>
        <w:t>The threshold τ is a tuned parameter of the fusion stage; its value is reported with the evaluation results. A residual outcome is not a malfunction — it is the designed response to any item the system cannot classify with adequate confidence, and it protects the value of the three clean streams.</w:t>
      </w:r>
    </w:p>
    <w:p>
      <w:pPr>
        <w:spacing w:after="160" w:line="360" w:lineRule="auto"/>
        <w:ind w:left="0"/>
        <w:jc w:val="both"/>
      </w:pPr>
      <w:r>
        <w:rPr>
          <w:b w:val="0"/>
          <w:i w:val="0"/>
          <w:sz w:val="22"/>
        </w:rPr>
        <w:t>Two properties of this logic deserve emphasis. First, the inductive sensor takes precedence over the camera for metal. This is a deliberate asymmetry: metal recovery is the highest-value stream, the inductive response to ferrous material is unambiguous, and a camera is easily fooled by a metallic finish on a non-metallic object. Second, hazardous material is never auto-sorted. Batteries and medical waste go to the residual compartment regardless of classifier confidence, because the cost of a false positive — a lithium cell entering a dry recyclable stream — is far greater than the cost of a conservative omission.</w:t>
      </w:r>
    </w:p>
    <w:p>
      <w:r>
        <w:br w:type="page"/>
      </w:r>
    </w:p>
    <w:p>
      <w:pPr>
        <w:pStyle w:val="Heading1"/>
      </w:pPr>
      <w:r>
        <w:rPr>
          <w:color w:val="404040"/>
          <w:sz w:val="22"/>
        </w:rPr>
        <w:t>CHAPTER 3</w:t>
        <w:br/>
      </w:r>
      <w:r>
        <w:rPr>
          <w:color w:val="1F3864"/>
          <w:sz w:val="26"/>
        </w:rPr>
        <w:t>MECHANICAL DESIGN</w:t>
      </w:r>
    </w:p>
    <w:p>
      <w:pPr>
        <w:pStyle w:val="Heading2"/>
      </w:pPr>
      <w:r>
        <w:t>3.1  Principal Dimensions</w:t>
      </w:r>
    </w:p>
    <w:p>
      <w:pPr>
        <w:spacing w:after="160" w:line="360" w:lineRule="auto"/>
        <w:ind w:left="0"/>
        <w:jc w:val="both"/>
      </w:pPr>
      <w:r>
        <w:rPr>
          <w:b w:val="0"/>
          <w:i w:val="0"/>
          <w:sz w:val="22"/>
        </w:rPr>
        <w:t>The unit is a free-standing bin of 750 mm height and 450 mm width, sized to sit beneath a standard kitchen counter and to be moved by one person. The envelope is divided into a head section, which houses the electronics, sensors and carousel assembly, and a body section containing the four detachable compartments. Table 5 collects the governing dimensions; every dimension in the assembly drawing is derived from one of these.</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5</w:t>
      </w:r>
      <w:r>
        <w:fldChar w:fldCharType="end"/>
      </w:r>
      <w:r>
        <w:rPr>
          <w:rFonts w:ascii="Calibri" w:hAnsi="Calibri"/>
          <w:b/>
          <w:sz w:val="18"/>
        </w:rPr>
        <w:t xml:space="preserve">. </w:t>
      </w:r>
      <w:r>
        <w:rPr>
          <w:rFonts w:ascii="Calibri" w:hAnsi="Calibri"/>
          <w:sz w:val="18"/>
        </w:rPr>
        <w:t>Principal dimensions of the assembly</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2887"/>
        <w:gridCol w:w="2079"/>
        <w:gridCol w:w="3696"/>
      </w:tblGrid>
      <w:tr>
        <w:trPr>
          <w:cantSplit w:val="true"/>
          <w:tblHeader w:val="true"/>
        </w:trPr>
        <w:tc>
          <w:tcPr>
            <w:tcW w:type="dxa" w:w="2888"/>
            <w:shd w:val="clear" w:color="auto" w:fill="1F3864"/>
          </w:tcPr>
          <w:p>
            <w:pPr>
              <w:spacing w:after="0" w:line="240" w:lineRule="auto"/>
              <w:jc w:val="left"/>
            </w:pPr>
            <w:r>
              <w:rPr>
                <w:rFonts w:ascii="Calibri" w:hAnsi="Calibri"/>
                <w:b/>
                <w:color w:val="FFFFFF"/>
                <w:sz w:val="16"/>
              </w:rPr>
              <w:t>Dimension</w:t>
            </w:r>
          </w:p>
        </w:tc>
        <w:tc>
          <w:tcPr>
            <w:tcW w:type="dxa" w:w="2079"/>
            <w:shd w:val="clear" w:color="auto" w:fill="1F3864"/>
          </w:tcPr>
          <w:p>
            <w:pPr>
              <w:spacing w:after="0" w:line="240" w:lineRule="auto"/>
              <w:jc w:val="left"/>
            </w:pPr>
            <w:r>
              <w:rPr>
                <w:rFonts w:ascii="Calibri" w:hAnsi="Calibri"/>
                <w:b/>
                <w:color w:val="FFFFFF"/>
                <w:sz w:val="16"/>
              </w:rPr>
              <w:t>Value</w:t>
            </w:r>
          </w:p>
        </w:tc>
        <w:tc>
          <w:tcPr>
            <w:tcW w:type="dxa" w:w="3696"/>
            <w:shd w:val="clear" w:color="auto" w:fill="1F3864"/>
          </w:tcPr>
          <w:p>
            <w:pPr>
              <w:spacing w:after="0" w:line="240" w:lineRule="auto"/>
              <w:jc w:val="left"/>
            </w:pPr>
            <w:r>
              <w:rPr>
                <w:rFonts w:ascii="Calibri" w:hAnsi="Calibri"/>
                <w:b/>
                <w:color w:val="FFFFFF"/>
                <w:sz w:val="16"/>
              </w:rPr>
              <w:t>Derivation or note</w:t>
            </w:r>
          </w:p>
        </w:tc>
      </w:tr>
      <w:tr>
        <w:trPr>
          <w:cantSplit w:val="true"/>
        </w:trPr>
        <w:tc>
          <w:tcPr>
            <w:tcW w:type="dxa" w:w="2888"/>
          </w:tcPr>
          <w:p>
            <w:pPr>
              <w:spacing w:after="0" w:line="252" w:lineRule="auto"/>
              <w:jc w:val="left"/>
            </w:pPr>
            <w:r>
              <w:rPr>
                <w:rFonts w:ascii="Calibri" w:hAnsi="Calibri"/>
                <w:b w:val="0"/>
                <w:i w:val="0"/>
                <w:sz w:val="16"/>
              </w:rPr>
              <w:t>Overall height</w:t>
            </w:r>
          </w:p>
        </w:tc>
        <w:tc>
          <w:tcPr>
            <w:tcW w:type="dxa" w:w="2079"/>
          </w:tcPr>
          <w:p>
            <w:pPr>
              <w:spacing w:after="0" w:line="252" w:lineRule="auto"/>
              <w:jc w:val="left"/>
            </w:pPr>
            <w:r>
              <w:rPr>
                <w:rFonts w:ascii="Calibri" w:hAnsi="Calibri"/>
                <w:b w:val="0"/>
                <w:i w:val="0"/>
                <w:sz w:val="16"/>
              </w:rPr>
              <w:t>750 mm</w:t>
            </w:r>
          </w:p>
        </w:tc>
        <w:tc>
          <w:tcPr>
            <w:tcW w:type="dxa" w:w="3696"/>
          </w:tcPr>
          <w:p>
            <w:pPr>
              <w:spacing w:after="0" w:line="252" w:lineRule="auto"/>
              <w:jc w:val="left"/>
            </w:pPr>
            <w:r>
              <w:rPr>
                <w:rFonts w:ascii="Calibri" w:hAnsi="Calibri"/>
                <w:b w:val="0"/>
                <w:i w:val="0"/>
                <w:sz w:val="16"/>
              </w:rPr>
              <w:t>Head section plus compartment bay</w:t>
            </w:r>
          </w:p>
        </w:tc>
      </w:tr>
      <w:tr>
        <w:trPr>
          <w:cantSplit w:val="true"/>
        </w:trPr>
        <w:tc>
          <w:tcPr>
            <w:tcW w:type="dxa" w:w="2888"/>
            <w:shd w:val="clear" w:color="auto" w:fill="EEF1F7"/>
          </w:tcPr>
          <w:p>
            <w:pPr>
              <w:spacing w:after="0" w:line="252" w:lineRule="auto"/>
              <w:jc w:val="left"/>
            </w:pPr>
            <w:r>
              <w:rPr>
                <w:rFonts w:ascii="Calibri" w:hAnsi="Calibri"/>
                <w:b w:val="0"/>
                <w:i w:val="0"/>
                <w:sz w:val="16"/>
              </w:rPr>
              <w:t>Overall width and depth</w:t>
            </w:r>
          </w:p>
        </w:tc>
        <w:tc>
          <w:tcPr>
            <w:tcW w:type="dxa" w:w="2079"/>
            <w:shd w:val="clear" w:color="auto" w:fill="EEF1F7"/>
          </w:tcPr>
          <w:p>
            <w:pPr>
              <w:spacing w:after="0" w:line="252" w:lineRule="auto"/>
              <w:jc w:val="left"/>
            </w:pPr>
            <w:r>
              <w:rPr>
                <w:rFonts w:ascii="Calibri" w:hAnsi="Calibri"/>
                <w:b w:val="0"/>
                <w:i w:val="0"/>
                <w:sz w:val="16"/>
              </w:rPr>
              <w:t>450 mm</w:t>
            </w:r>
          </w:p>
        </w:tc>
        <w:tc>
          <w:tcPr>
            <w:tcW w:type="dxa" w:w="3696"/>
            <w:shd w:val="clear" w:color="auto" w:fill="EEF1F7"/>
          </w:tcPr>
          <w:p>
            <w:pPr>
              <w:spacing w:after="0" w:line="252" w:lineRule="auto"/>
              <w:jc w:val="left"/>
            </w:pPr>
            <w:r>
              <w:rPr>
                <w:rFonts w:ascii="Calibri" w:hAnsi="Calibri"/>
                <w:b w:val="0"/>
                <w:i w:val="0"/>
                <w:sz w:val="16"/>
              </w:rPr>
              <w:t>Footprint limited by compartment bay</w:t>
            </w:r>
          </w:p>
        </w:tc>
      </w:tr>
      <w:tr>
        <w:trPr>
          <w:cantSplit w:val="true"/>
        </w:trPr>
        <w:tc>
          <w:tcPr>
            <w:tcW w:type="dxa" w:w="2888"/>
          </w:tcPr>
          <w:p>
            <w:pPr>
              <w:spacing w:after="0" w:line="252" w:lineRule="auto"/>
              <w:jc w:val="left"/>
            </w:pPr>
            <w:r>
              <w:rPr>
                <w:rFonts w:ascii="Calibri" w:hAnsi="Calibri"/>
                <w:b w:val="0"/>
                <w:i w:val="0"/>
                <w:sz w:val="16"/>
              </w:rPr>
              <w:t>Compartment</w:t>
            </w:r>
          </w:p>
        </w:tc>
        <w:tc>
          <w:tcPr>
            <w:tcW w:type="dxa" w:w="2079"/>
          </w:tcPr>
          <w:p>
            <w:pPr>
              <w:spacing w:after="0" w:line="252" w:lineRule="auto"/>
              <w:jc w:val="left"/>
            </w:pPr>
            <w:r>
              <w:rPr>
                <w:rFonts w:ascii="Calibri" w:hAnsi="Calibri"/>
                <w:b w:val="0"/>
                <w:i w:val="0"/>
                <w:sz w:val="16"/>
              </w:rPr>
              <w:t>4 × Ø156 mm × 370 mm</w:t>
            </w:r>
          </w:p>
        </w:tc>
        <w:tc>
          <w:tcPr>
            <w:tcW w:type="dxa" w:w="3696"/>
          </w:tcPr>
          <w:p>
            <w:pPr>
              <w:spacing w:after="0" w:line="252" w:lineRule="auto"/>
              <w:jc w:val="left"/>
            </w:pPr>
            <w:r>
              <w:rPr>
                <w:rFonts w:ascii="Calibri" w:hAnsi="Calibri"/>
                <w:b w:val="0"/>
                <w:i w:val="0"/>
                <w:sz w:val="16"/>
              </w:rPr>
              <w:t>Internal capacity approximately 7.1 litres each</w:t>
            </w:r>
          </w:p>
        </w:tc>
      </w:tr>
      <w:tr>
        <w:trPr>
          <w:cantSplit w:val="true"/>
        </w:trPr>
        <w:tc>
          <w:tcPr>
            <w:tcW w:type="dxa" w:w="2888"/>
            <w:shd w:val="clear" w:color="auto" w:fill="EEF1F7"/>
          </w:tcPr>
          <w:p>
            <w:pPr>
              <w:spacing w:after="0" w:line="252" w:lineRule="auto"/>
              <w:jc w:val="left"/>
            </w:pPr>
            <w:r>
              <w:rPr>
                <w:rFonts w:ascii="Calibri" w:hAnsi="Calibri"/>
                <w:b w:val="0"/>
                <w:i w:val="0"/>
                <w:sz w:val="16"/>
              </w:rPr>
              <w:t>Total nominal capacity</w:t>
            </w:r>
          </w:p>
        </w:tc>
        <w:tc>
          <w:tcPr>
            <w:tcW w:type="dxa" w:w="2079"/>
            <w:shd w:val="clear" w:color="auto" w:fill="EEF1F7"/>
          </w:tcPr>
          <w:p>
            <w:pPr>
              <w:spacing w:after="0" w:line="252" w:lineRule="auto"/>
              <w:jc w:val="left"/>
            </w:pPr>
            <w:r>
              <w:rPr>
                <w:rFonts w:ascii="Calibri" w:hAnsi="Calibri"/>
                <w:b w:val="0"/>
                <w:i w:val="0"/>
                <w:sz w:val="16"/>
              </w:rPr>
              <w:t>approximately 28 litres</w:t>
            </w:r>
          </w:p>
        </w:tc>
        <w:tc>
          <w:tcPr>
            <w:tcW w:type="dxa" w:w="3696"/>
            <w:shd w:val="clear" w:color="auto" w:fill="EEF1F7"/>
          </w:tcPr>
          <w:p>
            <w:pPr>
              <w:spacing w:after="0" w:line="252" w:lineRule="auto"/>
              <w:jc w:val="left"/>
            </w:pPr>
            <w:r>
              <w:rPr>
                <w:rFonts w:ascii="Calibri" w:hAnsi="Calibri"/>
                <w:b w:val="0"/>
                <w:i w:val="0"/>
                <w:sz w:val="16"/>
              </w:rPr>
              <w:t>Four compartments at 7.1 litres</w:t>
            </w:r>
          </w:p>
        </w:tc>
      </w:tr>
      <w:tr>
        <w:trPr>
          <w:cantSplit w:val="true"/>
        </w:trPr>
        <w:tc>
          <w:tcPr>
            <w:tcW w:type="dxa" w:w="2888"/>
          </w:tcPr>
          <w:p>
            <w:pPr>
              <w:spacing w:after="0" w:line="252" w:lineRule="auto"/>
              <w:jc w:val="left"/>
            </w:pPr>
            <w:r>
              <w:rPr>
                <w:rFonts w:ascii="Calibri" w:hAnsi="Calibri"/>
                <w:b w:val="0"/>
                <w:i w:val="0"/>
                <w:sz w:val="16"/>
              </w:rPr>
              <w:t>Compartment arrangement</w:t>
            </w:r>
          </w:p>
        </w:tc>
        <w:tc>
          <w:tcPr>
            <w:tcW w:type="dxa" w:w="2079"/>
          </w:tcPr>
          <w:p>
            <w:pPr>
              <w:spacing w:after="0" w:line="252" w:lineRule="auto"/>
              <w:jc w:val="left"/>
            </w:pPr>
            <w:r>
              <w:rPr>
                <w:rFonts w:ascii="Calibri" w:hAnsi="Calibri"/>
                <w:b w:val="0"/>
                <w:i w:val="0"/>
                <w:sz w:val="16"/>
              </w:rPr>
              <w:t>Four, at 90° intervals</w:t>
            </w:r>
          </w:p>
        </w:tc>
        <w:tc>
          <w:tcPr>
            <w:tcW w:type="dxa" w:w="3696"/>
          </w:tcPr>
          <w:p>
            <w:pPr>
              <w:spacing w:after="0" w:line="252" w:lineRule="auto"/>
              <w:jc w:val="left"/>
            </w:pPr>
            <w:r>
              <w:rPr>
                <w:rFonts w:ascii="Calibri" w:hAnsi="Calibri"/>
                <w:b w:val="0"/>
                <w:i w:val="0"/>
                <w:sz w:val="16"/>
              </w:rPr>
              <w:t>See Section 3.2 for the constraint</w:t>
            </w:r>
          </w:p>
        </w:tc>
      </w:tr>
      <w:tr>
        <w:trPr>
          <w:cantSplit w:val="true"/>
        </w:trPr>
        <w:tc>
          <w:tcPr>
            <w:tcW w:type="dxa" w:w="2888"/>
            <w:shd w:val="clear" w:color="auto" w:fill="EEF1F7"/>
          </w:tcPr>
          <w:p>
            <w:pPr>
              <w:spacing w:after="0" w:line="252" w:lineRule="auto"/>
              <w:jc w:val="left"/>
            </w:pPr>
            <w:r>
              <w:rPr>
                <w:rFonts w:ascii="Calibri" w:hAnsi="Calibri"/>
                <w:b w:val="0"/>
                <w:i w:val="0"/>
                <w:sz w:val="16"/>
              </w:rPr>
              <w:t>Compartment centre radius</w:t>
            </w:r>
          </w:p>
        </w:tc>
        <w:tc>
          <w:tcPr>
            <w:tcW w:type="dxa" w:w="2079"/>
            <w:shd w:val="clear" w:color="auto" w:fill="EEF1F7"/>
          </w:tcPr>
          <w:p>
            <w:pPr>
              <w:spacing w:after="0" w:line="252" w:lineRule="auto"/>
              <w:jc w:val="left"/>
            </w:pPr>
            <w:r>
              <w:rPr>
                <w:rFonts w:ascii="Calibri" w:hAnsi="Calibri"/>
                <w:b w:val="0"/>
                <w:i w:val="0"/>
                <w:sz w:val="16"/>
              </w:rPr>
              <w:t>112 mm</w:t>
            </w:r>
          </w:p>
        </w:tc>
        <w:tc>
          <w:tcPr>
            <w:tcW w:type="dxa" w:w="3696"/>
            <w:shd w:val="clear" w:color="auto" w:fill="EEF1F7"/>
          </w:tcPr>
          <w:p>
            <w:pPr>
              <w:spacing w:after="0" w:line="252" w:lineRule="auto"/>
              <w:jc w:val="left"/>
            </w:pPr>
            <w:r>
              <w:rPr>
                <w:rFonts w:ascii="Calibri" w:hAnsi="Calibri"/>
                <w:b w:val="0"/>
                <w:i w:val="0"/>
                <w:sz w:val="16"/>
              </w:rPr>
              <w:t>(380 − 156) / 2</w:t>
            </w:r>
          </w:p>
        </w:tc>
      </w:tr>
      <w:tr>
        <w:trPr>
          <w:cantSplit w:val="true"/>
        </w:trPr>
        <w:tc>
          <w:tcPr>
            <w:tcW w:type="dxa" w:w="2888"/>
          </w:tcPr>
          <w:p>
            <w:pPr>
              <w:spacing w:after="0" w:line="252" w:lineRule="auto"/>
              <w:jc w:val="left"/>
            </w:pPr>
            <w:r>
              <w:rPr>
                <w:rFonts w:ascii="Calibri" w:hAnsi="Calibri"/>
                <w:b w:val="0"/>
                <w:i w:val="0"/>
                <w:sz w:val="16"/>
              </w:rPr>
              <w:t>Disc</w:t>
            </w:r>
          </w:p>
        </w:tc>
        <w:tc>
          <w:tcPr>
            <w:tcW w:type="dxa" w:w="2079"/>
          </w:tcPr>
          <w:p>
            <w:pPr>
              <w:spacing w:after="0" w:line="252" w:lineRule="auto"/>
              <w:jc w:val="left"/>
            </w:pPr>
            <w:r>
              <w:rPr>
                <w:rFonts w:ascii="Calibri" w:hAnsi="Calibri"/>
                <w:b w:val="0"/>
                <w:i w:val="0"/>
                <w:sz w:val="16"/>
              </w:rPr>
              <w:t>2 × Ø380 mm × 18 mm</w:t>
            </w:r>
          </w:p>
        </w:tc>
        <w:tc>
          <w:tcPr>
            <w:tcW w:type="dxa" w:w="3696"/>
          </w:tcPr>
          <w:p>
            <w:pPr>
              <w:spacing w:after="0" w:line="252" w:lineRule="auto"/>
              <w:jc w:val="left"/>
            </w:pPr>
            <w:r>
              <w:rPr>
                <w:rFonts w:ascii="Calibri" w:hAnsi="Calibri"/>
                <w:b w:val="0"/>
                <w:i w:val="0"/>
                <w:sz w:val="16"/>
              </w:rPr>
              <w:t>Upper disc carries the cup; lower disc the aperture</w:t>
            </w:r>
          </w:p>
        </w:tc>
      </w:tr>
      <w:tr>
        <w:trPr>
          <w:cantSplit w:val="true"/>
        </w:trPr>
        <w:tc>
          <w:tcPr>
            <w:tcW w:type="dxa" w:w="2888"/>
            <w:shd w:val="clear" w:color="auto" w:fill="EEF1F7"/>
          </w:tcPr>
          <w:p>
            <w:pPr>
              <w:spacing w:after="0" w:line="252" w:lineRule="auto"/>
              <w:jc w:val="left"/>
            </w:pPr>
            <w:r>
              <w:rPr>
                <w:rFonts w:ascii="Calibri" w:hAnsi="Calibri"/>
                <w:b w:val="0"/>
                <w:i w:val="0"/>
                <w:sz w:val="16"/>
              </w:rPr>
              <w:t>Index angle</w:t>
            </w:r>
          </w:p>
        </w:tc>
        <w:tc>
          <w:tcPr>
            <w:tcW w:type="dxa" w:w="2079"/>
            <w:shd w:val="clear" w:color="auto" w:fill="EEF1F7"/>
          </w:tcPr>
          <w:p>
            <w:pPr>
              <w:spacing w:after="0" w:line="252" w:lineRule="auto"/>
              <w:jc w:val="left"/>
            </w:pPr>
            <w:r>
              <w:rPr>
                <w:rFonts w:ascii="Calibri" w:hAnsi="Calibri"/>
                <w:b w:val="0"/>
                <w:i w:val="0"/>
                <w:sz w:val="16"/>
              </w:rPr>
              <w:t>90° per position</w:t>
            </w:r>
          </w:p>
        </w:tc>
        <w:tc>
          <w:tcPr>
            <w:tcW w:type="dxa" w:w="3696"/>
            <w:shd w:val="clear" w:color="auto" w:fill="EEF1F7"/>
          </w:tcPr>
          <w:p>
            <w:pPr>
              <w:spacing w:after="0" w:line="252" w:lineRule="auto"/>
              <w:jc w:val="left"/>
            </w:pPr>
            <w:r>
              <w:rPr>
                <w:rFonts w:ascii="Calibri" w:hAnsi="Calibri"/>
                <w:b w:val="0"/>
                <w:i w:val="0"/>
                <w:sz w:val="16"/>
              </w:rPr>
              <w:t>Four equally spaced positions</w:t>
            </w:r>
          </w:p>
        </w:tc>
      </w:tr>
      <w:tr>
        <w:trPr>
          <w:cantSplit w:val="true"/>
        </w:trPr>
        <w:tc>
          <w:tcPr>
            <w:tcW w:type="dxa" w:w="2888"/>
          </w:tcPr>
          <w:p>
            <w:pPr>
              <w:spacing w:after="0" w:line="252" w:lineRule="auto"/>
              <w:jc w:val="left"/>
            </w:pPr>
            <w:r>
              <w:rPr>
                <w:rFonts w:ascii="Calibri" w:hAnsi="Calibri"/>
                <w:b w:val="0"/>
                <w:i w:val="0"/>
                <w:sz w:val="16"/>
              </w:rPr>
              <w:t>Gap between adjacent compartment mouths</w:t>
            </w:r>
          </w:p>
        </w:tc>
        <w:tc>
          <w:tcPr>
            <w:tcW w:type="dxa" w:w="2079"/>
          </w:tcPr>
          <w:p>
            <w:pPr>
              <w:spacing w:after="0" w:line="252" w:lineRule="auto"/>
              <w:jc w:val="left"/>
            </w:pPr>
            <w:r>
              <w:rPr>
                <w:rFonts w:ascii="Calibri" w:hAnsi="Calibri"/>
                <w:b w:val="0"/>
                <w:i w:val="0"/>
                <w:sz w:val="16"/>
              </w:rPr>
              <w:t>2.4 mm</w:t>
            </w:r>
          </w:p>
        </w:tc>
        <w:tc>
          <w:tcPr>
            <w:tcW w:type="dxa" w:w="3696"/>
          </w:tcPr>
          <w:p>
            <w:pPr>
              <w:spacing w:after="0" w:line="252" w:lineRule="auto"/>
              <w:jc w:val="left"/>
            </w:pPr>
            <w:r>
              <w:rPr>
                <w:rFonts w:ascii="Calibri" w:hAnsi="Calibri"/>
                <w:b w:val="0"/>
                <w:i w:val="0"/>
                <w:sz w:val="16"/>
              </w:rPr>
              <w:t>112√2 − 156; governs the tolerance in Section 3.5</w:t>
            </w:r>
          </w:p>
        </w:tc>
      </w:tr>
      <w:tr>
        <w:trPr>
          <w:cantSplit w:val="true"/>
        </w:trPr>
        <w:tc>
          <w:tcPr>
            <w:tcW w:type="dxa" w:w="2888"/>
            <w:shd w:val="clear" w:color="auto" w:fill="EEF1F7"/>
          </w:tcPr>
          <w:p>
            <w:pPr>
              <w:spacing w:after="0" w:line="252" w:lineRule="auto"/>
              <w:jc w:val="left"/>
            </w:pPr>
            <w:r>
              <w:rPr>
                <w:rFonts w:ascii="Calibri" w:hAnsi="Calibri"/>
                <w:b w:val="0"/>
                <w:i w:val="0"/>
                <w:sz w:val="16"/>
              </w:rPr>
              <w:t>Available head height above compartments</w:t>
            </w:r>
          </w:p>
        </w:tc>
        <w:tc>
          <w:tcPr>
            <w:tcW w:type="dxa" w:w="2079"/>
            <w:shd w:val="clear" w:color="auto" w:fill="EEF1F7"/>
          </w:tcPr>
          <w:p>
            <w:pPr>
              <w:spacing w:after="0" w:line="252" w:lineRule="auto"/>
              <w:jc w:val="left"/>
            </w:pPr>
            <w:r>
              <w:rPr>
                <w:rFonts w:ascii="Calibri" w:hAnsi="Calibri"/>
                <w:b w:val="0"/>
                <w:i w:val="0"/>
                <w:sz w:val="16"/>
              </w:rPr>
              <w:t>380 mm</w:t>
            </w:r>
          </w:p>
        </w:tc>
        <w:tc>
          <w:tcPr>
            <w:tcW w:type="dxa" w:w="3696"/>
            <w:shd w:val="clear" w:color="auto" w:fill="EEF1F7"/>
          </w:tcPr>
          <w:p>
            <w:pPr>
              <w:spacing w:after="0" w:line="252" w:lineRule="auto"/>
              <w:jc w:val="left"/>
            </w:pPr>
            <w:r>
              <w:rPr>
                <w:rFonts w:ascii="Calibri" w:hAnsi="Calibri"/>
                <w:b w:val="0"/>
                <w:i w:val="0"/>
                <w:sz w:val="16"/>
              </w:rPr>
              <w:t>750 − 370; houses the Pi, driver, converter and wiring</w:t>
            </w:r>
          </w:p>
        </w:tc>
      </w:tr>
    </w:tbl>
    <w:p>
      <w:pPr>
        <w:spacing w:after="40" w:line="240" w:lineRule="auto"/>
      </w:pPr>
    </w:p>
    <w:p>
      <w:pPr>
        <w:pStyle w:val="Heading2"/>
      </w:pPr>
      <w:r>
        <w:t>3.2  Carousel Disc Geometry</w:t>
      </w:r>
    </w:p>
    <w:p>
      <w:pPr>
        <w:spacing w:after="160" w:line="360" w:lineRule="auto"/>
        <w:ind w:left="0"/>
        <w:jc w:val="both"/>
      </w:pPr>
      <w:r>
        <w:rPr>
          <w:b w:val="0"/>
          <w:i w:val="0"/>
          <w:sz w:val="22"/>
        </w:rPr>
        <w:t>The relationship between the four compartments and the disc that feeds them is the tightest constraint in the design, and it is worth stating explicitly because the obvious arrangement does not work. Four compartments of Ø156 mm cannot be placed side by side in a 450 mm wide body: they would require 624 mm. They also cannot be placed in a 2 × 2 square cluster, because the diagonal corner of such a cluster lies √2 × 112 + 78 = 236 mm from the axis, which is 46 mm beyond the 190 mm radius of the disc.</w:t>
      </w:r>
    </w:p>
    <w:p>
      <w:pPr>
        <w:spacing w:after="160" w:line="360" w:lineRule="auto"/>
        <w:ind w:left="0"/>
        <w:jc w:val="both"/>
      </w:pPr>
      <w:r>
        <w:rPr>
          <w:b w:val="0"/>
          <w:i w:val="0"/>
          <w:sz w:val="22"/>
        </w:rPr>
        <w:t>The arrangement that does work places the four compartments at 90° intervals, each with its centre on a radius of 112 mm. The centre radius is fixed by the arithmetic: 190 mm disc radius less 78 mm compartment radius equals 112 mm, so that the outer edge of each compartment is exactly flush with the rim of the disc. In this position the adjacent centres are 112√2 = 158.4 mm apart, which exceeds the 156 mm diameter by 2.4 mm; the four circles therefore clear one another, and the assembly fits the disc. Fig. 3 shows the arrangement to scale.</w:t>
      </w:r>
    </w:p>
    <w:p>
      <w:pPr>
        <w:keepNext/>
        <w:spacing w:before="160" w:after="40" w:line="240" w:lineRule="auto"/>
        <w:jc w:val="center"/>
      </w:pPr>
      <w:r>
        <w:drawing>
          <wp:inline xmlns:a="http://schemas.openxmlformats.org/drawingml/2006/main" xmlns:pic="http://schemas.openxmlformats.org/drawingml/2006/picture">
            <wp:extent cx="5184000" cy="3657044"/>
            <wp:docPr id="3" name="Picture 3"/>
            <wp:cNvGraphicFramePr>
              <a:graphicFrameLocks noChangeAspect="1"/>
            </wp:cNvGraphicFramePr>
            <a:graphic>
              <a:graphicData uri="http://schemas.openxmlformats.org/drawingml/2006/picture">
                <pic:pic>
                  <pic:nvPicPr>
                    <pic:cNvPr id="0" name="Fig_Carousel_Geometry.png"/>
                    <pic:cNvPicPr/>
                  </pic:nvPicPr>
                  <pic:blipFill>
                    <a:blip r:embed="rId11"/>
                    <a:stretch>
                      <a:fillRect/>
                    </a:stretch>
                  </pic:blipFill>
                  <pic:spPr>
                    <a:xfrm>
                      <a:off x="0" y="0"/>
                      <a:ext cx="5184000" cy="3657044"/>
                    </a:xfrm>
                    <a:prstGeom prst="rect"/>
                  </pic:spPr>
                </pic:pic>
              </a:graphicData>
            </a:graphic>
          </wp:inline>
        </w:drawing>
      </w:r>
    </w:p>
    <w:p>
      <w:pPr>
        <w:pStyle w:val="Caption"/>
      </w:pPr>
      <w:r>
        <w:rPr>
          <w:rFonts w:ascii="Calibri" w:hAnsi="Calibri"/>
          <w:b/>
          <w:sz w:val="18"/>
        </w:rPr>
        <w:t xml:space="preserve">Fig. </w:t>
      </w:r>
      <w:r>
        <w:fldChar w:fldCharType="begin"/>
      </w:r>
      <w:r>
        <w:instrText xml:space="preserve"> SEQ Figure \* ARABIC </w:instrText>
      </w:r>
      <w:r>
        <w:fldChar w:fldCharType="separate"/>
      </w:r>
      <w:r>
        <w:rPr>
          <w:rFonts w:ascii="Calibri" w:hAnsi="Calibri"/>
          <w:b/>
          <w:sz w:val="18"/>
        </w:rPr>
        <w:t>3</w:t>
      </w:r>
      <w:r>
        <w:fldChar w:fldCharType="end"/>
      </w:r>
      <w:r>
        <w:rPr>
          <w:rFonts w:ascii="Calibri" w:hAnsi="Calibri"/>
          <w:b/>
          <w:sz w:val="18"/>
        </w:rPr>
        <w:t xml:space="preserve">. </w:t>
      </w:r>
      <w:r>
        <w:rPr>
          <w:rFonts w:ascii="Calibri" w:hAnsi="Calibri"/>
          <w:sz w:val="18"/>
        </w:rPr>
        <w:t>Top view of the carousel and compartment arrangement, drawn to scale. Four Ø156 mm compartments at 90° intervals on a 112 mm centre radius.</w:t>
      </w:r>
    </w:p>
    <w:p>
      <w:pPr>
        <w:spacing w:after="160" w:line="360" w:lineRule="auto"/>
        <w:ind w:left="0"/>
        <w:jc w:val="both"/>
      </w:pPr>
      <w:r>
        <w:rPr>
          <w:b w:val="0"/>
          <w:i w:val="0"/>
          <w:sz w:val="22"/>
        </w:rPr>
        <w:t>The 2.4 mm clearance is not a detail that can be absorbed by ordinary manufacturing tolerance. It is what fixes the angular repeatability specification derived in Section 3.5, and it is the reason the mechanism uses an index sensor rather than relying on open-loop step counting.</w:t>
      </w:r>
    </w:p>
    <w:p>
      <w:pPr>
        <w:pStyle w:val="Heading2"/>
      </w:pPr>
      <w:r>
        <w:t>3.3  Waste Compartments</w:t>
      </w:r>
    </w:p>
    <w:p>
      <w:pPr>
        <w:spacing w:after="160" w:line="360" w:lineRule="auto"/>
        <w:ind w:left="0"/>
        <w:jc w:val="both"/>
      </w:pPr>
      <w:r>
        <w:rPr>
          <w:b w:val="0"/>
          <w:i w:val="0"/>
          <w:sz w:val="22"/>
        </w:rPr>
        <w:t>Each compartment is a high-density polyethylene container of Ø156 mm internal diameter and 370 mm height, giving a nominal capacity of approximately 7.1 litres and a total of approximately 28 litres across the four streams. HDPE was selected for corrosion resistance, low mass, and resistance to the cleaning agents used on kitchen waste; it is also readily available in the diameters required, which avoided a tooling cost that would have been disproportionate at prototype volume.</w:t>
      </w:r>
    </w:p>
    <w:p>
      <w:pPr>
        <w:spacing w:after="160" w:line="360" w:lineRule="auto"/>
        <w:ind w:left="0"/>
        <w:jc w:val="both"/>
      </w:pPr>
      <w:r>
        <w:rPr>
          <w:b w:val="0"/>
          <w:i w:val="0"/>
          <w:sz w:val="22"/>
        </w:rPr>
        <w:t>The compartments are colour-coded to match the decision logic — green for biodegradable, yellow for dry, orange for electronic, grey for residual — and each is independently removable through the front of the body. Independent removal matters for two reasons: a compartment containing organic waste can be emptied daily without disturbing the electronics, and a compartment can be inspected after a disputed classification without dismantling the unit. The bases are sealed and the lids are common across all four, so a single spare lid serves the whole unit.</w:t>
      </w:r>
    </w:p>
    <w:p>
      <w:pPr>
        <w:pStyle w:val="Heading2"/>
      </w:pPr>
      <w:r>
        <w:t>3.4  Drive and Transmission</w:t>
      </w:r>
    </w:p>
    <w:p>
      <w:pPr>
        <w:spacing w:after="160" w:line="360" w:lineRule="auto"/>
        <w:ind w:left="0"/>
        <w:jc w:val="both"/>
      </w:pPr>
      <w:r>
        <w:rPr>
          <w:b w:val="0"/>
          <w:i w:val="0"/>
          <w:sz w:val="22"/>
        </w:rPr>
        <w:t>Rotation is provided by a single NEMA 17 stepper motor with a 1.8° step angle, that is, 200 full steps per revolution. It is driven by a DRV8825 bipolar driver operating in 1/16 microstepping mode, which gives an angular resolution of 0.1125° per microstep and 50 microsteps per 90° index position. The driver receives step and direction signals from the controller and is enabled only during a move, so that the windings are not energised while the unit is idle.</w:t>
      </w:r>
    </w:p>
    <w:p>
      <w:pPr>
        <w:spacing w:after="160" w:line="360" w:lineRule="auto"/>
        <w:ind w:left="0"/>
        <w:jc w:val="both"/>
      </w:pPr>
      <w:r>
        <w:rPr>
          <w:b w:val="0"/>
          <w:i w:val="0"/>
          <w:sz w:val="22"/>
        </w:rPr>
        <w:t>The motor is coupled to the disc hub directly through a flexible coupling. A flexible element is used rather than a rigid one because the two discs must remain parallel to better than a millimetre across their diameter; a rigid coupling would transmit any misalignment between the motor shaft and the hub into the disc plane and produce a rubbing contact with the lower plate. The coupling also attenuates the step transients that would otherwise appear as vibration in the camera image during capture.</w:t>
      </w:r>
    </w:p>
    <w:p>
      <w:pPr>
        <w:spacing w:after="160" w:line="360" w:lineRule="auto"/>
        <w:ind w:left="0"/>
        <w:jc w:val="both"/>
      </w:pPr>
      <w:r>
        <w:rPr>
          <w:b w:val="0"/>
          <w:i w:val="0"/>
          <w:sz w:val="22"/>
        </w:rPr>
        <w:t>An important consequence of the resolution calculation should be recorded. With 0.1125° per microstep, angular resolution is not the limiting factor in positioning: a tolerance of 0.5° corresponds to roughly four microsteps, which the drive can resolve comfortably. The limiting factor is backlash and compliance in the coupling and hub, which is why the position is verified by an index sensor and counted in firmware rather than assumed from the number of steps issued.</w:t>
      </w:r>
    </w:p>
    <w:p>
      <w:pPr>
        <w:pStyle w:val="Heading2"/>
      </w:pPr>
      <w:r>
        <w:t>3.5  Tolerance Analysis and Angular Repeatability</w:t>
      </w:r>
    </w:p>
    <w:p>
      <w:pPr>
        <w:spacing w:after="160" w:line="360" w:lineRule="auto"/>
        <w:ind w:left="0"/>
        <w:jc w:val="both"/>
      </w:pPr>
      <w:r>
        <w:rPr>
          <w:b w:val="0"/>
          <w:i w:val="0"/>
          <w:sz w:val="22"/>
        </w:rPr>
        <w:t>The tolerance on index position follows directly from the 2.4 mm gap between adjacent compartment mouths. If the aperture comes to rest with an angular error of θ, the corresponding displacement at the compartment centre radius r = 112 mm is r·θ in radians. For the item to land wholly inside the intended compartment, this displacement must not exceed half the clearance, that is, 1.2 mm. The permissible angular error is therefore:</w:t>
      </w:r>
    </w:p>
    <w:p>
      <w:pPr>
        <w:spacing w:before="120" w:after="160" w:line="288" w:lineRule="auto"/>
        <w:jc w:val="center"/>
      </w:pPr>
      <w:r>
        <w:rPr>
          <w:rFonts w:ascii="Times New Roman" w:hAnsi="Times New Roman"/>
          <w:i w:val="0"/>
          <w:sz w:val="21"/>
        </w:rPr>
        <w:t>θ_max = arctan(1.2 / 112) = 0.61°</w:t>
      </w:r>
    </w:p>
    <w:p>
      <w:pPr>
        <w:spacing w:after="160" w:line="360" w:lineRule="auto"/>
        <w:ind w:left="0"/>
        <w:jc w:val="both"/>
      </w:pPr>
      <w:r>
        <w:rPr>
          <w:b w:val="0"/>
          <w:i w:val="0"/>
          <w:sz w:val="22"/>
        </w:rPr>
        <w:t>A specified repeatability of 0.5° leaves a margin and corresponds to a displacement of 0.98 mm, well inside the clearance. Table 6 shows the numbers, together with the displacement that would result from the looser figures quoted in earlier documents on this project.</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6</w:t>
      </w:r>
      <w:r>
        <w:fldChar w:fldCharType="end"/>
      </w:r>
      <w:r>
        <w:rPr>
          <w:rFonts w:ascii="Calibri" w:hAnsi="Calibri"/>
          <w:b/>
          <w:sz w:val="18"/>
        </w:rPr>
        <w:t xml:space="preserve">. </w:t>
      </w:r>
      <w:r>
        <w:rPr>
          <w:rFonts w:ascii="Calibri" w:hAnsi="Calibri"/>
          <w:sz w:val="18"/>
        </w:rPr>
        <w:t>Relationship between angular error and radial displacement at the compartment centre radius</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2079"/>
        <w:gridCol w:w="1963"/>
        <w:gridCol w:w="2079"/>
        <w:gridCol w:w="2541"/>
      </w:tblGrid>
      <w:tr>
        <w:trPr>
          <w:cantSplit w:val="true"/>
          <w:tblHeader w:val="true"/>
        </w:trPr>
        <w:tc>
          <w:tcPr>
            <w:tcW w:type="dxa" w:w="2079"/>
            <w:shd w:val="clear" w:color="auto" w:fill="1F3864"/>
          </w:tcPr>
          <w:p>
            <w:pPr>
              <w:spacing w:after="0" w:line="240" w:lineRule="auto"/>
              <w:jc w:val="left"/>
            </w:pPr>
            <w:r>
              <w:rPr>
                <w:rFonts w:ascii="Calibri" w:hAnsi="Calibri"/>
                <w:b/>
                <w:color w:val="FFFFFF"/>
                <w:sz w:val="16"/>
              </w:rPr>
              <w:t>Angular error</w:t>
            </w:r>
          </w:p>
        </w:tc>
        <w:tc>
          <w:tcPr>
            <w:tcW w:type="dxa" w:w="1964"/>
            <w:shd w:val="clear" w:color="auto" w:fill="1F3864"/>
          </w:tcPr>
          <w:p>
            <w:pPr>
              <w:spacing w:after="0" w:line="240" w:lineRule="auto"/>
              <w:jc w:val="left"/>
            </w:pPr>
            <w:r>
              <w:rPr>
                <w:rFonts w:ascii="Calibri" w:hAnsi="Calibri"/>
                <w:b/>
                <w:color w:val="FFFFFF"/>
                <w:sz w:val="16"/>
              </w:rPr>
              <w:t>Displacement at r = 112 mm</w:t>
            </w:r>
          </w:p>
        </w:tc>
        <w:tc>
          <w:tcPr>
            <w:tcW w:type="dxa" w:w="2079"/>
            <w:shd w:val="clear" w:color="auto" w:fill="1F3864"/>
          </w:tcPr>
          <w:p>
            <w:pPr>
              <w:spacing w:after="0" w:line="240" w:lineRule="auto"/>
              <w:jc w:val="left"/>
            </w:pPr>
            <w:r>
              <w:rPr>
                <w:rFonts w:ascii="Calibri" w:hAnsi="Calibri"/>
                <w:b/>
                <w:color w:val="FFFFFF"/>
                <w:sz w:val="16"/>
              </w:rPr>
              <w:t>Proportion of the 1.2 mm half-clearance</w:t>
            </w:r>
          </w:p>
        </w:tc>
        <w:tc>
          <w:tcPr>
            <w:tcW w:type="dxa" w:w="2541"/>
            <w:shd w:val="clear" w:color="auto" w:fill="1F3864"/>
          </w:tcPr>
          <w:p>
            <w:pPr>
              <w:spacing w:after="0" w:line="240" w:lineRule="auto"/>
              <w:jc w:val="left"/>
            </w:pPr>
            <w:r>
              <w:rPr>
                <w:rFonts w:ascii="Calibri" w:hAnsi="Calibri"/>
                <w:b/>
                <w:color w:val="FFFFFF"/>
                <w:sz w:val="16"/>
              </w:rPr>
              <w:t>Verdict</w:t>
            </w:r>
          </w:p>
        </w:tc>
      </w:tr>
      <w:tr>
        <w:trPr>
          <w:cantSplit w:val="true"/>
        </w:trPr>
        <w:tc>
          <w:tcPr>
            <w:tcW w:type="dxa" w:w="2079"/>
          </w:tcPr>
          <w:p>
            <w:pPr>
              <w:spacing w:after="0" w:line="252" w:lineRule="auto"/>
              <w:jc w:val="left"/>
            </w:pPr>
            <w:r>
              <w:rPr>
                <w:rFonts w:ascii="Calibri" w:hAnsi="Calibri"/>
                <w:b w:val="0"/>
                <w:i w:val="0"/>
                <w:sz w:val="16"/>
              </w:rPr>
              <w:t>0.1125° (one microstep)</w:t>
            </w:r>
          </w:p>
        </w:tc>
        <w:tc>
          <w:tcPr>
            <w:tcW w:type="dxa" w:w="1964"/>
          </w:tcPr>
          <w:p>
            <w:pPr>
              <w:spacing w:after="0" w:line="252" w:lineRule="auto"/>
              <w:jc w:val="left"/>
            </w:pPr>
            <w:r>
              <w:rPr>
                <w:rFonts w:ascii="Calibri" w:hAnsi="Calibri"/>
                <w:b w:val="0"/>
                <w:i w:val="0"/>
                <w:sz w:val="16"/>
              </w:rPr>
              <w:t>0.22 mm</w:t>
            </w:r>
          </w:p>
        </w:tc>
        <w:tc>
          <w:tcPr>
            <w:tcW w:type="dxa" w:w="2079"/>
          </w:tcPr>
          <w:p>
            <w:pPr>
              <w:spacing w:after="0" w:line="252" w:lineRule="auto"/>
              <w:jc w:val="left"/>
            </w:pPr>
            <w:r>
              <w:rPr>
                <w:rFonts w:ascii="Calibri" w:hAnsi="Calibri"/>
                <w:b w:val="0"/>
                <w:i w:val="0"/>
                <w:sz w:val="16"/>
              </w:rPr>
              <w:t>18%</w:t>
            </w:r>
          </w:p>
        </w:tc>
        <w:tc>
          <w:tcPr>
            <w:tcW w:type="dxa" w:w="2541"/>
          </w:tcPr>
          <w:p>
            <w:pPr>
              <w:spacing w:after="0" w:line="252" w:lineRule="auto"/>
              <w:jc w:val="left"/>
            </w:pPr>
            <w:r>
              <w:rPr>
                <w:rFonts w:ascii="Calibri" w:hAnsi="Calibri"/>
                <w:b w:val="0"/>
                <w:i w:val="0"/>
                <w:sz w:val="16"/>
              </w:rPr>
              <w:t>Well within tolerance</w:t>
            </w:r>
          </w:p>
        </w:tc>
      </w:tr>
      <w:tr>
        <w:trPr>
          <w:cantSplit w:val="true"/>
        </w:trPr>
        <w:tc>
          <w:tcPr>
            <w:tcW w:type="dxa" w:w="2079"/>
            <w:shd w:val="clear" w:color="auto" w:fill="EEF1F7"/>
          </w:tcPr>
          <w:p>
            <w:pPr>
              <w:spacing w:after="0" w:line="252" w:lineRule="auto"/>
              <w:jc w:val="left"/>
            </w:pPr>
            <w:r>
              <w:rPr>
                <w:rFonts w:ascii="Calibri" w:hAnsi="Calibri"/>
                <w:b w:val="0"/>
                <w:i w:val="0"/>
                <w:sz w:val="16"/>
              </w:rPr>
              <w:t>0.5° (specified)</w:t>
            </w:r>
          </w:p>
        </w:tc>
        <w:tc>
          <w:tcPr>
            <w:tcW w:type="dxa" w:w="1964"/>
            <w:shd w:val="clear" w:color="auto" w:fill="EEF1F7"/>
          </w:tcPr>
          <w:p>
            <w:pPr>
              <w:spacing w:after="0" w:line="252" w:lineRule="auto"/>
              <w:jc w:val="left"/>
            </w:pPr>
            <w:r>
              <w:rPr>
                <w:rFonts w:ascii="Calibri" w:hAnsi="Calibri"/>
                <w:b w:val="0"/>
                <w:i w:val="0"/>
                <w:sz w:val="16"/>
              </w:rPr>
              <w:t>0.98 mm</w:t>
            </w:r>
          </w:p>
        </w:tc>
        <w:tc>
          <w:tcPr>
            <w:tcW w:type="dxa" w:w="2079"/>
            <w:shd w:val="clear" w:color="auto" w:fill="EEF1F7"/>
          </w:tcPr>
          <w:p>
            <w:pPr>
              <w:spacing w:after="0" w:line="252" w:lineRule="auto"/>
              <w:jc w:val="left"/>
            </w:pPr>
            <w:r>
              <w:rPr>
                <w:rFonts w:ascii="Calibri" w:hAnsi="Calibri"/>
                <w:b w:val="0"/>
                <w:i w:val="0"/>
                <w:sz w:val="16"/>
              </w:rPr>
              <w:t>82%</w:t>
            </w:r>
          </w:p>
        </w:tc>
        <w:tc>
          <w:tcPr>
            <w:tcW w:type="dxa" w:w="2541"/>
            <w:shd w:val="clear" w:color="auto" w:fill="EEF1F7"/>
          </w:tcPr>
          <w:p>
            <w:pPr>
              <w:spacing w:after="0" w:line="252" w:lineRule="auto"/>
              <w:jc w:val="left"/>
            </w:pPr>
            <w:r>
              <w:rPr>
                <w:rFonts w:ascii="Calibri" w:hAnsi="Calibri"/>
                <w:b w:val="0"/>
                <w:i w:val="0"/>
                <w:sz w:val="16"/>
              </w:rPr>
              <w:t>Acceptable, with margin</w:t>
            </w:r>
          </w:p>
        </w:tc>
      </w:tr>
      <w:tr>
        <w:trPr>
          <w:cantSplit w:val="true"/>
        </w:trPr>
        <w:tc>
          <w:tcPr>
            <w:tcW w:type="dxa" w:w="2079"/>
          </w:tcPr>
          <w:p>
            <w:pPr>
              <w:spacing w:after="0" w:line="252" w:lineRule="auto"/>
              <w:jc w:val="left"/>
            </w:pPr>
            <w:r>
              <w:rPr>
                <w:rFonts w:ascii="Calibri" w:hAnsi="Calibri"/>
                <w:b w:val="0"/>
                <w:i w:val="0"/>
                <w:sz w:val="16"/>
              </w:rPr>
              <w:t>0.61° (theoretical limit)</w:t>
            </w:r>
          </w:p>
        </w:tc>
        <w:tc>
          <w:tcPr>
            <w:tcW w:type="dxa" w:w="1964"/>
          </w:tcPr>
          <w:p>
            <w:pPr>
              <w:spacing w:after="0" w:line="252" w:lineRule="auto"/>
              <w:jc w:val="left"/>
            </w:pPr>
            <w:r>
              <w:rPr>
                <w:rFonts w:ascii="Calibri" w:hAnsi="Calibri"/>
                <w:b w:val="0"/>
                <w:i w:val="0"/>
                <w:sz w:val="16"/>
              </w:rPr>
              <w:t>1.20 mm</w:t>
            </w:r>
          </w:p>
        </w:tc>
        <w:tc>
          <w:tcPr>
            <w:tcW w:type="dxa" w:w="2079"/>
          </w:tcPr>
          <w:p>
            <w:pPr>
              <w:spacing w:after="0" w:line="252" w:lineRule="auto"/>
              <w:jc w:val="left"/>
            </w:pPr>
            <w:r>
              <w:rPr>
                <w:rFonts w:ascii="Calibri" w:hAnsi="Calibri"/>
                <w:b w:val="0"/>
                <w:i w:val="0"/>
                <w:sz w:val="16"/>
              </w:rPr>
              <w:t>100%</w:t>
            </w:r>
          </w:p>
        </w:tc>
        <w:tc>
          <w:tcPr>
            <w:tcW w:type="dxa" w:w="2541"/>
          </w:tcPr>
          <w:p>
            <w:pPr>
              <w:spacing w:after="0" w:line="252" w:lineRule="auto"/>
              <w:jc w:val="left"/>
            </w:pPr>
            <w:r>
              <w:rPr>
                <w:rFonts w:ascii="Calibri" w:hAnsi="Calibri"/>
                <w:b w:val="0"/>
                <w:i w:val="0"/>
                <w:sz w:val="16"/>
              </w:rPr>
              <w:t>Limit of acceptability</w:t>
            </w:r>
          </w:p>
        </w:tc>
      </w:tr>
      <w:tr>
        <w:trPr>
          <w:cantSplit w:val="true"/>
        </w:trPr>
        <w:tc>
          <w:tcPr>
            <w:tcW w:type="dxa" w:w="2079"/>
            <w:shd w:val="clear" w:color="auto" w:fill="EEF1F7"/>
          </w:tcPr>
          <w:p>
            <w:pPr>
              <w:spacing w:after="0" w:line="252" w:lineRule="auto"/>
              <w:jc w:val="left"/>
            </w:pPr>
            <w:r>
              <w:rPr>
                <w:rFonts w:ascii="Calibri" w:hAnsi="Calibri"/>
                <w:b w:val="0"/>
                <w:i w:val="0"/>
                <w:sz w:val="16"/>
              </w:rPr>
              <w:t>1.8° (quoted in earlier drafts)</w:t>
            </w:r>
          </w:p>
        </w:tc>
        <w:tc>
          <w:tcPr>
            <w:tcW w:type="dxa" w:w="1964"/>
            <w:shd w:val="clear" w:color="auto" w:fill="EEF1F7"/>
          </w:tcPr>
          <w:p>
            <w:pPr>
              <w:spacing w:after="0" w:line="252" w:lineRule="auto"/>
              <w:jc w:val="left"/>
            </w:pPr>
            <w:r>
              <w:rPr>
                <w:rFonts w:ascii="Calibri" w:hAnsi="Calibri"/>
                <w:b/>
                <w:i w:val="0"/>
                <w:color w:val="A61B1B"/>
                <w:sz w:val="16"/>
              </w:rPr>
              <w:t>3.52 mm</w:t>
            </w:r>
          </w:p>
        </w:tc>
        <w:tc>
          <w:tcPr>
            <w:tcW w:type="dxa" w:w="2079"/>
            <w:shd w:val="clear" w:color="auto" w:fill="EEF1F7"/>
          </w:tcPr>
          <w:p>
            <w:pPr>
              <w:spacing w:after="0" w:line="252" w:lineRule="auto"/>
              <w:jc w:val="left"/>
            </w:pPr>
            <w:r>
              <w:rPr>
                <w:rFonts w:ascii="Calibri" w:hAnsi="Calibri"/>
                <w:b/>
                <w:i w:val="0"/>
                <w:color w:val="A61B1B"/>
                <w:sz w:val="16"/>
              </w:rPr>
              <w:t>293%</w:t>
            </w:r>
          </w:p>
        </w:tc>
        <w:tc>
          <w:tcPr>
            <w:tcW w:type="dxa" w:w="2541"/>
            <w:shd w:val="clear" w:color="auto" w:fill="EEF1F7"/>
          </w:tcPr>
          <w:p>
            <w:pPr>
              <w:spacing w:after="0" w:line="252" w:lineRule="auto"/>
              <w:jc w:val="left"/>
            </w:pPr>
            <w:r>
              <w:rPr>
                <w:rFonts w:ascii="Calibri" w:hAnsi="Calibri"/>
                <w:b/>
                <w:i w:val="0"/>
                <w:color w:val="A61B1B"/>
                <w:sz w:val="16"/>
              </w:rPr>
              <w:t>Exceeds the gap; the item can straddle two mouths</w:t>
            </w:r>
          </w:p>
        </w:tc>
      </w:tr>
      <w:tr>
        <w:trPr>
          <w:cantSplit w:val="true"/>
        </w:trPr>
        <w:tc>
          <w:tcPr>
            <w:tcW w:type="dxa" w:w="2079"/>
          </w:tcPr>
          <w:p>
            <w:pPr>
              <w:spacing w:after="0" w:line="252" w:lineRule="auto"/>
              <w:jc w:val="left"/>
            </w:pPr>
            <w:r>
              <w:rPr>
                <w:rFonts w:ascii="Calibri" w:hAnsi="Calibri"/>
                <w:b w:val="0"/>
                <w:i w:val="0"/>
                <w:sz w:val="16"/>
              </w:rPr>
              <w:t>2.0° (proposed in earlier drafts as an improvement)</w:t>
            </w:r>
          </w:p>
        </w:tc>
        <w:tc>
          <w:tcPr>
            <w:tcW w:type="dxa" w:w="1964"/>
          </w:tcPr>
          <w:p>
            <w:pPr>
              <w:spacing w:after="0" w:line="252" w:lineRule="auto"/>
              <w:jc w:val="left"/>
            </w:pPr>
            <w:r>
              <w:rPr>
                <w:rFonts w:ascii="Calibri" w:hAnsi="Calibri"/>
                <w:b/>
                <w:i w:val="0"/>
                <w:color w:val="A61B1B"/>
                <w:sz w:val="16"/>
              </w:rPr>
              <w:t>3.91 mm</w:t>
            </w:r>
          </w:p>
        </w:tc>
        <w:tc>
          <w:tcPr>
            <w:tcW w:type="dxa" w:w="2079"/>
          </w:tcPr>
          <w:p>
            <w:pPr>
              <w:spacing w:after="0" w:line="252" w:lineRule="auto"/>
              <w:jc w:val="left"/>
            </w:pPr>
            <w:r>
              <w:rPr>
                <w:rFonts w:ascii="Calibri" w:hAnsi="Calibri"/>
                <w:b/>
                <w:i w:val="0"/>
                <w:color w:val="A61B1B"/>
                <w:sz w:val="16"/>
              </w:rPr>
              <w:t>326%</w:t>
            </w:r>
          </w:p>
        </w:tc>
        <w:tc>
          <w:tcPr>
            <w:tcW w:type="dxa" w:w="2541"/>
          </w:tcPr>
          <w:p>
            <w:pPr>
              <w:spacing w:after="0" w:line="252" w:lineRule="auto"/>
              <w:jc w:val="left"/>
            </w:pPr>
            <w:r>
              <w:rPr>
                <w:rFonts w:ascii="Calibri" w:hAnsi="Calibri"/>
                <w:b/>
                <w:i w:val="0"/>
                <w:color w:val="A61B1B"/>
                <w:sz w:val="16"/>
              </w:rPr>
              <w:t>Not a valid specification</w:t>
            </w:r>
          </w:p>
        </w:tc>
      </w:tr>
    </w:tbl>
    <w:p>
      <w:pPr>
        <w:spacing w:after="40" w:line="240" w:lineRule="auto"/>
      </w:pPr>
    </w:p>
    <w:p>
      <w:pPr>
        <w:spacing w:before="40" w:after="200" w:line="264" w:lineRule="auto"/>
        <w:jc w:val="left"/>
      </w:pPr>
      <w:r>
        <w:rPr>
          <w:rFonts w:ascii="Calibri" w:hAnsi="Calibri"/>
          <w:i/>
          <w:color w:val="404040"/>
          <w:sz w:val="16"/>
        </w:rPr>
        <w:t>The two lower rows are included because earlier documents on this project specified 1.8° as achieved and ±2° as an improvement. The first exceeds the available clearance and the second is looser than the first, so neither can be retained. The specification adopted in this report is 0.5°, verified by an index sensor over 100 consecutive cycles.</w:t>
      </w:r>
    </w:p>
    <w:p>
      <w:pPr>
        <w:spacing w:after="160" w:line="360" w:lineRule="auto"/>
        <w:ind w:left="0"/>
        <w:jc w:val="both"/>
      </w:pPr>
      <w:r>
        <w:rPr>
          <w:b w:val="0"/>
          <w:i w:val="0"/>
          <w:sz w:val="22"/>
        </w:rPr>
        <w:t>Verification is by encoder count against commanded position, cross-checked with a dial gauge on the disc rim for a sample of positions. The protocol commands each of the four positions twenty-five times from a randomly disturbed start, records the final position error, and reports the mean and the standard deviation rather than a single figure. This distinguishes repeatability (the spread of successive attempts) from accuracy (the systematic offset), which a mean alone would conceal.</w:t>
      </w:r>
    </w:p>
    <w:p>
      <w:pPr>
        <w:pStyle w:val="Heading2"/>
      </w:pPr>
      <w:r>
        <w:t>3.6  Materials and Construction</w:t>
      </w:r>
    </w:p>
    <w:p>
      <w:pPr>
        <w:spacing w:after="160" w:line="360" w:lineRule="auto"/>
        <w:ind w:left="0"/>
        <w:jc w:val="both"/>
      </w:pPr>
      <w:r>
        <w:rPr>
          <w:b w:val="0"/>
          <w:i w:val="0"/>
          <w:sz w:val="22"/>
        </w:rPr>
        <w:t>Materials were selected against three criteria that conflict: stiffness where the geometry needs it, low mass where the motor must move it, and corrosion resistance where the environment demands it. Table 7 records the selection and the reasoning.</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7</w:t>
      </w:r>
      <w:r>
        <w:fldChar w:fldCharType="end"/>
      </w:r>
      <w:r>
        <w:rPr>
          <w:rFonts w:ascii="Calibri" w:hAnsi="Calibri"/>
          <w:b/>
          <w:sz w:val="18"/>
        </w:rPr>
        <w:t xml:space="preserve">. </w:t>
      </w:r>
      <w:r>
        <w:rPr>
          <w:rFonts w:ascii="Calibri" w:hAnsi="Calibri"/>
          <w:sz w:val="18"/>
        </w:rPr>
        <w:t>Material selection by component</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2310"/>
        <w:gridCol w:w="2079"/>
        <w:gridCol w:w="4274"/>
      </w:tblGrid>
      <w:tr>
        <w:trPr>
          <w:cantSplit w:val="true"/>
          <w:tblHeader w:val="true"/>
        </w:trPr>
        <w:tc>
          <w:tcPr>
            <w:tcW w:type="dxa" w:w="2310"/>
            <w:shd w:val="clear" w:color="auto" w:fill="1F3864"/>
          </w:tcPr>
          <w:p>
            <w:pPr>
              <w:spacing w:after="0" w:line="240" w:lineRule="auto"/>
              <w:jc w:val="left"/>
            </w:pPr>
            <w:r>
              <w:rPr>
                <w:rFonts w:ascii="Calibri" w:hAnsi="Calibri"/>
                <w:b/>
                <w:color w:val="FFFFFF"/>
                <w:sz w:val="16"/>
              </w:rPr>
              <w:t>Component</w:t>
            </w:r>
          </w:p>
        </w:tc>
        <w:tc>
          <w:tcPr>
            <w:tcW w:type="dxa" w:w="2079"/>
            <w:shd w:val="clear" w:color="auto" w:fill="1F3864"/>
          </w:tcPr>
          <w:p>
            <w:pPr>
              <w:spacing w:after="0" w:line="240" w:lineRule="auto"/>
              <w:jc w:val="left"/>
            </w:pPr>
            <w:r>
              <w:rPr>
                <w:rFonts w:ascii="Calibri" w:hAnsi="Calibri"/>
                <w:b/>
                <w:color w:val="FFFFFF"/>
                <w:sz w:val="16"/>
              </w:rPr>
              <w:t>Material</w:t>
            </w:r>
          </w:p>
        </w:tc>
        <w:tc>
          <w:tcPr>
            <w:tcW w:type="dxa" w:w="4274"/>
            <w:shd w:val="clear" w:color="auto" w:fill="1F3864"/>
          </w:tcPr>
          <w:p>
            <w:pPr>
              <w:spacing w:after="0" w:line="240" w:lineRule="auto"/>
              <w:jc w:val="left"/>
            </w:pPr>
            <w:r>
              <w:rPr>
                <w:rFonts w:ascii="Calibri" w:hAnsi="Calibri"/>
                <w:b/>
                <w:color w:val="FFFFFF"/>
                <w:sz w:val="16"/>
              </w:rPr>
              <w:t>Reason for selection</w:t>
            </w:r>
          </w:p>
        </w:tc>
      </w:tr>
      <w:tr>
        <w:trPr>
          <w:cantSplit w:val="true"/>
        </w:trPr>
        <w:tc>
          <w:tcPr>
            <w:tcW w:type="dxa" w:w="2310"/>
          </w:tcPr>
          <w:p>
            <w:pPr>
              <w:spacing w:after="0" w:line="252" w:lineRule="auto"/>
              <w:jc w:val="left"/>
            </w:pPr>
            <w:r>
              <w:rPr>
                <w:rFonts w:ascii="Calibri" w:hAnsi="Calibri"/>
                <w:b w:val="0"/>
                <w:i w:val="0"/>
                <w:sz w:val="16"/>
              </w:rPr>
              <w:t>Carousel discs</w:t>
            </w:r>
          </w:p>
        </w:tc>
        <w:tc>
          <w:tcPr>
            <w:tcW w:type="dxa" w:w="2079"/>
          </w:tcPr>
          <w:p>
            <w:pPr>
              <w:spacing w:after="0" w:line="252" w:lineRule="auto"/>
              <w:jc w:val="left"/>
            </w:pPr>
            <w:r>
              <w:rPr>
                <w:rFonts w:ascii="Calibri" w:hAnsi="Calibri"/>
                <w:b w:val="0"/>
                <w:i w:val="0"/>
                <w:sz w:val="16"/>
              </w:rPr>
              <w:t>ABS, 18 mm plate</w:t>
            </w:r>
          </w:p>
        </w:tc>
        <w:tc>
          <w:tcPr>
            <w:tcW w:type="dxa" w:w="4274"/>
          </w:tcPr>
          <w:p>
            <w:pPr>
              <w:spacing w:after="0" w:line="252" w:lineRule="auto"/>
              <w:jc w:val="left"/>
            </w:pPr>
            <w:r>
              <w:rPr>
                <w:rFonts w:ascii="Calibri" w:hAnsi="Calibri"/>
                <w:b w:val="0"/>
                <w:i w:val="0"/>
                <w:sz w:val="16"/>
              </w:rPr>
              <w:t>Stiff enough at Ø380 mm to hold flatness, machinable, and roughly half the mass of aluminium</w:t>
            </w:r>
          </w:p>
        </w:tc>
      </w:tr>
      <w:tr>
        <w:trPr>
          <w:cantSplit w:val="true"/>
        </w:trPr>
        <w:tc>
          <w:tcPr>
            <w:tcW w:type="dxa" w:w="2310"/>
            <w:shd w:val="clear" w:color="auto" w:fill="EEF1F7"/>
          </w:tcPr>
          <w:p>
            <w:pPr>
              <w:spacing w:after="0" w:line="252" w:lineRule="auto"/>
              <w:jc w:val="left"/>
            </w:pPr>
            <w:r>
              <w:rPr>
                <w:rFonts w:ascii="Calibri" w:hAnsi="Calibri"/>
                <w:b w:val="0"/>
                <w:i w:val="0"/>
                <w:sz w:val="16"/>
              </w:rPr>
              <w:t>Compartments</w:t>
            </w:r>
          </w:p>
        </w:tc>
        <w:tc>
          <w:tcPr>
            <w:tcW w:type="dxa" w:w="2079"/>
            <w:shd w:val="clear" w:color="auto" w:fill="EEF1F7"/>
          </w:tcPr>
          <w:p>
            <w:pPr>
              <w:spacing w:after="0" w:line="252" w:lineRule="auto"/>
              <w:jc w:val="left"/>
            </w:pPr>
            <w:r>
              <w:rPr>
                <w:rFonts w:ascii="Calibri" w:hAnsi="Calibri"/>
                <w:b w:val="0"/>
                <w:i w:val="0"/>
                <w:sz w:val="16"/>
              </w:rPr>
              <w:t>HDPE</w:t>
            </w:r>
          </w:p>
        </w:tc>
        <w:tc>
          <w:tcPr>
            <w:tcW w:type="dxa" w:w="4274"/>
            <w:shd w:val="clear" w:color="auto" w:fill="EEF1F7"/>
          </w:tcPr>
          <w:p>
            <w:pPr>
              <w:spacing w:after="0" w:line="252" w:lineRule="auto"/>
              <w:jc w:val="left"/>
            </w:pPr>
            <w:r>
              <w:rPr>
                <w:rFonts w:ascii="Calibri" w:hAnsi="Calibri"/>
                <w:b w:val="0"/>
                <w:i w:val="0"/>
                <w:sz w:val="16"/>
              </w:rPr>
              <w:t>Chemically inert, withstands cleaning, available in the required diameter</w:t>
            </w:r>
          </w:p>
        </w:tc>
      </w:tr>
      <w:tr>
        <w:trPr>
          <w:cantSplit w:val="true"/>
        </w:trPr>
        <w:tc>
          <w:tcPr>
            <w:tcW w:type="dxa" w:w="2310"/>
          </w:tcPr>
          <w:p>
            <w:pPr>
              <w:spacing w:after="0" w:line="252" w:lineRule="auto"/>
              <w:jc w:val="left"/>
            </w:pPr>
            <w:r>
              <w:rPr>
                <w:rFonts w:ascii="Calibri" w:hAnsi="Calibri"/>
                <w:b w:val="0"/>
                <w:i w:val="0"/>
                <w:sz w:val="16"/>
              </w:rPr>
              <w:t>Main frame and body</w:t>
            </w:r>
          </w:p>
        </w:tc>
        <w:tc>
          <w:tcPr>
            <w:tcW w:type="dxa" w:w="2079"/>
          </w:tcPr>
          <w:p>
            <w:pPr>
              <w:spacing w:after="0" w:line="252" w:lineRule="auto"/>
              <w:jc w:val="left"/>
            </w:pPr>
            <w:r>
              <w:rPr>
                <w:rFonts w:ascii="Calibri" w:hAnsi="Calibri"/>
                <w:b w:val="0"/>
                <w:i w:val="0"/>
                <w:sz w:val="16"/>
              </w:rPr>
              <w:t>Mild steel, powder coated</w:t>
            </w:r>
          </w:p>
        </w:tc>
        <w:tc>
          <w:tcPr>
            <w:tcW w:type="dxa" w:w="4274"/>
          </w:tcPr>
          <w:p>
            <w:pPr>
              <w:spacing w:after="0" w:line="252" w:lineRule="auto"/>
              <w:jc w:val="left"/>
            </w:pPr>
            <w:r>
              <w:rPr>
                <w:rFonts w:ascii="Calibri" w:hAnsi="Calibri"/>
                <w:b w:val="0"/>
                <w:i w:val="0"/>
                <w:sz w:val="16"/>
              </w:rPr>
              <w:t>Stiff support for the disc bearing; coating resists humid kitchen air</w:t>
            </w:r>
          </w:p>
        </w:tc>
      </w:tr>
      <w:tr>
        <w:trPr>
          <w:cantSplit w:val="true"/>
        </w:trPr>
        <w:tc>
          <w:tcPr>
            <w:tcW w:type="dxa" w:w="2310"/>
            <w:shd w:val="clear" w:color="auto" w:fill="EEF1F7"/>
          </w:tcPr>
          <w:p>
            <w:pPr>
              <w:spacing w:after="0" w:line="252" w:lineRule="auto"/>
              <w:jc w:val="left"/>
            </w:pPr>
            <w:r>
              <w:rPr>
                <w:rFonts w:ascii="Calibri" w:hAnsi="Calibri"/>
                <w:b w:val="0"/>
                <w:i w:val="0"/>
                <w:sz w:val="16"/>
              </w:rPr>
              <w:t>Sensor mounts and brackets</w:t>
            </w:r>
          </w:p>
        </w:tc>
        <w:tc>
          <w:tcPr>
            <w:tcW w:type="dxa" w:w="2079"/>
            <w:shd w:val="clear" w:color="auto" w:fill="EEF1F7"/>
          </w:tcPr>
          <w:p>
            <w:pPr>
              <w:spacing w:after="0" w:line="252" w:lineRule="auto"/>
              <w:jc w:val="left"/>
            </w:pPr>
            <w:r>
              <w:rPr>
                <w:rFonts w:ascii="Calibri" w:hAnsi="Calibri"/>
                <w:b w:val="0"/>
                <w:i w:val="0"/>
                <w:sz w:val="16"/>
              </w:rPr>
              <w:t>PLA, 3D printed</w:t>
            </w:r>
          </w:p>
        </w:tc>
        <w:tc>
          <w:tcPr>
            <w:tcW w:type="dxa" w:w="4274"/>
            <w:shd w:val="clear" w:color="auto" w:fill="EEF1F7"/>
          </w:tcPr>
          <w:p>
            <w:pPr>
              <w:spacing w:after="0" w:line="252" w:lineRule="auto"/>
              <w:jc w:val="left"/>
            </w:pPr>
            <w:r>
              <w:rPr>
                <w:rFonts w:ascii="Calibri" w:hAnsi="Calibri"/>
                <w:b w:val="0"/>
                <w:i w:val="0"/>
                <w:sz w:val="16"/>
              </w:rPr>
              <w:t>Complex geometry at negligible cost; easily reprinted when a mount is revised</w:t>
            </w:r>
          </w:p>
        </w:tc>
      </w:tr>
      <w:tr>
        <w:trPr>
          <w:cantSplit w:val="true"/>
        </w:trPr>
        <w:tc>
          <w:tcPr>
            <w:tcW w:type="dxa" w:w="2310"/>
          </w:tcPr>
          <w:p>
            <w:pPr>
              <w:spacing w:after="0" w:line="252" w:lineRule="auto"/>
              <w:jc w:val="left"/>
            </w:pPr>
            <w:r>
              <w:rPr>
                <w:rFonts w:ascii="Calibri" w:hAnsi="Calibri"/>
                <w:b w:val="0"/>
                <w:i w:val="0"/>
                <w:sz w:val="16"/>
              </w:rPr>
              <w:t>Coupling</w:t>
            </w:r>
          </w:p>
        </w:tc>
        <w:tc>
          <w:tcPr>
            <w:tcW w:type="dxa" w:w="2079"/>
          </w:tcPr>
          <w:p>
            <w:pPr>
              <w:spacing w:after="0" w:line="252" w:lineRule="auto"/>
              <w:jc w:val="left"/>
            </w:pPr>
            <w:r>
              <w:rPr>
                <w:rFonts w:ascii="Calibri" w:hAnsi="Calibri"/>
                <w:b w:val="0"/>
                <w:i w:val="0"/>
                <w:sz w:val="16"/>
              </w:rPr>
              <w:t>Flexible, machined</w:t>
            </w:r>
          </w:p>
        </w:tc>
        <w:tc>
          <w:tcPr>
            <w:tcW w:type="dxa" w:w="4274"/>
          </w:tcPr>
          <w:p>
            <w:pPr>
              <w:spacing w:after="0" w:line="252" w:lineRule="auto"/>
              <w:jc w:val="left"/>
            </w:pPr>
            <w:r>
              <w:rPr>
                <w:rFonts w:ascii="Calibri" w:hAnsi="Calibri"/>
                <w:b w:val="0"/>
                <w:i w:val="0"/>
                <w:sz w:val="16"/>
              </w:rPr>
              <w:t>Accommodates shaft misalignment and damps step transients</w:t>
            </w:r>
          </w:p>
        </w:tc>
      </w:tr>
      <w:tr>
        <w:trPr>
          <w:cantSplit w:val="true"/>
        </w:trPr>
        <w:tc>
          <w:tcPr>
            <w:tcW w:type="dxa" w:w="2310"/>
            <w:shd w:val="clear" w:color="auto" w:fill="EEF1F7"/>
          </w:tcPr>
          <w:p>
            <w:pPr>
              <w:spacing w:after="0" w:line="252" w:lineRule="auto"/>
              <w:jc w:val="left"/>
            </w:pPr>
            <w:r>
              <w:rPr>
                <w:rFonts w:ascii="Calibri" w:hAnsi="Calibri"/>
                <w:b w:val="0"/>
                <w:i w:val="0"/>
                <w:sz w:val="16"/>
              </w:rPr>
              <w:t>Hub and bearing housing</w:t>
            </w:r>
          </w:p>
        </w:tc>
        <w:tc>
          <w:tcPr>
            <w:tcW w:type="dxa" w:w="2079"/>
            <w:shd w:val="clear" w:color="auto" w:fill="EEF1F7"/>
          </w:tcPr>
          <w:p>
            <w:pPr>
              <w:spacing w:after="0" w:line="252" w:lineRule="auto"/>
              <w:jc w:val="left"/>
            </w:pPr>
            <w:r>
              <w:rPr>
                <w:rFonts w:ascii="Calibri" w:hAnsi="Calibri"/>
                <w:b w:val="0"/>
                <w:i w:val="0"/>
                <w:sz w:val="16"/>
              </w:rPr>
              <w:t>Aluminium</w:t>
            </w:r>
          </w:p>
        </w:tc>
        <w:tc>
          <w:tcPr>
            <w:tcW w:type="dxa" w:w="4274"/>
            <w:shd w:val="clear" w:color="auto" w:fill="EEF1F7"/>
          </w:tcPr>
          <w:p>
            <w:pPr>
              <w:spacing w:after="0" w:line="252" w:lineRule="auto"/>
              <w:jc w:val="left"/>
            </w:pPr>
            <w:r>
              <w:rPr>
                <w:rFonts w:ascii="Calibri" w:hAnsi="Calibri"/>
                <w:b w:val="0"/>
                <w:i w:val="0"/>
                <w:sz w:val="16"/>
              </w:rPr>
              <w:t>Bearing seat requires a harder material than the disc</w:t>
            </w:r>
          </w:p>
        </w:tc>
      </w:tr>
    </w:tbl>
    <w:p>
      <w:pPr>
        <w:spacing w:after="40" w:line="240" w:lineRule="auto"/>
      </w:pPr>
    </w:p>
    <w:p>
      <w:pPr>
        <w:spacing w:after="160" w:line="360" w:lineRule="auto"/>
        <w:ind w:left="0"/>
        <w:jc w:val="both"/>
      </w:pPr>
      <w:r>
        <w:rPr>
          <w:b w:val="0"/>
          <w:i w:val="0"/>
          <w:sz w:val="22"/>
        </w:rPr>
        <w:t>The use of printed brackets is a deliberate design choice rather than a cost compromise. The sensor mounts are the components most likely to change as the fusion logic is tuned, and a printed mount can be revised and reprinted in an afternoon, whereas a machined or moulded equivalent would fix the sensor geometry at a stage when it is still being optimised.</w:t>
      </w:r>
    </w:p>
    <w:p>
      <w:pPr>
        <w:pStyle w:val="Heading2"/>
      </w:pPr>
      <w:r>
        <w:t>3.7  Bill of Materials</w:t>
      </w:r>
    </w:p>
    <w:p>
      <w:pPr>
        <w:spacing w:after="160" w:line="360" w:lineRule="auto"/>
        <w:ind w:left="0"/>
        <w:jc w:val="both"/>
      </w:pPr>
      <w:r>
        <w:rPr>
          <w:b w:val="0"/>
          <w:i w:val="0"/>
          <w:sz w:val="22"/>
        </w:rPr>
        <w:t>The bill of materials is given in Appendix A. Its purpose in this chapter is to establish that the cost of goods is consistent with the price assumed in Chapter 7. The indicative build cost of the prototype lies between ₹17,000 and ₹19,000 in components, before assembly labour and channel margin. This figure is what allows a selling price to be derived rather than asserted, and it is the number most often requested in a technical review; it is reported here so that it can be checked against the design rather than taken on trust.</w:t>
      </w:r>
    </w:p>
    <w:p>
      <w:r>
        <w:br w:type="page"/>
      </w:r>
    </w:p>
    <w:p>
      <w:pPr>
        <w:pStyle w:val="Heading1"/>
      </w:pPr>
      <w:r>
        <w:rPr>
          <w:color w:val="404040"/>
          <w:sz w:val="22"/>
        </w:rPr>
        <w:t>CHAPTER 4</w:t>
        <w:br/>
      </w:r>
      <w:r>
        <w:rPr>
          <w:color w:val="1F3864"/>
          <w:sz w:val="26"/>
        </w:rPr>
        <w:t>ELECTRICAL AND CONTROL DESIGN</w:t>
      </w:r>
    </w:p>
    <w:p>
      <w:pPr>
        <w:pStyle w:val="Heading2"/>
      </w:pPr>
      <w:r>
        <w:t>4.1  Hardware Interfacing</w:t>
      </w:r>
    </w:p>
    <w:p>
      <w:pPr>
        <w:spacing w:after="160" w:line="360" w:lineRule="auto"/>
        <w:ind w:left="0"/>
        <w:jc w:val="both"/>
      </w:pPr>
      <w:r>
        <w:rPr>
          <w:b w:val="0"/>
          <w:i w:val="0"/>
          <w:sz w:val="22"/>
        </w:rPr>
        <w:t>The interface assignment has already been listed in Table 3. Three points about the electrical design deserve separate treatment, because they are the ones that determine whether the system works in practice rather than merely on a diagram.</w:t>
      </w:r>
    </w:p>
    <w:p>
      <w:pPr>
        <w:pStyle w:val="ListBullet"/>
        <w:spacing w:after="60" w:line="324" w:lineRule="auto"/>
        <w:ind w:left="539" w:hanging="283"/>
        <w:jc w:val="both"/>
      </w:pPr>
      <w:r>
        <w:rPr>
          <w:b/>
          <w:i w:val="0"/>
          <w:sz w:val="21"/>
        </w:rPr>
        <w:t>Separation of power rails.</w:t>
      </w:r>
      <w:r>
        <w:rPr>
          <w:b w:val="0"/>
          <w:i w:val="0"/>
          <w:sz w:val="21"/>
        </w:rPr>
        <w:t xml:space="preserve"> The stepper draws a current pulse of the order of an ampere at every step. If that current shares a path with the analogue sensor supply, the resulting ground bounce appears as noise in the moisture and gas readings at exactly the moment a measurement matters. The 12 V motor rail and the 5 V logic rail are therefore kept separate and joined only at a single common ground point near the battery.</w:t>
      </w:r>
    </w:p>
    <w:p>
      <w:pPr>
        <w:pStyle w:val="ListBullet"/>
        <w:spacing w:after="60" w:line="324" w:lineRule="auto"/>
        <w:ind w:left="539" w:hanging="283"/>
        <w:jc w:val="both"/>
      </w:pPr>
      <w:r>
        <w:rPr>
          <w:b/>
          <w:i w:val="0"/>
          <w:sz w:val="21"/>
        </w:rPr>
        <w:t>Analogue front end.</w:t>
      </w:r>
      <w:r>
        <w:rPr>
          <w:b w:val="0"/>
          <w:i w:val="0"/>
          <w:sz w:val="21"/>
        </w:rPr>
        <w:t xml:space="preserve"> The moisture probe, the MQ-135 and the load cell are all analogue. Rather than using the Pi's own limited analogue capability, they share an ADS1115 16-bit converter on the I²C bus, which gives a stable reference and allows gain to be set per channel.</w:t>
      </w:r>
    </w:p>
    <w:p>
      <w:pPr>
        <w:pStyle w:val="ListBullet"/>
        <w:spacing w:after="60" w:line="324" w:lineRule="auto"/>
        <w:ind w:left="539" w:hanging="283"/>
        <w:jc w:val="both"/>
      </w:pPr>
      <w:r>
        <w:rPr>
          <w:b/>
          <w:i w:val="0"/>
          <w:sz w:val="21"/>
        </w:rPr>
        <w:t>Motor enable.</w:t>
      </w:r>
      <w:r>
        <w:rPr>
          <w:b w:val="0"/>
          <w:i w:val="0"/>
          <w:sz w:val="21"/>
        </w:rPr>
        <w:t xml:space="preserve"> The DRV8825 enable line is driven only during a commanded move. This avoids continuous winding current while the disc is stationary, which would otherwise dominate the average power draw and make the runtime figure in Section 2.5 unattainable.</w:t>
      </w:r>
    </w:p>
    <w:p>
      <w:pPr>
        <w:pStyle w:val="Heading2"/>
      </w:pPr>
      <w:r>
        <w:t>4.2  Firmware Architecture</w:t>
      </w:r>
    </w:p>
    <w:p>
      <w:pPr>
        <w:spacing w:after="160" w:line="360" w:lineRule="auto"/>
        <w:ind w:left="0"/>
        <w:jc w:val="both"/>
      </w:pPr>
      <w:r>
        <w:rPr>
          <w:b w:val="0"/>
          <w:i w:val="0"/>
          <w:sz w:val="22"/>
        </w:rPr>
        <w:t>The firmware is written in Python on Raspberry Pi OS and is organised as a six-state machine with four concurrent worker threads. The state machine governs the sequence; the threads allow the camera to capture the next item while the mechanism completes the previous one. Fig. 4 shows the states and the guard conditions on each transition.</w:t>
      </w:r>
    </w:p>
    <w:p>
      <w:pPr>
        <w:keepNext/>
        <w:spacing w:before="160" w:after="40" w:line="240" w:lineRule="auto"/>
        <w:jc w:val="center"/>
      </w:pPr>
      <w:r>
        <w:drawing>
          <wp:inline xmlns:a="http://schemas.openxmlformats.org/drawingml/2006/main" xmlns:pic="http://schemas.openxmlformats.org/drawingml/2006/picture">
            <wp:extent cx="5184000" cy="2868124"/>
            <wp:docPr id="4" name="Picture 4"/>
            <wp:cNvGraphicFramePr>
              <a:graphicFrameLocks noChangeAspect="1"/>
            </wp:cNvGraphicFramePr>
            <a:graphic>
              <a:graphicData uri="http://schemas.openxmlformats.org/drawingml/2006/picture">
                <pic:pic>
                  <pic:nvPicPr>
                    <pic:cNvPr id="0" name="Fig_State_Machine.png"/>
                    <pic:cNvPicPr/>
                  </pic:nvPicPr>
                  <pic:blipFill>
                    <a:blip r:embed="rId12"/>
                    <a:stretch>
                      <a:fillRect/>
                    </a:stretch>
                  </pic:blipFill>
                  <pic:spPr>
                    <a:xfrm>
                      <a:off x="0" y="0"/>
                      <a:ext cx="5184000" cy="2868124"/>
                    </a:xfrm>
                    <a:prstGeom prst="rect"/>
                  </pic:spPr>
                </pic:pic>
              </a:graphicData>
            </a:graphic>
          </wp:inline>
        </w:drawing>
      </w:r>
    </w:p>
    <w:p>
      <w:pPr>
        <w:pStyle w:val="Caption"/>
      </w:pPr>
      <w:r>
        <w:rPr>
          <w:rFonts w:ascii="Calibri" w:hAnsi="Calibri"/>
          <w:b/>
          <w:sz w:val="18"/>
        </w:rPr>
        <w:t xml:space="preserve">Fig. </w:t>
      </w:r>
      <w:r>
        <w:fldChar w:fldCharType="begin"/>
      </w:r>
      <w:r>
        <w:instrText xml:space="preserve"> SEQ Figure \* ARABIC </w:instrText>
      </w:r>
      <w:r>
        <w:fldChar w:fldCharType="separate"/>
      </w:r>
      <w:r>
        <w:rPr>
          <w:rFonts w:ascii="Calibri" w:hAnsi="Calibri"/>
          <w:b/>
          <w:sz w:val="18"/>
        </w:rPr>
        <w:t>4</w:t>
      </w:r>
      <w:r>
        <w:fldChar w:fldCharType="end"/>
      </w:r>
      <w:r>
        <w:rPr>
          <w:rFonts w:ascii="Calibri" w:hAnsi="Calibri"/>
          <w:b/>
          <w:sz w:val="18"/>
        </w:rPr>
        <w:t xml:space="preserve">. </w:t>
      </w:r>
      <w:r>
        <w:rPr>
          <w:rFonts w:ascii="Calibri" w:hAnsi="Calibri"/>
          <w:sz w:val="18"/>
        </w:rPr>
        <w:t>Firmware state machine. Each transition is guarded by a timeout, and a missed guard drives the system to the fault state with the disc held in position.</w:t>
      </w:r>
    </w:p>
    <w:p>
      <w:pPr>
        <w:spacing w:after="160" w:line="360" w:lineRule="auto"/>
        <w:ind w:left="0"/>
        <w:jc w:val="both"/>
      </w:pPr>
      <w:r>
        <w:rPr>
          <w:b w:val="0"/>
          <w:i w:val="0"/>
          <w:sz w:val="22"/>
        </w:rPr>
        <w:t>The choice of a state machine rather than a linear program is what makes the fault behaviour defensible. Every transition has an explicit guard and a timeout: if the proximity trigger does not occur within its window, if the camera frame does not arrive, if inference does not complete, or if the index sensor does not confirm the commanded position, the machine moves to FAULT and holds the disc rather than continuing blindly. A linear program without these guards would, in the same circumstances, either hang or actuate on stale data.</w:t>
      </w:r>
    </w:p>
    <w:p>
      <w:pPr>
        <w:spacing w:after="160" w:line="360" w:lineRule="auto"/>
        <w:ind w:left="0"/>
        <w:jc w:val="both"/>
      </w:pPr>
      <w:r>
        <w:rPr>
          <w:b w:val="0"/>
          <w:i w:val="0"/>
          <w:sz w:val="22"/>
        </w:rPr>
        <w:t>The four threads are a capture thread, an inference thread, a control thread and a logging thread. They communicate through bounded queues, which is what prevents an unusually slow inference from causing frames to accumulate without limit. The bound is a design parameter: when the queue is full the oldest unprocessed frame is dropped, because a stale image is worse than no image.</w:t>
      </w:r>
    </w:p>
    <w:p>
      <w:pPr>
        <w:pStyle w:val="Heading2"/>
      </w:pPr>
      <w:r>
        <w:t>4.3  Cycle Timing and Throughput</w:t>
      </w:r>
    </w:p>
    <w:p>
      <w:pPr>
        <w:spacing w:after="160" w:line="360" w:lineRule="auto"/>
        <w:ind w:left="0"/>
        <w:jc w:val="both"/>
      </w:pPr>
      <w:r>
        <w:rPr>
          <w:b w:val="0"/>
          <w:i w:val="0"/>
          <w:sz w:val="22"/>
        </w:rPr>
        <w:t>The design cycle is 3.2 s per item. Fig. 5 breaks the cycle into its constituent stages and shows where the time is spent. The largest single allowance is the index rotation, which is unavoidable for a mechanical actuator of this inertia; the second largest is the gravity drop, which is governed by the height of the drop and cannot be shortened without reducing the reliability of the fall.</w:t>
      </w:r>
    </w:p>
    <w:p>
      <w:pPr>
        <w:keepNext/>
        <w:spacing w:before="160" w:after="40" w:line="240" w:lineRule="auto"/>
        <w:jc w:val="center"/>
      </w:pPr>
      <w:r>
        <w:drawing>
          <wp:inline xmlns:a="http://schemas.openxmlformats.org/drawingml/2006/main" xmlns:pic="http://schemas.openxmlformats.org/drawingml/2006/picture">
            <wp:extent cx="5184000" cy="2550857"/>
            <wp:docPr id="5" name="Picture 5"/>
            <wp:cNvGraphicFramePr>
              <a:graphicFrameLocks noChangeAspect="1"/>
            </wp:cNvGraphicFramePr>
            <a:graphic>
              <a:graphicData uri="http://schemas.openxmlformats.org/drawingml/2006/picture">
                <pic:pic>
                  <pic:nvPicPr>
                    <pic:cNvPr id="0" name="Fig_Cycle_Timeline.png"/>
                    <pic:cNvPicPr/>
                  </pic:nvPicPr>
                  <pic:blipFill>
                    <a:blip r:embed="rId13"/>
                    <a:stretch>
                      <a:fillRect/>
                    </a:stretch>
                  </pic:blipFill>
                  <pic:spPr>
                    <a:xfrm>
                      <a:off x="0" y="0"/>
                      <a:ext cx="5184000" cy="2550857"/>
                    </a:xfrm>
                    <a:prstGeom prst="rect"/>
                  </pic:spPr>
                </pic:pic>
              </a:graphicData>
            </a:graphic>
          </wp:inline>
        </w:drawing>
      </w:r>
    </w:p>
    <w:p>
      <w:pPr>
        <w:pStyle w:val="Caption"/>
      </w:pPr>
      <w:r>
        <w:rPr>
          <w:rFonts w:ascii="Calibri" w:hAnsi="Calibri"/>
          <w:b/>
          <w:sz w:val="18"/>
        </w:rPr>
        <w:t xml:space="preserve">Fig. </w:t>
      </w:r>
      <w:r>
        <w:fldChar w:fldCharType="begin"/>
      </w:r>
      <w:r>
        <w:instrText xml:space="preserve"> SEQ Figure \* ARABIC </w:instrText>
      </w:r>
      <w:r>
        <w:fldChar w:fldCharType="separate"/>
      </w:r>
      <w:r>
        <w:rPr>
          <w:rFonts w:ascii="Calibri" w:hAnsi="Calibri"/>
          <w:b/>
          <w:sz w:val="18"/>
        </w:rPr>
        <w:t>5</w:t>
      </w:r>
      <w:r>
        <w:fldChar w:fldCharType="end"/>
      </w:r>
      <w:r>
        <w:rPr>
          <w:rFonts w:ascii="Calibri" w:hAnsi="Calibri"/>
          <w:b/>
          <w:sz w:val="18"/>
        </w:rPr>
        <w:t xml:space="preserve">. </w:t>
      </w:r>
      <w:r>
        <w:rPr>
          <w:rFonts w:ascii="Calibri" w:hAnsi="Calibri"/>
          <w:sz w:val="18"/>
        </w:rPr>
        <w:t>Breakdown of the 3.2 s design cycle. The index rotation and the gravity drop together account for 1.40 s, or 44% of the cycle.</w:t>
      </w:r>
    </w:p>
    <w:p>
      <w:pPr>
        <w:spacing w:after="160" w:line="360" w:lineRule="auto"/>
        <w:ind w:left="0"/>
        <w:jc w:val="both"/>
      </w:pPr>
      <w:r>
        <w:rPr>
          <w:b w:val="0"/>
          <w:i w:val="0"/>
          <w:sz w:val="22"/>
        </w:rPr>
        <w:t>At 3.2 s per item the theoretical throughput is 3,600 / 3.2 = 1,125 items per hour. This figure should be read as an upper bound: it assumes an item is always available at the inlet at the instant the mechanism returns to standby. In domestic use the arrival rate is far lower — a household generates of the order of a few tens of items per day — so the practical service rate is set by the user, not by the machine. The figure matters for institutional deployment, where a canteen or a hostel may present a sustained stream, and it is the number against which the machine should be compared with other automated sorters.</w:t>
      </w:r>
    </w:p>
    <w:p>
      <w:pPr>
        <w:pStyle w:val="Heading2"/>
      </w:pPr>
      <w:r>
        <w:t>4.4  Fault Handling</w:t>
      </w:r>
    </w:p>
    <w:p>
      <w:pPr>
        <w:spacing w:after="160" w:line="360" w:lineRule="auto"/>
        <w:ind w:left="0"/>
        <w:jc w:val="both"/>
      </w:pPr>
      <w:r>
        <w:rPr>
          <w:b w:val="0"/>
          <w:i w:val="0"/>
          <w:sz w:val="22"/>
        </w:rPr>
        <w:t>Three fault classes are distinguished, and they are handled differently because their consequences differ.</w:t>
      </w:r>
    </w:p>
    <w:p>
      <w:pPr>
        <w:pStyle w:val="ListBullet"/>
        <w:spacing w:after="60" w:line="324" w:lineRule="auto"/>
        <w:ind w:left="539" w:hanging="283"/>
        <w:jc w:val="both"/>
      </w:pPr>
      <w:r>
        <w:rPr>
          <w:b/>
          <w:i w:val="0"/>
          <w:sz w:val="21"/>
        </w:rPr>
        <w:t>Mechanical jam.</w:t>
      </w:r>
      <w:r>
        <w:rPr>
          <w:b w:val="0"/>
          <w:i w:val="0"/>
          <w:sz w:val="21"/>
        </w:rPr>
        <w:t xml:space="preserve"> The index sensor does not confirm position within its timeout. The disc is held, the motor is disabled to prevent overheating, and an alert is raised. The unit does not attempt to force through the obstruction.</w:t>
      </w:r>
    </w:p>
    <w:p>
      <w:pPr>
        <w:pStyle w:val="ListBullet"/>
        <w:spacing w:after="60" w:line="324" w:lineRule="auto"/>
        <w:ind w:left="539" w:hanging="283"/>
        <w:jc w:val="both"/>
      </w:pPr>
      <w:r>
        <w:rPr>
          <w:b/>
          <w:i w:val="0"/>
          <w:sz w:val="21"/>
        </w:rPr>
        <w:t>Sensor anomaly.</w:t>
      </w:r>
      <w:r>
        <w:rPr>
          <w:b w:val="0"/>
          <w:i w:val="0"/>
          <w:sz w:val="21"/>
        </w:rPr>
        <w:t xml:space="preserve"> A reading falls outside its physically plausible range, which usually indicates a disconnected probe. The affected channel is excluded from the fusion vote, its weight redistributed, and the exclusion is logged so that the omission is visible in the record.</w:t>
      </w:r>
    </w:p>
    <w:p>
      <w:pPr>
        <w:pStyle w:val="ListBullet"/>
        <w:spacing w:after="60" w:line="324" w:lineRule="auto"/>
        <w:ind w:left="539" w:hanging="283"/>
        <w:jc w:val="both"/>
      </w:pPr>
      <w:r>
        <w:rPr>
          <w:b/>
          <w:i w:val="0"/>
          <w:sz w:val="21"/>
        </w:rPr>
        <w:t>Low-confidence classification.</w:t>
      </w:r>
      <w:r>
        <w:rPr>
          <w:b w:val="0"/>
          <w:i w:val="0"/>
          <w:sz w:val="21"/>
        </w:rPr>
        <w:t xml:space="preserve"> No fault; the item is routed to the residual compartment by the fail-safe rule in Section 2.6, and the event is logged with its confidence value so that the threshold τ can be tuned from evidence.</w:t>
      </w:r>
    </w:p>
    <w:p>
      <w:pPr>
        <w:spacing w:after="160" w:line="360" w:lineRule="auto"/>
        <w:ind w:left="0"/>
        <w:jc w:val="both"/>
      </w:pPr>
      <w:r>
        <w:rPr>
          <w:b w:val="0"/>
          <w:i w:val="0"/>
          <w:sz w:val="22"/>
        </w:rPr>
        <w:t>The common principle is that the system degrades towards the residual stream rather than towards an arbitrary guess, and that every degradation is recorded. A bin that silently misroutes is worse than one that refuses to route, because the first error is invisible and the second is not.</w:t>
      </w:r>
    </w:p>
    <w:p>
      <w:pPr>
        <w:pStyle w:val="Heading2"/>
      </w:pPr>
      <w:r>
        <w:t>4.5  Telemetry and Monitoring</w:t>
      </w:r>
    </w:p>
    <w:p>
      <w:pPr>
        <w:spacing w:after="160" w:line="360" w:lineRule="auto"/>
        <w:ind w:left="0"/>
        <w:jc w:val="both"/>
      </w:pPr>
      <w:r>
        <w:rPr>
          <w:b w:val="0"/>
          <w:i w:val="0"/>
          <w:sz w:val="22"/>
        </w:rPr>
        <w:t>The controller publishes state transitions and a periodic heartbeat over Wi-Fi using MQTT. The published record includes the classification outcome, the confidence value, the sensor readings used in the fusion vote, the index position reached, the fill level of each compartment derived from item count and mass, and the gas index. This record is what allows the system to be audited after the fact, and it is the raw material for the municipal planning case in Section 7.2.</w:t>
      </w:r>
    </w:p>
    <w:p>
      <w:pPr>
        <w:spacing w:after="160" w:line="360" w:lineRule="auto"/>
        <w:ind w:left="0"/>
        <w:jc w:val="both"/>
      </w:pPr>
      <w:r>
        <w:rPr>
          <w:b w:val="0"/>
          <w:i w:val="0"/>
          <w:sz w:val="22"/>
        </w:rPr>
        <w:t>The telemetry link is specified here as part of the architecture, but its performance has not yet been measured. In particular, no latency or uptime figures are reported in this document. Latency and uptime are quantities that require a defined monitoring period and a defined failure criterion; neither has been established, and quoting a figure without them would repeat precisely the kind of untraceable claim this report has set out to avoid. The measurement that will produce both is specified in Section 7.3.</w:t>
      </w:r>
    </w:p>
    <w:p>
      <w:r>
        <w:br w:type="page"/>
      </w:r>
    </w:p>
    <w:p>
      <w:pPr>
        <w:pStyle w:val="Heading1"/>
      </w:pPr>
      <w:r>
        <w:rPr>
          <w:color w:val="404040"/>
          <w:sz w:val="22"/>
        </w:rPr>
        <w:t>CHAPTER 5</w:t>
        <w:br/>
      </w:r>
      <w:r>
        <w:rPr>
          <w:color w:val="1F3864"/>
          <w:sz w:val="26"/>
        </w:rPr>
        <w:t>WASTE CLASSIFICATION MODEL</w:t>
      </w:r>
    </w:p>
    <w:p>
      <w:pPr>
        <w:pStyle w:val="Heading2"/>
      </w:pPr>
      <w:r>
        <w:t>5.1  Dataset and Provenance</w:t>
      </w:r>
    </w:p>
    <w:p>
      <w:pPr>
        <w:spacing w:after="160" w:line="360" w:lineRule="auto"/>
        <w:ind w:left="0"/>
        <w:jc w:val="both"/>
      </w:pPr>
      <w:r>
        <w:rPr>
          <w:b w:val="0"/>
          <w:i w:val="0"/>
          <w:sz w:val="22"/>
        </w:rPr>
        <w:t>The training corpus is assembled from three public sources together with images captured at the inlet of the prototype itself. The in-house capture is important and should not be treated as a supplement: the public datasets were photographed under conditions that differ from those inside a bin, and a model trained only on them will classify a laboratory image correctly and a kitchen scrap badly. Table 8 sets out the provenance. Counts are completed from the preparation script output; the total reported here is the number of images retained after cleaning, not the number downloaded.</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8</w:t>
      </w:r>
      <w:r>
        <w:fldChar w:fldCharType="end"/>
      </w:r>
      <w:r>
        <w:rPr>
          <w:rFonts w:ascii="Calibri" w:hAnsi="Calibri"/>
          <w:b/>
          <w:sz w:val="18"/>
        </w:rPr>
        <w:t xml:space="preserve">. </w:t>
      </w:r>
      <w:r>
        <w:rPr>
          <w:rFonts w:ascii="Calibri" w:hAnsi="Calibri"/>
          <w:sz w:val="18"/>
        </w:rPr>
        <w:t>Dataset provenance</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1710"/>
        <w:gridCol w:w="1545"/>
        <w:gridCol w:w="2317"/>
        <w:gridCol w:w="1214"/>
        <w:gridCol w:w="1876"/>
      </w:tblGrid>
      <w:tr>
        <w:trPr>
          <w:cantSplit w:val="true"/>
          <w:tblHeader w:val="true"/>
        </w:trPr>
        <w:tc>
          <w:tcPr>
            <w:tcW w:type="dxa" w:w="1710"/>
            <w:shd w:val="clear" w:color="auto" w:fill="1F3864"/>
          </w:tcPr>
          <w:p>
            <w:pPr>
              <w:spacing w:after="0" w:line="240" w:lineRule="auto"/>
              <w:jc w:val="left"/>
            </w:pPr>
            <w:r>
              <w:rPr>
                <w:rFonts w:ascii="Calibri" w:hAnsi="Calibri"/>
                <w:b/>
                <w:color w:val="FFFFFF"/>
                <w:sz w:val="16"/>
              </w:rPr>
              <w:t>Source</w:t>
            </w:r>
          </w:p>
        </w:tc>
        <w:tc>
          <w:tcPr>
            <w:tcW w:type="dxa" w:w="1545"/>
            <w:shd w:val="clear" w:color="auto" w:fill="1F3864"/>
          </w:tcPr>
          <w:p>
            <w:pPr>
              <w:spacing w:after="0" w:line="240" w:lineRule="auto"/>
              <w:jc w:val="left"/>
            </w:pPr>
            <w:r>
              <w:rPr>
                <w:rFonts w:ascii="Calibri" w:hAnsi="Calibri"/>
                <w:b/>
                <w:color w:val="FFFFFF"/>
                <w:sz w:val="16"/>
              </w:rPr>
              <w:t>Licence / access</w:t>
            </w:r>
          </w:p>
        </w:tc>
        <w:tc>
          <w:tcPr>
            <w:tcW w:type="dxa" w:w="2317"/>
            <w:shd w:val="clear" w:color="auto" w:fill="1F3864"/>
          </w:tcPr>
          <w:p>
            <w:pPr>
              <w:spacing w:after="0" w:line="240" w:lineRule="auto"/>
              <w:jc w:val="left"/>
            </w:pPr>
            <w:r>
              <w:rPr>
                <w:rFonts w:ascii="Calibri" w:hAnsi="Calibri"/>
                <w:b/>
                <w:color w:val="FFFFFF"/>
                <w:sz w:val="16"/>
              </w:rPr>
              <w:t>Classes available</w:t>
            </w:r>
          </w:p>
        </w:tc>
        <w:tc>
          <w:tcPr>
            <w:tcW w:type="dxa" w:w="1214"/>
            <w:shd w:val="clear" w:color="auto" w:fill="1F3864"/>
          </w:tcPr>
          <w:p>
            <w:pPr>
              <w:spacing w:after="0" w:line="240" w:lineRule="auto"/>
              <w:jc w:val="left"/>
            </w:pPr>
            <w:r>
              <w:rPr>
                <w:rFonts w:ascii="Calibri" w:hAnsi="Calibri"/>
                <w:b/>
                <w:color w:val="FFFFFF"/>
                <w:sz w:val="16"/>
              </w:rPr>
              <w:t>Images retained</w:t>
            </w:r>
          </w:p>
        </w:tc>
        <w:tc>
          <w:tcPr>
            <w:tcW w:type="dxa" w:w="1876"/>
            <w:shd w:val="clear" w:color="auto" w:fill="1F3864"/>
          </w:tcPr>
          <w:p>
            <w:pPr>
              <w:spacing w:after="0" w:line="240" w:lineRule="auto"/>
              <w:jc w:val="left"/>
            </w:pPr>
            <w:r>
              <w:rPr>
                <w:rFonts w:ascii="Calibri" w:hAnsi="Calibri"/>
                <w:b/>
                <w:color w:val="FFFFFF"/>
                <w:sz w:val="16"/>
              </w:rPr>
              <w:t>Role in the corpus</w:t>
            </w:r>
          </w:p>
        </w:tc>
      </w:tr>
      <w:tr>
        <w:trPr>
          <w:cantSplit w:val="true"/>
        </w:trPr>
        <w:tc>
          <w:tcPr>
            <w:tcW w:type="dxa" w:w="1710"/>
          </w:tcPr>
          <w:p>
            <w:pPr>
              <w:spacing w:after="0" w:line="252" w:lineRule="auto"/>
              <w:jc w:val="left"/>
            </w:pPr>
            <w:r>
              <w:rPr>
                <w:rFonts w:ascii="Calibri" w:hAnsi="Calibri"/>
                <w:b w:val="0"/>
                <w:i w:val="0"/>
                <w:sz w:val="16"/>
              </w:rPr>
              <w:t>TrashNet (Stanford)</w:t>
            </w:r>
          </w:p>
        </w:tc>
        <w:tc>
          <w:tcPr>
            <w:tcW w:type="dxa" w:w="1545"/>
          </w:tcPr>
          <w:p>
            <w:pPr>
              <w:spacing w:after="0" w:line="252" w:lineRule="auto"/>
              <w:jc w:val="left"/>
            </w:pPr>
            <w:r>
              <w:rPr>
                <w:rFonts w:ascii="Calibri" w:hAnsi="Calibri"/>
                <w:b w:val="0"/>
                <w:i w:val="0"/>
                <w:sz w:val="16"/>
              </w:rPr>
              <w:t>Open, research use</w:t>
            </w:r>
          </w:p>
        </w:tc>
        <w:tc>
          <w:tcPr>
            <w:tcW w:type="dxa" w:w="2317"/>
          </w:tcPr>
          <w:p>
            <w:pPr>
              <w:spacing w:after="0" w:line="252" w:lineRule="auto"/>
              <w:jc w:val="left"/>
            </w:pPr>
            <w:r>
              <w:rPr>
                <w:rFonts w:ascii="Calibri" w:hAnsi="Calibri"/>
                <w:b w:val="0"/>
                <w:i w:val="0"/>
                <w:sz w:val="16"/>
              </w:rPr>
              <w:t>Glass, paper, cardboard, plastic, metal, trash</w:t>
            </w:r>
          </w:p>
        </w:tc>
        <w:tc>
          <w:tcPr>
            <w:tcW w:type="dxa" w:w="1214"/>
          </w:tcPr>
          <w:p>
            <w:pPr>
              <w:spacing w:after="0" w:line="252" w:lineRule="auto"/>
              <w:jc w:val="left"/>
            </w:pPr>
            <w:r>
              <w:rPr>
                <w:rFonts w:ascii="Calibri" w:hAnsi="Calibri"/>
                <w:b w:val="0"/>
                <w:i w:val="0"/>
                <w:sz w:val="16"/>
              </w:rPr>
              <w:t>____</w:t>
            </w:r>
          </w:p>
        </w:tc>
        <w:tc>
          <w:tcPr>
            <w:tcW w:type="dxa" w:w="1876"/>
          </w:tcPr>
          <w:p>
            <w:pPr>
              <w:spacing w:after="0" w:line="252" w:lineRule="auto"/>
              <w:jc w:val="left"/>
            </w:pPr>
            <w:r>
              <w:rPr>
                <w:rFonts w:ascii="Calibri" w:hAnsi="Calibri"/>
                <w:b w:val="0"/>
                <w:i w:val="0"/>
                <w:sz w:val="16"/>
              </w:rPr>
              <w:t>Base for the dry recyclable classes</w:t>
            </w:r>
          </w:p>
        </w:tc>
      </w:tr>
      <w:tr>
        <w:trPr>
          <w:cantSplit w:val="true"/>
        </w:trPr>
        <w:tc>
          <w:tcPr>
            <w:tcW w:type="dxa" w:w="1710"/>
            <w:shd w:val="clear" w:color="auto" w:fill="EEF1F7"/>
          </w:tcPr>
          <w:p>
            <w:pPr>
              <w:spacing w:after="0" w:line="252" w:lineRule="auto"/>
              <w:jc w:val="left"/>
            </w:pPr>
            <w:r>
              <w:rPr>
                <w:rFonts w:ascii="Calibri" w:hAnsi="Calibri"/>
                <w:b w:val="0"/>
                <w:i w:val="0"/>
                <w:sz w:val="16"/>
              </w:rPr>
              <w:t>Kaggle smart-waste set</w:t>
            </w:r>
          </w:p>
        </w:tc>
        <w:tc>
          <w:tcPr>
            <w:tcW w:type="dxa" w:w="1545"/>
            <w:shd w:val="clear" w:color="auto" w:fill="EEF1F7"/>
          </w:tcPr>
          <w:p>
            <w:pPr>
              <w:spacing w:after="0" w:line="252" w:lineRule="auto"/>
              <w:jc w:val="left"/>
            </w:pPr>
            <w:r>
              <w:rPr>
                <w:rFonts w:ascii="Calibri" w:hAnsi="Calibri"/>
                <w:b w:val="0"/>
                <w:i w:val="0"/>
                <w:sz w:val="16"/>
              </w:rPr>
              <w:t>Open, per-dataset licence</w:t>
            </w:r>
          </w:p>
        </w:tc>
        <w:tc>
          <w:tcPr>
            <w:tcW w:type="dxa" w:w="2317"/>
            <w:shd w:val="clear" w:color="auto" w:fill="EEF1F7"/>
          </w:tcPr>
          <w:p>
            <w:pPr>
              <w:spacing w:after="0" w:line="252" w:lineRule="auto"/>
              <w:jc w:val="left"/>
            </w:pPr>
            <w:r>
              <w:rPr>
                <w:rFonts w:ascii="Calibri" w:hAnsi="Calibri"/>
                <w:b w:val="0"/>
                <w:i w:val="0"/>
                <w:sz w:val="16"/>
              </w:rPr>
              <w:t>Organic, recyclable and variants</w:t>
            </w:r>
          </w:p>
        </w:tc>
        <w:tc>
          <w:tcPr>
            <w:tcW w:type="dxa" w:w="1214"/>
            <w:shd w:val="clear" w:color="auto" w:fill="EEF1F7"/>
          </w:tcPr>
          <w:p>
            <w:pPr>
              <w:spacing w:after="0" w:line="252" w:lineRule="auto"/>
              <w:jc w:val="left"/>
            </w:pPr>
            <w:r>
              <w:rPr>
                <w:rFonts w:ascii="Calibri" w:hAnsi="Calibri"/>
                <w:b w:val="0"/>
                <w:i w:val="0"/>
                <w:sz w:val="16"/>
              </w:rPr>
              <w:t>____</w:t>
            </w:r>
          </w:p>
        </w:tc>
        <w:tc>
          <w:tcPr>
            <w:tcW w:type="dxa" w:w="1876"/>
            <w:shd w:val="clear" w:color="auto" w:fill="EEF1F7"/>
          </w:tcPr>
          <w:p>
            <w:pPr>
              <w:spacing w:after="0" w:line="252" w:lineRule="auto"/>
              <w:jc w:val="left"/>
            </w:pPr>
            <w:r>
              <w:rPr>
                <w:rFonts w:ascii="Calibri" w:hAnsi="Calibri"/>
                <w:b w:val="0"/>
                <w:i w:val="0"/>
                <w:sz w:val="16"/>
              </w:rPr>
              <w:t>Organic class and bulk volume</w:t>
            </w:r>
          </w:p>
        </w:tc>
      </w:tr>
      <w:tr>
        <w:trPr>
          <w:cantSplit w:val="true"/>
        </w:trPr>
        <w:tc>
          <w:tcPr>
            <w:tcW w:type="dxa" w:w="1710"/>
          </w:tcPr>
          <w:p>
            <w:pPr>
              <w:spacing w:after="0" w:line="252" w:lineRule="auto"/>
              <w:jc w:val="left"/>
            </w:pPr>
            <w:r>
              <w:rPr>
                <w:rFonts w:ascii="Calibri" w:hAnsi="Calibri"/>
                <w:b w:val="0"/>
                <w:i w:val="0"/>
                <w:sz w:val="16"/>
              </w:rPr>
              <w:t>TACO</w:t>
            </w:r>
          </w:p>
        </w:tc>
        <w:tc>
          <w:tcPr>
            <w:tcW w:type="dxa" w:w="1545"/>
          </w:tcPr>
          <w:p>
            <w:pPr>
              <w:spacing w:after="0" w:line="252" w:lineRule="auto"/>
              <w:jc w:val="left"/>
            </w:pPr>
            <w:r>
              <w:rPr>
                <w:rFonts w:ascii="Calibri" w:hAnsi="Calibri"/>
                <w:b w:val="0"/>
                <w:i w:val="0"/>
                <w:sz w:val="16"/>
              </w:rPr>
              <w:t>CC BY 4.0</w:t>
            </w:r>
          </w:p>
        </w:tc>
        <w:tc>
          <w:tcPr>
            <w:tcW w:type="dxa" w:w="2317"/>
          </w:tcPr>
          <w:p>
            <w:pPr>
              <w:spacing w:after="0" w:line="252" w:lineRule="auto"/>
              <w:jc w:val="left"/>
            </w:pPr>
            <w:r>
              <w:rPr>
                <w:rFonts w:ascii="Calibri" w:hAnsi="Calibri"/>
                <w:b w:val="0"/>
                <w:i w:val="0"/>
                <w:sz w:val="16"/>
              </w:rPr>
              <w:t>60 litter categories, in-the-wild scenes</w:t>
            </w:r>
          </w:p>
        </w:tc>
        <w:tc>
          <w:tcPr>
            <w:tcW w:type="dxa" w:w="1214"/>
          </w:tcPr>
          <w:p>
            <w:pPr>
              <w:spacing w:after="0" w:line="252" w:lineRule="auto"/>
              <w:jc w:val="left"/>
            </w:pPr>
            <w:r>
              <w:rPr>
                <w:rFonts w:ascii="Calibri" w:hAnsi="Calibri"/>
                <w:b w:val="0"/>
                <w:i w:val="0"/>
                <w:sz w:val="16"/>
              </w:rPr>
              <w:t>____</w:t>
            </w:r>
          </w:p>
        </w:tc>
        <w:tc>
          <w:tcPr>
            <w:tcW w:type="dxa" w:w="1876"/>
          </w:tcPr>
          <w:p>
            <w:pPr>
              <w:spacing w:after="0" w:line="252" w:lineRule="auto"/>
              <w:jc w:val="left"/>
            </w:pPr>
            <w:r>
              <w:rPr>
                <w:rFonts w:ascii="Calibri" w:hAnsi="Calibri"/>
                <w:b w:val="0"/>
                <w:i w:val="0"/>
                <w:sz w:val="16"/>
              </w:rPr>
              <w:t>Hard cases: partial, cluttered, low light</w:t>
            </w:r>
          </w:p>
        </w:tc>
      </w:tr>
      <w:tr>
        <w:trPr>
          <w:cantSplit w:val="true"/>
        </w:trPr>
        <w:tc>
          <w:tcPr>
            <w:tcW w:type="dxa" w:w="1710"/>
            <w:shd w:val="clear" w:color="auto" w:fill="EEF1F7"/>
          </w:tcPr>
          <w:p>
            <w:pPr>
              <w:spacing w:after="0" w:line="252" w:lineRule="auto"/>
              <w:jc w:val="left"/>
            </w:pPr>
            <w:r>
              <w:rPr>
                <w:rFonts w:ascii="Calibri" w:hAnsi="Calibri"/>
                <w:b w:val="0"/>
                <w:i w:val="0"/>
                <w:sz w:val="16"/>
              </w:rPr>
              <w:t>In-house capture at inlet</w:t>
            </w:r>
          </w:p>
        </w:tc>
        <w:tc>
          <w:tcPr>
            <w:tcW w:type="dxa" w:w="1545"/>
            <w:shd w:val="clear" w:color="auto" w:fill="EEF1F7"/>
          </w:tcPr>
          <w:p>
            <w:pPr>
              <w:spacing w:after="0" w:line="252" w:lineRule="auto"/>
              <w:jc w:val="left"/>
            </w:pPr>
            <w:r>
              <w:rPr>
                <w:rFonts w:ascii="Calibri" w:hAnsi="Calibri"/>
                <w:b w:val="0"/>
                <w:i w:val="0"/>
                <w:sz w:val="16"/>
              </w:rPr>
              <w:t>Owned</w:t>
            </w:r>
          </w:p>
        </w:tc>
        <w:tc>
          <w:tcPr>
            <w:tcW w:type="dxa" w:w="2317"/>
            <w:shd w:val="clear" w:color="auto" w:fill="EEF1F7"/>
          </w:tcPr>
          <w:p>
            <w:pPr>
              <w:spacing w:after="0" w:line="252" w:lineRule="auto"/>
              <w:jc w:val="left"/>
            </w:pPr>
            <w:r>
              <w:rPr>
                <w:rFonts w:ascii="Calibri" w:hAnsi="Calibri"/>
                <w:b w:val="0"/>
                <w:i w:val="0"/>
                <w:sz w:val="16"/>
              </w:rPr>
              <w:t>All four streams, Indian municipal mix</w:t>
            </w:r>
          </w:p>
        </w:tc>
        <w:tc>
          <w:tcPr>
            <w:tcW w:type="dxa" w:w="1214"/>
            <w:shd w:val="clear" w:color="auto" w:fill="EEF1F7"/>
          </w:tcPr>
          <w:p>
            <w:pPr>
              <w:spacing w:after="0" w:line="252" w:lineRule="auto"/>
              <w:jc w:val="left"/>
            </w:pPr>
            <w:r>
              <w:rPr>
                <w:rFonts w:ascii="Calibri" w:hAnsi="Calibri"/>
                <w:b w:val="0"/>
                <w:i w:val="0"/>
                <w:sz w:val="16"/>
              </w:rPr>
              <w:t>____</w:t>
            </w:r>
          </w:p>
        </w:tc>
        <w:tc>
          <w:tcPr>
            <w:tcW w:type="dxa" w:w="1876"/>
            <w:shd w:val="clear" w:color="auto" w:fill="EEF1F7"/>
          </w:tcPr>
          <w:p>
            <w:pPr>
              <w:spacing w:after="0" w:line="252" w:lineRule="auto"/>
              <w:jc w:val="left"/>
            </w:pPr>
            <w:r>
              <w:rPr>
                <w:rFonts w:ascii="Calibri" w:hAnsi="Calibri"/>
                <w:b w:val="0"/>
                <w:i w:val="0"/>
                <w:sz w:val="16"/>
              </w:rPr>
              <w:t>Domain match to the installed bin</w:t>
            </w:r>
          </w:p>
        </w:tc>
      </w:tr>
      <w:tr>
        <w:trPr>
          <w:cantSplit w:val="true"/>
        </w:trPr>
        <w:tc>
          <w:tcPr>
            <w:tcW w:type="dxa" w:w="1710"/>
          </w:tcPr>
          <w:p>
            <w:pPr>
              <w:spacing w:after="0" w:line="252" w:lineRule="auto"/>
              <w:jc w:val="left"/>
            </w:pPr>
            <w:r>
              <w:rPr>
                <w:rFonts w:ascii="Calibri" w:hAnsi="Calibri"/>
                <w:b/>
                <w:i w:val="0"/>
                <w:sz w:val="16"/>
              </w:rPr>
              <w:t>Total</w:t>
            </w:r>
          </w:p>
        </w:tc>
        <w:tc>
          <w:tcPr>
            <w:tcW w:type="dxa" w:w="1545"/>
          </w:tcPr>
          <w:p>
            <w:pPr>
              <w:spacing w:after="0" w:line="252" w:lineRule="auto"/>
              <w:jc w:val="left"/>
            </w:pPr>
          </w:p>
        </w:tc>
        <w:tc>
          <w:tcPr>
            <w:tcW w:type="dxa" w:w="2317"/>
          </w:tcPr>
          <w:p>
            <w:pPr>
              <w:spacing w:after="0" w:line="252" w:lineRule="auto"/>
              <w:jc w:val="left"/>
            </w:pPr>
            <w:r>
              <w:rPr>
                <w:rFonts w:ascii="Calibri" w:hAnsi="Calibri"/>
                <w:b/>
                <w:i w:val="0"/>
                <w:sz w:val="16"/>
              </w:rPr>
              <w:t>Ten material classes</w:t>
            </w:r>
          </w:p>
        </w:tc>
        <w:tc>
          <w:tcPr>
            <w:tcW w:type="dxa" w:w="1214"/>
          </w:tcPr>
          <w:p>
            <w:pPr>
              <w:spacing w:after="0" w:line="252" w:lineRule="auto"/>
              <w:jc w:val="left"/>
            </w:pPr>
            <w:r>
              <w:rPr>
                <w:rFonts w:ascii="Calibri" w:hAnsi="Calibri"/>
                <w:b/>
                <w:i w:val="0"/>
                <w:sz w:val="16"/>
              </w:rPr>
              <w:t>____</w:t>
            </w:r>
          </w:p>
        </w:tc>
        <w:tc>
          <w:tcPr>
            <w:tcW w:type="dxa" w:w="1876"/>
          </w:tcPr>
          <w:p>
            <w:pPr>
              <w:spacing w:after="0" w:line="252" w:lineRule="auto"/>
              <w:jc w:val="left"/>
            </w:pPr>
            <w:r>
              <w:rPr>
                <w:rFonts w:ascii="Calibri" w:hAnsi="Calibri"/>
                <w:b w:val="0"/>
                <w:i w:val="0"/>
                <w:sz w:val="16"/>
              </w:rPr>
              <w:t>After removal of duplicates and corrupt files</w:t>
            </w:r>
          </w:p>
        </w:tc>
      </w:tr>
    </w:tbl>
    <w:p>
      <w:pPr>
        <w:spacing w:after="40" w:line="240" w:lineRule="auto"/>
      </w:pPr>
    </w:p>
    <w:p>
      <w:pPr>
        <w:spacing w:before="40" w:after="200" w:line="264" w:lineRule="auto"/>
        <w:jc w:val="left"/>
      </w:pPr>
      <w:r>
        <w:rPr>
          <w:rFonts w:ascii="Calibri" w:hAnsi="Calibri"/>
          <w:i/>
          <w:color w:val="404040"/>
          <w:sz w:val="16"/>
        </w:rPr>
        <w:t>Cells shown as ____ are to be completed from the logged test run described in Chapter 5.5. They are left blank deliberately rather than filled with an estimate.</w:t>
      </w:r>
    </w:p>
    <w:p>
      <w:pPr>
        <w:spacing w:after="160" w:line="360" w:lineRule="auto"/>
        <w:ind w:left="0"/>
        <w:jc w:val="both"/>
      </w:pPr>
      <w:r>
        <w:rPr>
          <w:b w:val="0"/>
          <w:i w:val="0"/>
          <w:sz w:val="22"/>
        </w:rPr>
        <w:t>Three controls are applied during preparation, and each is recorded so that the split can be reproduced. The split is stratified by class, so that a class with few images is not lost from the validation set. The random seed is fixed. And the split is made at file level before any augmentation, so that an augmented copy of a training image cannot appear in the validation set — a common error that inflates reported accuracy by a wide margin and is invisible in the final number.</w:t>
      </w:r>
    </w:p>
    <w:p>
      <w:pPr>
        <w:pStyle w:val="Heading2"/>
      </w:pPr>
      <w:r>
        <w:t>5.2  Model Selection</w:t>
      </w:r>
    </w:p>
    <w:p>
      <w:pPr>
        <w:spacing w:after="160" w:line="360" w:lineRule="auto"/>
        <w:ind w:left="0"/>
        <w:jc w:val="both"/>
      </w:pPr>
      <w:r>
        <w:rPr>
          <w:b w:val="0"/>
          <w:i w:val="0"/>
          <w:sz w:val="22"/>
        </w:rPr>
        <w:t>The classifier is a YOLOv8 classification network fine-tuned from pretrained weights. The selection is a departure from the network named in earlier documents on this project, and the reason should be stated plainly: the earlier documents described an EfficientNet-B3 classifier, but no such model was ever built in the project's codebase, which trains and evaluates YOLOv8 exclusively. The network reported here is the network that exists.</w:t>
      </w:r>
    </w:p>
    <w:p>
      <w:pPr>
        <w:spacing w:after="160" w:line="360" w:lineRule="auto"/>
        <w:ind w:left="0"/>
        <w:jc w:val="both"/>
      </w:pPr>
      <w:r>
        <w:rPr>
          <w:b w:val="0"/>
          <w:i w:val="0"/>
          <w:sz w:val="22"/>
        </w:rPr>
        <w:t>YOLOv8-cls is preferred here for four reasons. It is a single-stage classifier, so a single forward pass produces the class distribution without a separate proposal stage. It is available in a nano variant whose parameter count and memory footprint suit a Raspberry Pi with 4 GB of RAM. It exports directly to ONNX, NCNN and TFLite, which is the path by which the model will eventually run on the controller. And the training, validation and per-class evaluation scripts that accompany it compute the metrics from a confusion matrix rather than requiring them to be assembled by hand, which removes a class of transcription error.</w:t>
      </w:r>
    </w:p>
    <w:p>
      <w:pPr>
        <w:spacing w:after="160" w:line="360" w:lineRule="auto"/>
        <w:ind w:left="0"/>
        <w:jc w:val="both"/>
      </w:pPr>
      <w:r>
        <w:rPr>
          <w:b w:val="0"/>
          <w:i w:val="0"/>
          <w:sz w:val="22"/>
        </w:rPr>
        <w:t>The choice is not asserted as optimal. A comparative benchmark against MobileNetV3, ResNet-50 and EfficientNet-B0 on the same split, measuring both top-1 accuracy and median inference latency on the Pi, is scheduled as part of the field phase. Until that benchmark exists, the statement that YOLOv8-cls is the best choice for this application is a design rationale, not a result, and it is presented as such.</w:t>
      </w:r>
    </w:p>
    <w:p>
      <w:pPr>
        <w:pStyle w:val="Heading2"/>
      </w:pPr>
      <w:r>
        <w:t>5.3  Training Protocol</w:t>
      </w:r>
    </w:p>
    <w:p>
      <w:pPr>
        <w:spacing w:after="160" w:line="360" w:lineRule="auto"/>
        <w:ind w:left="0"/>
        <w:jc w:val="both"/>
      </w:pPr>
      <w:r>
        <w:rPr>
          <w:b w:val="0"/>
          <w:i w:val="0"/>
          <w:sz w:val="22"/>
        </w:rPr>
        <w:t>The protocol below is fixed in advance so that the reported result cannot be influenced by subsequent choices. It is reproduced in full because the reproducibility of the number depends entirely on these settings being recorded alongside it.</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9</w:t>
      </w:r>
      <w:r>
        <w:fldChar w:fldCharType="end"/>
      </w:r>
      <w:r>
        <w:rPr>
          <w:rFonts w:ascii="Calibri" w:hAnsi="Calibri"/>
          <w:b/>
          <w:sz w:val="18"/>
        </w:rPr>
        <w:t xml:space="preserve">. </w:t>
      </w:r>
      <w:r>
        <w:rPr>
          <w:rFonts w:ascii="Calibri" w:hAnsi="Calibri"/>
          <w:sz w:val="18"/>
        </w:rPr>
        <w:t>Fixed training protocol</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1963"/>
        <w:gridCol w:w="3003"/>
        <w:gridCol w:w="3696"/>
      </w:tblGrid>
      <w:tr>
        <w:trPr>
          <w:cantSplit w:val="true"/>
          <w:tblHeader w:val="true"/>
        </w:trPr>
        <w:tc>
          <w:tcPr>
            <w:tcW w:type="dxa" w:w="1964"/>
            <w:shd w:val="clear" w:color="auto" w:fill="1F3864"/>
          </w:tcPr>
          <w:p>
            <w:pPr>
              <w:spacing w:after="0" w:line="240" w:lineRule="auto"/>
              <w:jc w:val="left"/>
            </w:pPr>
            <w:r>
              <w:rPr>
                <w:rFonts w:ascii="Calibri" w:hAnsi="Calibri"/>
                <w:b/>
                <w:color w:val="FFFFFF"/>
                <w:sz w:val="16"/>
              </w:rPr>
              <w:t>Parameter</w:t>
            </w:r>
          </w:p>
        </w:tc>
        <w:tc>
          <w:tcPr>
            <w:tcW w:type="dxa" w:w="3003"/>
            <w:shd w:val="clear" w:color="auto" w:fill="1F3864"/>
          </w:tcPr>
          <w:p>
            <w:pPr>
              <w:spacing w:after="0" w:line="240" w:lineRule="auto"/>
              <w:jc w:val="left"/>
            </w:pPr>
            <w:r>
              <w:rPr>
                <w:rFonts w:ascii="Calibri" w:hAnsi="Calibri"/>
                <w:b/>
                <w:color w:val="FFFFFF"/>
                <w:sz w:val="16"/>
              </w:rPr>
              <w:t>Value</w:t>
            </w:r>
          </w:p>
        </w:tc>
        <w:tc>
          <w:tcPr>
            <w:tcW w:type="dxa" w:w="3696"/>
            <w:shd w:val="clear" w:color="auto" w:fill="1F3864"/>
          </w:tcPr>
          <w:p>
            <w:pPr>
              <w:spacing w:after="0" w:line="240" w:lineRule="auto"/>
              <w:jc w:val="left"/>
            </w:pPr>
            <w:r>
              <w:rPr>
                <w:rFonts w:ascii="Calibri" w:hAnsi="Calibri"/>
                <w:b/>
                <w:color w:val="FFFFFF"/>
                <w:sz w:val="16"/>
              </w:rPr>
              <w:t>Note</w:t>
            </w:r>
          </w:p>
        </w:tc>
      </w:tr>
      <w:tr>
        <w:trPr>
          <w:cantSplit w:val="true"/>
        </w:trPr>
        <w:tc>
          <w:tcPr>
            <w:tcW w:type="dxa" w:w="1964"/>
          </w:tcPr>
          <w:p>
            <w:pPr>
              <w:spacing w:after="0" w:line="252" w:lineRule="auto"/>
              <w:jc w:val="left"/>
            </w:pPr>
            <w:r>
              <w:rPr>
                <w:rFonts w:ascii="Calibri" w:hAnsi="Calibri"/>
                <w:b w:val="0"/>
                <w:i w:val="0"/>
                <w:sz w:val="16"/>
              </w:rPr>
              <w:t>Base model</w:t>
            </w:r>
          </w:p>
        </w:tc>
        <w:tc>
          <w:tcPr>
            <w:tcW w:type="dxa" w:w="3003"/>
          </w:tcPr>
          <w:p>
            <w:pPr>
              <w:spacing w:after="0" w:line="252" w:lineRule="auto"/>
              <w:jc w:val="left"/>
            </w:pPr>
            <w:r>
              <w:rPr>
                <w:rFonts w:ascii="Calibri" w:hAnsi="Calibri"/>
                <w:b w:val="0"/>
                <w:i w:val="0"/>
                <w:sz w:val="16"/>
              </w:rPr>
              <w:t>YOLOv8n-cls</w:t>
            </w:r>
          </w:p>
        </w:tc>
        <w:tc>
          <w:tcPr>
            <w:tcW w:type="dxa" w:w="3696"/>
          </w:tcPr>
          <w:p>
            <w:pPr>
              <w:spacing w:after="0" w:line="252" w:lineRule="auto"/>
              <w:jc w:val="left"/>
            </w:pPr>
            <w:r>
              <w:rPr>
                <w:rFonts w:ascii="Calibri" w:hAnsi="Calibri"/>
                <w:b w:val="0"/>
                <w:i w:val="0"/>
                <w:sz w:val="16"/>
              </w:rPr>
              <w:t>Nano variant, chosen for the Pi's memory budget</w:t>
            </w:r>
          </w:p>
        </w:tc>
      </w:tr>
      <w:tr>
        <w:trPr>
          <w:cantSplit w:val="true"/>
        </w:trPr>
        <w:tc>
          <w:tcPr>
            <w:tcW w:type="dxa" w:w="1964"/>
            <w:shd w:val="clear" w:color="auto" w:fill="EEF1F7"/>
          </w:tcPr>
          <w:p>
            <w:pPr>
              <w:spacing w:after="0" w:line="252" w:lineRule="auto"/>
              <w:jc w:val="left"/>
            </w:pPr>
            <w:r>
              <w:rPr>
                <w:rFonts w:ascii="Calibri" w:hAnsi="Calibri"/>
                <w:b w:val="0"/>
                <w:i w:val="0"/>
                <w:sz w:val="16"/>
              </w:rPr>
              <w:t>Input resolution</w:t>
            </w:r>
          </w:p>
        </w:tc>
        <w:tc>
          <w:tcPr>
            <w:tcW w:type="dxa" w:w="3003"/>
            <w:shd w:val="clear" w:color="auto" w:fill="EEF1F7"/>
          </w:tcPr>
          <w:p>
            <w:pPr>
              <w:spacing w:after="0" w:line="252" w:lineRule="auto"/>
              <w:jc w:val="left"/>
            </w:pPr>
            <w:r>
              <w:rPr>
                <w:rFonts w:ascii="Calibri" w:hAnsi="Calibri"/>
                <w:b w:val="0"/>
                <w:i w:val="0"/>
                <w:sz w:val="16"/>
              </w:rPr>
              <w:t>224 × 224 px</w:t>
            </w:r>
          </w:p>
        </w:tc>
        <w:tc>
          <w:tcPr>
            <w:tcW w:type="dxa" w:w="3696"/>
            <w:shd w:val="clear" w:color="auto" w:fill="EEF1F7"/>
          </w:tcPr>
          <w:p>
            <w:pPr>
              <w:spacing w:after="0" w:line="252" w:lineRule="auto"/>
              <w:jc w:val="left"/>
            </w:pPr>
            <w:r>
              <w:rPr>
                <w:rFonts w:ascii="Calibri" w:hAnsi="Calibri"/>
                <w:b w:val="0"/>
                <w:i w:val="0"/>
                <w:sz w:val="16"/>
              </w:rPr>
              <w:t>Matches the camera crop after resizing</w:t>
            </w:r>
          </w:p>
        </w:tc>
      </w:tr>
      <w:tr>
        <w:trPr>
          <w:cantSplit w:val="true"/>
        </w:trPr>
        <w:tc>
          <w:tcPr>
            <w:tcW w:type="dxa" w:w="1964"/>
          </w:tcPr>
          <w:p>
            <w:pPr>
              <w:spacing w:after="0" w:line="252" w:lineRule="auto"/>
              <w:jc w:val="left"/>
            </w:pPr>
            <w:r>
              <w:rPr>
                <w:rFonts w:ascii="Calibri" w:hAnsi="Calibri"/>
                <w:b w:val="0"/>
                <w:i w:val="0"/>
                <w:sz w:val="16"/>
              </w:rPr>
              <w:t>Epochs</w:t>
            </w:r>
          </w:p>
        </w:tc>
        <w:tc>
          <w:tcPr>
            <w:tcW w:type="dxa" w:w="3003"/>
          </w:tcPr>
          <w:p>
            <w:pPr>
              <w:spacing w:after="0" w:line="252" w:lineRule="auto"/>
              <w:jc w:val="left"/>
            </w:pPr>
            <w:r>
              <w:rPr>
                <w:rFonts w:ascii="Calibri" w:hAnsi="Calibri"/>
                <w:b w:val="0"/>
                <w:i w:val="0"/>
                <w:sz w:val="16"/>
              </w:rPr>
              <w:t>50, with early stopping patience 15</w:t>
            </w:r>
          </w:p>
        </w:tc>
        <w:tc>
          <w:tcPr>
            <w:tcW w:type="dxa" w:w="3696"/>
          </w:tcPr>
          <w:p>
            <w:pPr>
              <w:spacing w:after="0" w:line="252" w:lineRule="auto"/>
              <w:jc w:val="left"/>
            </w:pPr>
            <w:r>
              <w:rPr>
                <w:rFonts w:ascii="Calibri" w:hAnsi="Calibri"/>
                <w:b w:val="0"/>
                <w:i w:val="0"/>
                <w:sz w:val="16"/>
              </w:rPr>
              <w:t>Reduced schedule for CPU-only training</w:t>
            </w:r>
          </w:p>
        </w:tc>
      </w:tr>
      <w:tr>
        <w:trPr>
          <w:cantSplit w:val="true"/>
        </w:trPr>
        <w:tc>
          <w:tcPr>
            <w:tcW w:type="dxa" w:w="1964"/>
            <w:shd w:val="clear" w:color="auto" w:fill="EEF1F7"/>
          </w:tcPr>
          <w:p>
            <w:pPr>
              <w:spacing w:after="0" w:line="252" w:lineRule="auto"/>
              <w:jc w:val="left"/>
            </w:pPr>
            <w:r>
              <w:rPr>
                <w:rFonts w:ascii="Calibri" w:hAnsi="Calibri"/>
                <w:b w:val="0"/>
                <w:i w:val="0"/>
                <w:sz w:val="16"/>
              </w:rPr>
              <w:t>Batch size</w:t>
            </w:r>
          </w:p>
        </w:tc>
        <w:tc>
          <w:tcPr>
            <w:tcW w:type="dxa" w:w="3003"/>
            <w:shd w:val="clear" w:color="auto" w:fill="EEF1F7"/>
          </w:tcPr>
          <w:p>
            <w:pPr>
              <w:spacing w:after="0" w:line="252" w:lineRule="auto"/>
              <w:jc w:val="left"/>
            </w:pPr>
            <w:r>
              <w:rPr>
                <w:rFonts w:ascii="Calibri" w:hAnsi="Calibri"/>
                <w:b w:val="0"/>
                <w:i w:val="0"/>
                <w:sz w:val="16"/>
              </w:rPr>
              <w:t>32</w:t>
            </w:r>
          </w:p>
        </w:tc>
        <w:tc>
          <w:tcPr>
            <w:tcW w:type="dxa" w:w="3696"/>
            <w:shd w:val="clear" w:color="auto" w:fill="EEF1F7"/>
          </w:tcPr>
          <w:p>
            <w:pPr>
              <w:spacing w:after="0" w:line="252" w:lineRule="auto"/>
              <w:jc w:val="left"/>
            </w:pPr>
            <w:r>
              <w:rPr>
                <w:rFonts w:ascii="Calibri" w:hAnsi="Calibri"/>
                <w:b w:val="0"/>
                <w:i w:val="0"/>
                <w:sz w:val="16"/>
              </w:rPr>
              <w:t>Reduced to 16 if memory is constrained</w:t>
            </w:r>
          </w:p>
        </w:tc>
      </w:tr>
      <w:tr>
        <w:trPr>
          <w:cantSplit w:val="true"/>
        </w:trPr>
        <w:tc>
          <w:tcPr>
            <w:tcW w:type="dxa" w:w="1964"/>
          </w:tcPr>
          <w:p>
            <w:pPr>
              <w:spacing w:after="0" w:line="252" w:lineRule="auto"/>
              <w:jc w:val="left"/>
            </w:pPr>
            <w:r>
              <w:rPr>
                <w:rFonts w:ascii="Calibri" w:hAnsi="Calibri"/>
                <w:b w:val="0"/>
                <w:i w:val="0"/>
                <w:sz w:val="16"/>
              </w:rPr>
              <w:t>Optimiser</w:t>
            </w:r>
          </w:p>
        </w:tc>
        <w:tc>
          <w:tcPr>
            <w:tcW w:type="dxa" w:w="3003"/>
          </w:tcPr>
          <w:p>
            <w:pPr>
              <w:spacing w:after="0" w:line="252" w:lineRule="auto"/>
              <w:jc w:val="left"/>
            </w:pPr>
            <w:r>
              <w:rPr>
                <w:rFonts w:ascii="Calibri" w:hAnsi="Calibri"/>
                <w:b w:val="0"/>
                <w:i w:val="0"/>
                <w:sz w:val="16"/>
              </w:rPr>
              <w:t>Automatic (SGD with momentum)</w:t>
            </w:r>
          </w:p>
        </w:tc>
        <w:tc>
          <w:tcPr>
            <w:tcW w:type="dxa" w:w="3696"/>
          </w:tcPr>
          <w:p>
            <w:pPr>
              <w:spacing w:after="0" w:line="252" w:lineRule="auto"/>
              <w:jc w:val="left"/>
            </w:pPr>
            <w:r>
              <w:rPr>
                <w:rFonts w:ascii="Calibri" w:hAnsi="Calibri"/>
                <w:b w:val="0"/>
                <w:i w:val="0"/>
                <w:sz w:val="16"/>
              </w:rPr>
              <w:t>Default schedule of the training framework</w:t>
            </w:r>
          </w:p>
        </w:tc>
      </w:tr>
      <w:tr>
        <w:trPr>
          <w:cantSplit w:val="true"/>
        </w:trPr>
        <w:tc>
          <w:tcPr>
            <w:tcW w:type="dxa" w:w="1964"/>
            <w:shd w:val="clear" w:color="auto" w:fill="EEF1F7"/>
          </w:tcPr>
          <w:p>
            <w:pPr>
              <w:spacing w:after="0" w:line="252" w:lineRule="auto"/>
              <w:jc w:val="left"/>
            </w:pPr>
            <w:r>
              <w:rPr>
                <w:rFonts w:ascii="Calibri" w:hAnsi="Calibri"/>
                <w:b w:val="0"/>
                <w:i w:val="0"/>
                <w:sz w:val="16"/>
              </w:rPr>
              <w:t>Augmentation</w:t>
            </w:r>
          </w:p>
        </w:tc>
        <w:tc>
          <w:tcPr>
            <w:tcW w:type="dxa" w:w="3003"/>
            <w:shd w:val="clear" w:color="auto" w:fill="EEF1F7"/>
          </w:tcPr>
          <w:p>
            <w:pPr>
              <w:spacing w:after="0" w:line="252" w:lineRule="auto"/>
              <w:jc w:val="left"/>
            </w:pPr>
            <w:r>
              <w:rPr>
                <w:rFonts w:ascii="Calibri" w:hAnsi="Calibri"/>
                <w:b w:val="0"/>
                <w:i w:val="0"/>
                <w:sz w:val="16"/>
              </w:rPr>
              <w:t>Rotation, horizontal flip, brightness and contrast jitter</w:t>
            </w:r>
          </w:p>
        </w:tc>
        <w:tc>
          <w:tcPr>
            <w:tcW w:type="dxa" w:w="3696"/>
            <w:shd w:val="clear" w:color="auto" w:fill="EEF1F7"/>
          </w:tcPr>
          <w:p>
            <w:pPr>
              <w:spacing w:after="0" w:line="252" w:lineRule="auto"/>
              <w:jc w:val="left"/>
            </w:pPr>
            <w:r>
              <w:rPr>
                <w:rFonts w:ascii="Calibri" w:hAnsi="Calibri"/>
                <w:b w:val="0"/>
                <w:i w:val="0"/>
                <w:sz w:val="16"/>
              </w:rPr>
              <w:t>Applied to the training split only</w:t>
            </w:r>
          </w:p>
        </w:tc>
      </w:tr>
      <w:tr>
        <w:trPr>
          <w:cantSplit w:val="true"/>
        </w:trPr>
        <w:tc>
          <w:tcPr>
            <w:tcW w:type="dxa" w:w="1964"/>
          </w:tcPr>
          <w:p>
            <w:pPr>
              <w:spacing w:after="0" w:line="252" w:lineRule="auto"/>
              <w:jc w:val="left"/>
            </w:pPr>
            <w:r>
              <w:rPr>
                <w:rFonts w:ascii="Calibri" w:hAnsi="Calibri"/>
                <w:b w:val="0"/>
                <w:i w:val="0"/>
                <w:sz w:val="16"/>
              </w:rPr>
              <w:t>Validation split</w:t>
            </w:r>
          </w:p>
        </w:tc>
        <w:tc>
          <w:tcPr>
            <w:tcW w:type="dxa" w:w="3003"/>
          </w:tcPr>
          <w:p>
            <w:pPr>
              <w:spacing w:after="0" w:line="252" w:lineRule="auto"/>
              <w:jc w:val="left"/>
            </w:pPr>
            <w:r>
              <w:rPr>
                <w:rFonts w:ascii="Calibri" w:hAnsi="Calibri"/>
                <w:b w:val="0"/>
                <w:i w:val="0"/>
                <w:sz w:val="16"/>
              </w:rPr>
              <w:t>20% of the corpus, stratified, seed 42</w:t>
            </w:r>
          </w:p>
        </w:tc>
        <w:tc>
          <w:tcPr>
            <w:tcW w:type="dxa" w:w="3696"/>
          </w:tcPr>
          <w:p>
            <w:pPr>
              <w:spacing w:after="0" w:line="252" w:lineRule="auto"/>
              <w:jc w:val="left"/>
            </w:pPr>
            <w:r>
              <w:rPr>
                <w:rFonts w:ascii="Calibri" w:hAnsi="Calibri"/>
                <w:b w:val="0"/>
                <w:i w:val="0"/>
                <w:sz w:val="16"/>
              </w:rPr>
              <w:t>Held out before augmentation</w:t>
            </w:r>
          </w:p>
        </w:tc>
      </w:tr>
      <w:tr>
        <w:trPr>
          <w:cantSplit w:val="true"/>
        </w:trPr>
        <w:tc>
          <w:tcPr>
            <w:tcW w:type="dxa" w:w="1964"/>
            <w:shd w:val="clear" w:color="auto" w:fill="EEF1F7"/>
          </w:tcPr>
          <w:p>
            <w:pPr>
              <w:spacing w:after="0" w:line="252" w:lineRule="auto"/>
              <w:jc w:val="left"/>
            </w:pPr>
            <w:r>
              <w:rPr>
                <w:rFonts w:ascii="Calibri" w:hAnsi="Calibri"/>
                <w:b w:val="0"/>
                <w:i w:val="0"/>
                <w:sz w:val="16"/>
              </w:rPr>
              <w:t>Test split</w:t>
            </w:r>
          </w:p>
        </w:tc>
        <w:tc>
          <w:tcPr>
            <w:tcW w:type="dxa" w:w="3003"/>
            <w:shd w:val="clear" w:color="auto" w:fill="EEF1F7"/>
          </w:tcPr>
          <w:p>
            <w:pPr>
              <w:spacing w:after="0" w:line="252" w:lineRule="auto"/>
              <w:jc w:val="left"/>
            </w:pPr>
            <w:r>
              <w:rPr>
                <w:rFonts w:ascii="Calibri" w:hAnsi="Calibri"/>
                <w:b w:val="0"/>
                <w:i w:val="0"/>
                <w:sz w:val="16"/>
              </w:rPr>
              <w:t>Separate held-out set</w:t>
            </w:r>
          </w:p>
        </w:tc>
        <w:tc>
          <w:tcPr>
            <w:tcW w:type="dxa" w:w="3696"/>
            <w:shd w:val="clear" w:color="auto" w:fill="EEF1F7"/>
          </w:tcPr>
          <w:p>
            <w:pPr>
              <w:spacing w:after="0" w:line="252" w:lineRule="auto"/>
              <w:jc w:val="left"/>
            </w:pPr>
            <w:r>
              <w:rPr>
                <w:rFonts w:ascii="Calibri" w:hAnsi="Calibri"/>
                <w:b w:val="0"/>
                <w:i w:val="0"/>
                <w:sz w:val="16"/>
              </w:rPr>
              <w:t>Reserved for the final reported metric</w:t>
            </w:r>
          </w:p>
        </w:tc>
      </w:tr>
      <w:tr>
        <w:trPr>
          <w:cantSplit w:val="true"/>
        </w:trPr>
        <w:tc>
          <w:tcPr>
            <w:tcW w:type="dxa" w:w="1964"/>
          </w:tcPr>
          <w:p>
            <w:pPr>
              <w:spacing w:after="0" w:line="252" w:lineRule="auto"/>
              <w:jc w:val="left"/>
            </w:pPr>
            <w:r>
              <w:rPr>
                <w:rFonts w:ascii="Calibri" w:hAnsi="Calibri"/>
                <w:b w:val="0"/>
                <w:i w:val="0"/>
                <w:sz w:val="16"/>
              </w:rPr>
              <w:t>Hardware</w:t>
            </w:r>
          </w:p>
        </w:tc>
        <w:tc>
          <w:tcPr>
            <w:tcW w:type="dxa" w:w="3003"/>
          </w:tcPr>
          <w:p>
            <w:pPr>
              <w:spacing w:after="0" w:line="252" w:lineRule="auto"/>
              <w:jc w:val="left"/>
            </w:pPr>
            <w:r>
              <w:rPr>
                <w:rFonts w:ascii="Calibri" w:hAnsi="Calibri"/>
                <w:b w:val="0"/>
                <w:i w:val="0"/>
                <w:sz w:val="16"/>
              </w:rPr>
              <w:t>GPU where available; CPU otherwise</w:t>
            </w:r>
          </w:p>
        </w:tc>
        <w:tc>
          <w:tcPr>
            <w:tcW w:type="dxa" w:w="3696"/>
          </w:tcPr>
          <w:p>
            <w:pPr>
              <w:spacing w:after="0" w:line="252" w:lineRule="auto"/>
              <w:jc w:val="left"/>
            </w:pPr>
            <w:r>
              <w:rPr>
                <w:rFonts w:ascii="Calibri" w:hAnsi="Calibri"/>
                <w:b w:val="0"/>
                <w:i w:val="0"/>
                <w:sz w:val="16"/>
              </w:rPr>
              <w:t>Recorded with the result</w:t>
            </w:r>
          </w:p>
        </w:tc>
      </w:tr>
      <w:tr>
        <w:trPr>
          <w:cantSplit w:val="true"/>
        </w:trPr>
        <w:tc>
          <w:tcPr>
            <w:tcW w:type="dxa" w:w="1964"/>
            <w:shd w:val="clear" w:color="auto" w:fill="EEF1F7"/>
          </w:tcPr>
          <w:p>
            <w:pPr>
              <w:spacing w:after="0" w:line="252" w:lineRule="auto"/>
              <w:jc w:val="left"/>
            </w:pPr>
            <w:r>
              <w:rPr>
                <w:rFonts w:ascii="Calibri" w:hAnsi="Calibri"/>
                <w:b w:val="0"/>
                <w:i w:val="0"/>
                <w:sz w:val="16"/>
              </w:rPr>
              <w:t>Random seed</w:t>
            </w:r>
          </w:p>
        </w:tc>
        <w:tc>
          <w:tcPr>
            <w:tcW w:type="dxa" w:w="3003"/>
            <w:shd w:val="clear" w:color="auto" w:fill="EEF1F7"/>
          </w:tcPr>
          <w:p>
            <w:pPr>
              <w:spacing w:after="0" w:line="252" w:lineRule="auto"/>
              <w:jc w:val="left"/>
            </w:pPr>
            <w:r>
              <w:rPr>
                <w:rFonts w:ascii="Calibri" w:hAnsi="Calibri"/>
                <w:b w:val="0"/>
                <w:i w:val="0"/>
                <w:sz w:val="16"/>
              </w:rPr>
              <w:t>42</w:t>
            </w:r>
          </w:p>
        </w:tc>
        <w:tc>
          <w:tcPr>
            <w:tcW w:type="dxa" w:w="3696"/>
            <w:shd w:val="clear" w:color="auto" w:fill="EEF1F7"/>
          </w:tcPr>
          <w:p>
            <w:pPr>
              <w:spacing w:after="0" w:line="252" w:lineRule="auto"/>
              <w:jc w:val="left"/>
            </w:pPr>
            <w:r>
              <w:rPr>
                <w:rFonts w:ascii="Calibri" w:hAnsi="Calibri"/>
                <w:b w:val="0"/>
                <w:i w:val="0"/>
                <w:sz w:val="16"/>
              </w:rPr>
              <w:t>Fixed for split and augmentation</w:t>
            </w:r>
          </w:p>
        </w:tc>
      </w:tr>
    </w:tbl>
    <w:p>
      <w:pPr>
        <w:spacing w:after="40" w:line="240" w:lineRule="auto"/>
      </w:pPr>
    </w:p>
    <w:p>
      <w:pPr>
        <w:pStyle w:val="Heading2"/>
      </w:pPr>
      <w:r>
        <w:t>5.4  Evaluation Metrics and Their Definitions</w:t>
      </w:r>
    </w:p>
    <w:p>
      <w:pPr>
        <w:spacing w:after="160" w:line="360" w:lineRule="auto"/>
        <w:ind w:left="0"/>
        <w:jc w:val="both"/>
      </w:pPr>
      <w:r>
        <w:rPr>
          <w:b w:val="0"/>
          <w:i w:val="0"/>
          <w:sz w:val="22"/>
        </w:rPr>
        <w:t>Four quantities are reported, and their definitions are fixed here so that the reported values can be checked independently. All four are computed from the confusion matrix C, in which the entry C[i][j] counts the items whose true class is i and whose predicted class is j.</w:t>
      </w:r>
    </w:p>
    <w:p>
      <w:pPr>
        <w:spacing w:after="40" w:line="360" w:lineRule="auto"/>
        <w:ind w:left="0"/>
        <w:jc w:val="both"/>
      </w:pPr>
      <w:r>
        <w:rPr>
          <w:b w:val="0"/>
          <w:i w:val="0"/>
          <w:sz w:val="22"/>
        </w:rPr>
        <w:t>Overall accuracy is the fraction of all items classified correctly:</w:t>
      </w:r>
    </w:p>
    <w:p>
      <w:pPr>
        <w:spacing w:before="120" w:after="160" w:line="288" w:lineRule="auto"/>
        <w:jc w:val="center"/>
      </w:pPr>
      <w:r>
        <w:rPr>
          <w:rFonts w:ascii="Times New Roman" w:hAnsi="Times New Roman"/>
          <w:i w:val="0"/>
          <w:sz w:val="21"/>
        </w:rPr>
        <w:t>Accuracy = Σ_i C[i][i]  /  Σ_i Σ_j C[i][j]</w:t>
      </w:r>
    </w:p>
    <w:p>
      <w:pPr>
        <w:spacing w:after="40" w:line="360" w:lineRule="auto"/>
        <w:ind w:left="0"/>
        <w:jc w:val="both"/>
      </w:pPr>
      <w:r>
        <w:rPr>
          <w:b w:val="0"/>
          <w:i w:val="0"/>
          <w:sz w:val="22"/>
        </w:rPr>
        <w:t>For class i, with support n_i equal to the row sum, precision and recall are:</w:t>
      </w:r>
    </w:p>
    <w:p>
      <w:pPr>
        <w:spacing w:before="120" w:after="160" w:line="288" w:lineRule="auto"/>
        <w:jc w:val="center"/>
      </w:pPr>
      <w:r>
        <w:rPr>
          <w:rFonts w:ascii="Times New Roman" w:hAnsi="Times New Roman"/>
          <w:i w:val="0"/>
          <w:sz w:val="21"/>
        </w:rPr>
        <w:t>Precision_i = C[i][i] / Σ_k C[k][i]          Recall_i = C[i][i] / Σ_j C[i][j]</w:t>
      </w:r>
    </w:p>
    <w:p>
      <w:pPr>
        <w:spacing w:after="40" w:line="360" w:lineRule="auto"/>
        <w:ind w:left="0"/>
        <w:jc w:val="both"/>
      </w:pPr>
      <w:r>
        <w:rPr>
          <w:b w:val="0"/>
          <w:i w:val="0"/>
          <w:sz w:val="22"/>
        </w:rPr>
        <w:t>And the F1 score is their harmonic mean:</w:t>
      </w:r>
    </w:p>
    <w:p>
      <w:pPr>
        <w:spacing w:before="120" w:after="160" w:line="288" w:lineRule="auto"/>
        <w:jc w:val="center"/>
      </w:pPr>
      <w:r>
        <w:rPr>
          <w:rFonts w:ascii="Times New Roman" w:hAnsi="Times New Roman"/>
          <w:i w:val="0"/>
          <w:sz w:val="21"/>
        </w:rPr>
        <w:t>F1_i = 2 · Precision_i · Recall_i / (Precision_i + Recall_i)</w:t>
      </w:r>
    </w:p>
    <w:p>
      <w:pPr>
        <w:spacing w:after="160" w:line="360" w:lineRule="auto"/>
        <w:ind w:left="0"/>
        <w:jc w:val="both"/>
      </w:pPr>
      <w:r>
        <w:rPr>
          <w:b w:val="0"/>
          <w:i w:val="0"/>
          <w:sz w:val="22"/>
        </w:rPr>
        <w:t>Two aggregate figures are reported alongside these. Macro-F1 is the unweighted mean of the per-class F1 scores; it treats every class as equally important, so a poorly performing minority class depresses it. Micro-accuracy is the overall accuracy above, which is dominated by the largest classes. Where the class supports are unequal — and in a real waste stream they always are — the two figures diverge, and reporting only the micro figure conceals poor performance on minority classes. For that reason both are reported, and the per-class table always carries its support column so that the reader can see which classes are carrying the aggregate.</w:t>
      </w:r>
    </w:p>
    <w:p>
      <w:pPr>
        <w:spacing w:after="160" w:line="360" w:lineRule="auto"/>
        <w:ind w:left="0"/>
        <w:jc w:val="both"/>
      </w:pPr>
      <w:r>
        <w:rPr>
          <w:b w:val="0"/>
          <w:i w:val="0"/>
          <w:sz w:val="22"/>
        </w:rPr>
        <w:t>A further caution concerns the word accuracy itself. The proportion of frames in which the detector finds any object at all is a detection rate, not an accuracy: it says nothing about whether the object was classified correctly. The two are easily confused, and the confusion is flattering. In this report the term accuracy is used only in the sense defined above.</w:t>
      </w:r>
    </w:p>
    <w:p>
      <w:pPr>
        <w:pStyle w:val="Heading2"/>
      </w:pPr>
      <w:r>
        <w:t>5.5  Evaluation Protocol and Current Status</w:t>
      </w:r>
    </w:p>
    <w:p>
      <w:pPr>
        <w:spacing w:after="160" w:line="360" w:lineRule="auto"/>
        <w:ind w:left="0"/>
        <w:jc w:val="both"/>
      </w:pPr>
      <w:r>
        <w:rPr>
          <w:b w:val="0"/>
          <w:i w:val="0"/>
          <w:sz w:val="22"/>
        </w:rPr>
        <w:t>The model has not yet been trained, and therefore no classification metric is reported in this document. This is stated at the outset rather than at the end of the section, because the reader is entitled to know why Chapter 6 contains no accuracy figure.</w:t>
      </w:r>
    </w:p>
    <w:p>
      <w:pPr>
        <w:spacing w:after="160" w:line="360" w:lineRule="auto"/>
        <w:ind w:left="0"/>
        <w:jc w:val="both"/>
      </w:pPr>
      <w:r>
        <w:rPr>
          <w:b w:val="0"/>
          <w:i w:val="0"/>
          <w:sz w:val="22"/>
        </w:rPr>
        <w:t>The evaluation that will produce the figure is fully specified, and the code to perform it exists. The protocol is as follows.</w:t>
      </w:r>
    </w:p>
    <w:p>
      <w:pPr>
        <w:spacing w:after="60" w:line="324" w:lineRule="auto"/>
        <w:ind w:left="567" w:hanging="397"/>
        <w:jc w:val="both"/>
      </w:pPr>
      <w:r>
        <w:rPr>
          <w:sz w:val="21"/>
        </w:rPr>
        <w:t xml:space="preserve">1.   </w:t>
      </w:r>
      <w:r>
        <w:rPr>
          <w:b w:val="0"/>
          <w:i w:val="0"/>
          <w:sz w:val="21"/>
        </w:rPr>
        <w:t>Prepare the corpus and split it as in Section 5.3, recording the per-class support before training begins.</w:t>
      </w:r>
    </w:p>
    <w:p>
      <w:pPr>
        <w:spacing w:after="60" w:line="324" w:lineRule="auto"/>
        <w:ind w:left="567" w:hanging="397"/>
        <w:jc w:val="both"/>
      </w:pPr>
      <w:r>
        <w:rPr>
          <w:sz w:val="21"/>
        </w:rPr>
        <w:t xml:space="preserve">2.   </w:t>
      </w:r>
      <w:r>
        <w:rPr>
          <w:b w:val="0"/>
          <w:i w:val="0"/>
          <w:sz w:val="21"/>
        </w:rPr>
        <w:t>Train for the fixed schedule, saving the best checkpoint by validation top-1 accuracy.</w:t>
      </w:r>
    </w:p>
    <w:p>
      <w:pPr>
        <w:spacing w:after="60" w:line="324" w:lineRule="auto"/>
        <w:ind w:left="567" w:hanging="397"/>
        <w:jc w:val="both"/>
      </w:pPr>
      <w:r>
        <w:rPr>
          <w:sz w:val="21"/>
        </w:rPr>
        <w:t xml:space="preserve">3.   </w:t>
      </w:r>
      <w:r>
        <w:rPr>
          <w:b w:val="0"/>
          <w:i w:val="0"/>
          <w:sz w:val="21"/>
        </w:rPr>
        <w:t>Run the checkpoint over the held-out test split, once, without further tuning. The confusion matrix is generated by the evaluation script, not assembled by hand.</w:t>
      </w:r>
    </w:p>
    <w:p>
      <w:pPr>
        <w:spacing w:after="60" w:line="324" w:lineRule="auto"/>
        <w:ind w:left="567" w:hanging="397"/>
        <w:jc w:val="both"/>
      </w:pPr>
      <w:r>
        <w:rPr>
          <w:sz w:val="21"/>
        </w:rPr>
        <w:t xml:space="preserve">4.   </w:t>
      </w:r>
      <w:r>
        <w:rPr>
          <w:b w:val="0"/>
          <w:i w:val="0"/>
          <w:sz w:val="21"/>
        </w:rPr>
        <w:t>Report the matrix with its support column, together with per-class precision, recall and F1, macro-F1 and micro-accuracy, as defined in Section 5.4.</w:t>
      </w:r>
    </w:p>
    <w:p>
      <w:pPr>
        <w:spacing w:after="60" w:line="324" w:lineRule="auto"/>
        <w:ind w:left="567" w:hanging="397"/>
        <w:jc w:val="both"/>
      </w:pPr>
      <w:r>
        <w:rPr>
          <w:sz w:val="21"/>
        </w:rPr>
        <w:t xml:space="preserve">5.   </w:t>
      </w:r>
      <w:r>
        <w:rPr>
          <w:b w:val="0"/>
          <w:i w:val="0"/>
          <w:sz w:val="21"/>
        </w:rPr>
        <w:t>Record the run configuration — model, epochs, resolution, batch, seed, date, hardware — on the experiment sheet reproduced in Appendix D.</w:t>
      </w:r>
    </w:p>
    <w:p>
      <w:pPr>
        <w:spacing w:after="60" w:line="324" w:lineRule="auto"/>
        <w:ind w:left="567" w:hanging="397"/>
        <w:jc w:val="both"/>
      </w:pPr>
      <w:r>
        <w:rPr>
          <w:sz w:val="21"/>
        </w:rPr>
        <w:t xml:space="preserve">6.   </w:t>
      </w:r>
      <w:r>
        <w:rPr>
          <w:b w:val="0"/>
          <w:i w:val="0"/>
          <w:sz w:val="21"/>
        </w:rPr>
        <w:t>Repeat the evaluation with the sensor channels disabled, to obtain the vision-only baseline against which the fusion gain is measured.</w:t>
      </w:r>
    </w:p>
    <w:p>
      <w:pPr>
        <w:spacing w:after="160" w:line="360" w:lineRule="auto"/>
        <w:ind w:left="0"/>
        <w:jc w:val="both"/>
      </w:pPr>
      <w:r>
        <w:rPr>
          <w:b w:val="0"/>
          <w:i w:val="0"/>
          <w:sz w:val="22"/>
        </w:rPr>
        <w:t>The last item is the one that makes the contribution measurable. The claim of this project is not that a classifier can recognise waste — that has been demonstrated many times — but that fusing physical sensor evidence with a visual classifier improves the outcome on the classes where vision is weak. Without a vision-only baseline on the same items, that claim cannot be tested.</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10</w:t>
      </w:r>
      <w:r>
        <w:fldChar w:fldCharType="end"/>
      </w:r>
      <w:r>
        <w:rPr>
          <w:rFonts w:ascii="Calibri" w:hAnsi="Calibri"/>
          <w:b/>
          <w:sz w:val="18"/>
        </w:rPr>
        <w:t xml:space="preserve">. </w:t>
      </w:r>
      <w:r>
        <w:rPr>
          <w:rFonts w:ascii="Calibri" w:hAnsi="Calibri"/>
          <w:sz w:val="18"/>
        </w:rPr>
        <w:t>Classification results — to be completed from the logged test run</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3003"/>
        <w:gridCol w:w="1386"/>
        <w:gridCol w:w="1443"/>
        <w:gridCol w:w="1443"/>
        <w:gridCol w:w="1386"/>
      </w:tblGrid>
      <w:tr>
        <w:trPr>
          <w:cantSplit w:val="true"/>
          <w:tblHeader w:val="true"/>
        </w:trPr>
        <w:tc>
          <w:tcPr>
            <w:tcW w:type="dxa" w:w="3003"/>
            <w:shd w:val="clear" w:color="auto" w:fill="1F3864"/>
          </w:tcPr>
          <w:p>
            <w:pPr>
              <w:spacing w:after="0" w:line="240" w:lineRule="auto"/>
              <w:jc w:val="left"/>
            </w:pPr>
            <w:r>
              <w:rPr>
                <w:rFonts w:ascii="Calibri" w:hAnsi="Calibri"/>
                <w:b/>
                <w:color w:val="FFFFFF"/>
                <w:sz w:val="17"/>
              </w:rPr>
              <w:t>Class</w:t>
            </w:r>
          </w:p>
        </w:tc>
        <w:tc>
          <w:tcPr>
            <w:tcW w:type="dxa" w:w="1386"/>
            <w:shd w:val="clear" w:color="auto" w:fill="1F3864"/>
          </w:tcPr>
          <w:p>
            <w:pPr>
              <w:spacing w:after="0" w:line="240" w:lineRule="auto"/>
              <w:jc w:val="left"/>
            </w:pPr>
            <w:r>
              <w:rPr>
                <w:rFonts w:ascii="Calibri" w:hAnsi="Calibri"/>
                <w:b/>
                <w:color w:val="FFFFFF"/>
                <w:sz w:val="17"/>
              </w:rPr>
              <w:t>Support</w:t>
            </w:r>
          </w:p>
        </w:tc>
        <w:tc>
          <w:tcPr>
            <w:tcW w:type="dxa" w:w="1444"/>
            <w:shd w:val="clear" w:color="auto" w:fill="1F3864"/>
          </w:tcPr>
          <w:p>
            <w:pPr>
              <w:spacing w:after="0" w:line="240" w:lineRule="auto"/>
              <w:jc w:val="left"/>
            </w:pPr>
            <w:r>
              <w:rPr>
                <w:rFonts w:ascii="Calibri" w:hAnsi="Calibri"/>
                <w:b/>
                <w:color w:val="FFFFFF"/>
                <w:sz w:val="17"/>
              </w:rPr>
              <w:t>Precision</w:t>
            </w:r>
          </w:p>
        </w:tc>
        <w:tc>
          <w:tcPr>
            <w:tcW w:type="dxa" w:w="1444"/>
            <w:shd w:val="clear" w:color="auto" w:fill="1F3864"/>
          </w:tcPr>
          <w:p>
            <w:pPr>
              <w:spacing w:after="0" w:line="240" w:lineRule="auto"/>
              <w:jc w:val="left"/>
            </w:pPr>
            <w:r>
              <w:rPr>
                <w:rFonts w:ascii="Calibri" w:hAnsi="Calibri"/>
                <w:b/>
                <w:color w:val="FFFFFF"/>
                <w:sz w:val="17"/>
              </w:rPr>
              <w:t>Recall</w:t>
            </w:r>
          </w:p>
        </w:tc>
        <w:tc>
          <w:tcPr>
            <w:tcW w:type="dxa" w:w="1386"/>
            <w:shd w:val="clear" w:color="auto" w:fill="1F3864"/>
          </w:tcPr>
          <w:p>
            <w:pPr>
              <w:spacing w:after="0" w:line="240" w:lineRule="auto"/>
              <w:jc w:val="left"/>
            </w:pPr>
            <w:r>
              <w:rPr>
                <w:rFonts w:ascii="Calibri" w:hAnsi="Calibri"/>
                <w:b/>
                <w:color w:val="FFFFFF"/>
                <w:sz w:val="17"/>
              </w:rPr>
              <w:t>F1</w:t>
            </w:r>
          </w:p>
        </w:tc>
      </w:tr>
      <w:tr>
        <w:trPr>
          <w:cantSplit w:val="true"/>
        </w:trPr>
        <w:tc>
          <w:tcPr>
            <w:tcW w:type="dxa" w:w="3003"/>
          </w:tcPr>
          <w:p>
            <w:pPr>
              <w:spacing w:after="0" w:line="252" w:lineRule="auto"/>
              <w:jc w:val="left"/>
            </w:pPr>
            <w:r>
              <w:rPr>
                <w:rFonts w:ascii="Calibri" w:hAnsi="Calibri"/>
                <w:b w:val="0"/>
                <w:i w:val="0"/>
                <w:sz w:val="17"/>
              </w:rPr>
              <w:t>Biological / organic</w:t>
            </w:r>
          </w:p>
        </w:tc>
        <w:tc>
          <w:tcPr>
            <w:tcW w:type="dxa" w:w="1386"/>
          </w:tcPr>
          <w:p>
            <w:pPr>
              <w:spacing w:after="0" w:line="252" w:lineRule="auto"/>
              <w:jc w:val="left"/>
            </w:pPr>
            <w:r>
              <w:rPr>
                <w:rFonts w:ascii="Calibri" w:hAnsi="Calibri"/>
                <w:b w:val="0"/>
                <w:i w:val="0"/>
                <w:sz w:val="17"/>
              </w:rPr>
              <w:t>____</w:t>
            </w:r>
          </w:p>
        </w:tc>
        <w:tc>
          <w:tcPr>
            <w:tcW w:type="dxa" w:w="1444"/>
          </w:tcPr>
          <w:p>
            <w:pPr>
              <w:spacing w:after="0" w:line="252" w:lineRule="auto"/>
              <w:jc w:val="left"/>
            </w:pPr>
            <w:r>
              <w:rPr>
                <w:rFonts w:ascii="Calibri" w:hAnsi="Calibri"/>
                <w:b w:val="0"/>
                <w:i w:val="0"/>
                <w:sz w:val="17"/>
              </w:rPr>
              <w:t>____</w:t>
            </w:r>
          </w:p>
        </w:tc>
        <w:tc>
          <w:tcPr>
            <w:tcW w:type="dxa" w:w="1444"/>
          </w:tcPr>
          <w:p>
            <w:pPr>
              <w:spacing w:after="0" w:line="252" w:lineRule="auto"/>
              <w:jc w:val="left"/>
            </w:pPr>
            <w:r>
              <w:rPr>
                <w:rFonts w:ascii="Calibri" w:hAnsi="Calibri"/>
                <w:b w:val="0"/>
                <w:i w:val="0"/>
                <w:sz w:val="17"/>
              </w:rPr>
              <w:t>____</w:t>
            </w:r>
          </w:p>
        </w:tc>
        <w:tc>
          <w:tcPr>
            <w:tcW w:type="dxa" w:w="1386"/>
          </w:tcPr>
          <w:p>
            <w:pPr>
              <w:spacing w:after="0" w:line="252" w:lineRule="auto"/>
              <w:jc w:val="left"/>
            </w:pPr>
            <w:r>
              <w:rPr>
                <w:rFonts w:ascii="Calibri" w:hAnsi="Calibri"/>
                <w:b w:val="0"/>
                <w:i w:val="0"/>
                <w:sz w:val="17"/>
              </w:rPr>
              <w:t>____</w:t>
            </w:r>
          </w:p>
        </w:tc>
      </w:tr>
      <w:tr>
        <w:trPr>
          <w:cantSplit w:val="true"/>
        </w:trPr>
        <w:tc>
          <w:tcPr>
            <w:tcW w:type="dxa" w:w="3003"/>
            <w:shd w:val="clear" w:color="auto" w:fill="EEF1F7"/>
          </w:tcPr>
          <w:p>
            <w:pPr>
              <w:spacing w:after="0" w:line="252" w:lineRule="auto"/>
              <w:jc w:val="left"/>
            </w:pPr>
            <w:r>
              <w:rPr>
                <w:rFonts w:ascii="Calibri" w:hAnsi="Calibri"/>
                <w:b w:val="0"/>
                <w:i w:val="0"/>
                <w:sz w:val="17"/>
              </w:rPr>
              <w:t>Paper, cardboard</w:t>
            </w:r>
          </w:p>
        </w:tc>
        <w:tc>
          <w:tcPr>
            <w:tcW w:type="dxa" w:w="1386"/>
            <w:shd w:val="clear" w:color="auto" w:fill="EEF1F7"/>
          </w:tcPr>
          <w:p>
            <w:pPr>
              <w:spacing w:after="0" w:line="252" w:lineRule="auto"/>
              <w:jc w:val="left"/>
            </w:pPr>
            <w:r>
              <w:rPr>
                <w:rFonts w:ascii="Calibri" w:hAnsi="Calibri"/>
                <w:b w:val="0"/>
                <w:i w:val="0"/>
                <w:sz w:val="17"/>
              </w:rPr>
              <w:t>____</w:t>
            </w:r>
          </w:p>
        </w:tc>
        <w:tc>
          <w:tcPr>
            <w:tcW w:type="dxa" w:w="1444"/>
            <w:shd w:val="clear" w:color="auto" w:fill="EEF1F7"/>
          </w:tcPr>
          <w:p>
            <w:pPr>
              <w:spacing w:after="0" w:line="252" w:lineRule="auto"/>
              <w:jc w:val="left"/>
            </w:pPr>
            <w:r>
              <w:rPr>
                <w:rFonts w:ascii="Calibri" w:hAnsi="Calibri"/>
                <w:b w:val="0"/>
                <w:i w:val="0"/>
                <w:sz w:val="17"/>
              </w:rPr>
              <w:t>____</w:t>
            </w:r>
          </w:p>
        </w:tc>
        <w:tc>
          <w:tcPr>
            <w:tcW w:type="dxa" w:w="1444"/>
            <w:shd w:val="clear" w:color="auto" w:fill="EEF1F7"/>
          </w:tcPr>
          <w:p>
            <w:pPr>
              <w:spacing w:after="0" w:line="252" w:lineRule="auto"/>
              <w:jc w:val="left"/>
            </w:pPr>
            <w:r>
              <w:rPr>
                <w:rFonts w:ascii="Calibri" w:hAnsi="Calibri"/>
                <w:b w:val="0"/>
                <w:i w:val="0"/>
                <w:sz w:val="17"/>
              </w:rPr>
              <w:t>____</w:t>
            </w:r>
          </w:p>
        </w:tc>
        <w:tc>
          <w:tcPr>
            <w:tcW w:type="dxa" w:w="1386"/>
            <w:shd w:val="clear" w:color="auto" w:fill="EEF1F7"/>
          </w:tcPr>
          <w:p>
            <w:pPr>
              <w:spacing w:after="0" w:line="252" w:lineRule="auto"/>
              <w:jc w:val="left"/>
            </w:pPr>
            <w:r>
              <w:rPr>
                <w:rFonts w:ascii="Calibri" w:hAnsi="Calibri"/>
                <w:b w:val="0"/>
                <w:i w:val="0"/>
                <w:sz w:val="17"/>
              </w:rPr>
              <w:t>____</w:t>
            </w:r>
          </w:p>
        </w:tc>
      </w:tr>
      <w:tr>
        <w:trPr>
          <w:cantSplit w:val="true"/>
        </w:trPr>
        <w:tc>
          <w:tcPr>
            <w:tcW w:type="dxa" w:w="3003"/>
          </w:tcPr>
          <w:p>
            <w:pPr>
              <w:spacing w:after="0" w:line="252" w:lineRule="auto"/>
              <w:jc w:val="left"/>
            </w:pPr>
            <w:r>
              <w:rPr>
                <w:rFonts w:ascii="Calibri" w:hAnsi="Calibri"/>
                <w:b w:val="0"/>
                <w:i w:val="0"/>
                <w:sz w:val="17"/>
              </w:rPr>
              <w:t>Plastic</w:t>
            </w:r>
          </w:p>
        </w:tc>
        <w:tc>
          <w:tcPr>
            <w:tcW w:type="dxa" w:w="1386"/>
          </w:tcPr>
          <w:p>
            <w:pPr>
              <w:spacing w:after="0" w:line="252" w:lineRule="auto"/>
              <w:jc w:val="left"/>
            </w:pPr>
            <w:r>
              <w:rPr>
                <w:rFonts w:ascii="Calibri" w:hAnsi="Calibri"/>
                <w:b w:val="0"/>
                <w:i w:val="0"/>
                <w:sz w:val="17"/>
              </w:rPr>
              <w:t>____</w:t>
            </w:r>
          </w:p>
        </w:tc>
        <w:tc>
          <w:tcPr>
            <w:tcW w:type="dxa" w:w="1444"/>
          </w:tcPr>
          <w:p>
            <w:pPr>
              <w:spacing w:after="0" w:line="252" w:lineRule="auto"/>
              <w:jc w:val="left"/>
            </w:pPr>
            <w:r>
              <w:rPr>
                <w:rFonts w:ascii="Calibri" w:hAnsi="Calibri"/>
                <w:b w:val="0"/>
                <w:i w:val="0"/>
                <w:sz w:val="17"/>
              </w:rPr>
              <w:t>____</w:t>
            </w:r>
          </w:p>
        </w:tc>
        <w:tc>
          <w:tcPr>
            <w:tcW w:type="dxa" w:w="1444"/>
          </w:tcPr>
          <w:p>
            <w:pPr>
              <w:spacing w:after="0" w:line="252" w:lineRule="auto"/>
              <w:jc w:val="left"/>
            </w:pPr>
            <w:r>
              <w:rPr>
                <w:rFonts w:ascii="Calibri" w:hAnsi="Calibri"/>
                <w:b w:val="0"/>
                <w:i w:val="0"/>
                <w:sz w:val="17"/>
              </w:rPr>
              <w:t>____</w:t>
            </w:r>
          </w:p>
        </w:tc>
        <w:tc>
          <w:tcPr>
            <w:tcW w:type="dxa" w:w="1386"/>
          </w:tcPr>
          <w:p>
            <w:pPr>
              <w:spacing w:after="0" w:line="252" w:lineRule="auto"/>
              <w:jc w:val="left"/>
            </w:pPr>
            <w:r>
              <w:rPr>
                <w:rFonts w:ascii="Calibri" w:hAnsi="Calibri"/>
                <w:b w:val="0"/>
                <w:i w:val="0"/>
                <w:sz w:val="17"/>
              </w:rPr>
              <w:t>____</w:t>
            </w:r>
          </w:p>
        </w:tc>
      </w:tr>
      <w:tr>
        <w:trPr>
          <w:cantSplit w:val="true"/>
        </w:trPr>
        <w:tc>
          <w:tcPr>
            <w:tcW w:type="dxa" w:w="3003"/>
            <w:shd w:val="clear" w:color="auto" w:fill="EEF1F7"/>
          </w:tcPr>
          <w:p>
            <w:pPr>
              <w:spacing w:after="0" w:line="252" w:lineRule="auto"/>
              <w:jc w:val="left"/>
            </w:pPr>
            <w:r>
              <w:rPr>
                <w:rFonts w:ascii="Calibri" w:hAnsi="Calibri"/>
                <w:b w:val="0"/>
                <w:i w:val="0"/>
                <w:sz w:val="17"/>
              </w:rPr>
              <w:t>Glass</w:t>
            </w:r>
          </w:p>
        </w:tc>
        <w:tc>
          <w:tcPr>
            <w:tcW w:type="dxa" w:w="1386"/>
            <w:shd w:val="clear" w:color="auto" w:fill="EEF1F7"/>
          </w:tcPr>
          <w:p>
            <w:pPr>
              <w:spacing w:after="0" w:line="252" w:lineRule="auto"/>
              <w:jc w:val="left"/>
            </w:pPr>
            <w:r>
              <w:rPr>
                <w:rFonts w:ascii="Calibri" w:hAnsi="Calibri"/>
                <w:b w:val="0"/>
                <w:i w:val="0"/>
                <w:sz w:val="17"/>
              </w:rPr>
              <w:t>____</w:t>
            </w:r>
          </w:p>
        </w:tc>
        <w:tc>
          <w:tcPr>
            <w:tcW w:type="dxa" w:w="1444"/>
            <w:shd w:val="clear" w:color="auto" w:fill="EEF1F7"/>
          </w:tcPr>
          <w:p>
            <w:pPr>
              <w:spacing w:after="0" w:line="252" w:lineRule="auto"/>
              <w:jc w:val="left"/>
            </w:pPr>
            <w:r>
              <w:rPr>
                <w:rFonts w:ascii="Calibri" w:hAnsi="Calibri"/>
                <w:b w:val="0"/>
                <w:i w:val="0"/>
                <w:sz w:val="17"/>
              </w:rPr>
              <w:t>____</w:t>
            </w:r>
          </w:p>
        </w:tc>
        <w:tc>
          <w:tcPr>
            <w:tcW w:type="dxa" w:w="1444"/>
            <w:shd w:val="clear" w:color="auto" w:fill="EEF1F7"/>
          </w:tcPr>
          <w:p>
            <w:pPr>
              <w:spacing w:after="0" w:line="252" w:lineRule="auto"/>
              <w:jc w:val="left"/>
            </w:pPr>
            <w:r>
              <w:rPr>
                <w:rFonts w:ascii="Calibri" w:hAnsi="Calibri"/>
                <w:b w:val="0"/>
                <w:i w:val="0"/>
                <w:sz w:val="17"/>
              </w:rPr>
              <w:t>____</w:t>
            </w:r>
          </w:p>
        </w:tc>
        <w:tc>
          <w:tcPr>
            <w:tcW w:type="dxa" w:w="1386"/>
            <w:shd w:val="clear" w:color="auto" w:fill="EEF1F7"/>
          </w:tcPr>
          <w:p>
            <w:pPr>
              <w:spacing w:after="0" w:line="252" w:lineRule="auto"/>
              <w:jc w:val="left"/>
            </w:pPr>
            <w:r>
              <w:rPr>
                <w:rFonts w:ascii="Calibri" w:hAnsi="Calibri"/>
                <w:b w:val="0"/>
                <w:i w:val="0"/>
                <w:sz w:val="17"/>
              </w:rPr>
              <w:t>____</w:t>
            </w:r>
          </w:p>
        </w:tc>
      </w:tr>
      <w:tr>
        <w:trPr>
          <w:cantSplit w:val="true"/>
        </w:trPr>
        <w:tc>
          <w:tcPr>
            <w:tcW w:type="dxa" w:w="3003"/>
          </w:tcPr>
          <w:p>
            <w:pPr>
              <w:spacing w:after="0" w:line="252" w:lineRule="auto"/>
              <w:jc w:val="left"/>
            </w:pPr>
            <w:r>
              <w:rPr>
                <w:rFonts w:ascii="Calibri" w:hAnsi="Calibri"/>
                <w:b w:val="0"/>
                <w:i w:val="0"/>
                <w:sz w:val="17"/>
              </w:rPr>
              <w:t>Metal</w:t>
            </w:r>
          </w:p>
        </w:tc>
        <w:tc>
          <w:tcPr>
            <w:tcW w:type="dxa" w:w="1386"/>
          </w:tcPr>
          <w:p>
            <w:pPr>
              <w:spacing w:after="0" w:line="252" w:lineRule="auto"/>
              <w:jc w:val="left"/>
            </w:pPr>
            <w:r>
              <w:rPr>
                <w:rFonts w:ascii="Calibri" w:hAnsi="Calibri"/>
                <w:b w:val="0"/>
                <w:i w:val="0"/>
                <w:sz w:val="17"/>
              </w:rPr>
              <w:t>____</w:t>
            </w:r>
          </w:p>
        </w:tc>
        <w:tc>
          <w:tcPr>
            <w:tcW w:type="dxa" w:w="1444"/>
          </w:tcPr>
          <w:p>
            <w:pPr>
              <w:spacing w:after="0" w:line="252" w:lineRule="auto"/>
              <w:jc w:val="left"/>
            </w:pPr>
            <w:r>
              <w:rPr>
                <w:rFonts w:ascii="Calibri" w:hAnsi="Calibri"/>
                <w:b w:val="0"/>
                <w:i w:val="0"/>
                <w:sz w:val="17"/>
              </w:rPr>
              <w:t>____</w:t>
            </w:r>
          </w:p>
        </w:tc>
        <w:tc>
          <w:tcPr>
            <w:tcW w:type="dxa" w:w="1444"/>
          </w:tcPr>
          <w:p>
            <w:pPr>
              <w:spacing w:after="0" w:line="252" w:lineRule="auto"/>
              <w:jc w:val="left"/>
            </w:pPr>
            <w:r>
              <w:rPr>
                <w:rFonts w:ascii="Calibri" w:hAnsi="Calibri"/>
                <w:b w:val="0"/>
                <w:i w:val="0"/>
                <w:sz w:val="17"/>
              </w:rPr>
              <w:t>____</w:t>
            </w:r>
          </w:p>
        </w:tc>
        <w:tc>
          <w:tcPr>
            <w:tcW w:type="dxa" w:w="1386"/>
          </w:tcPr>
          <w:p>
            <w:pPr>
              <w:spacing w:after="0" w:line="252" w:lineRule="auto"/>
              <w:jc w:val="left"/>
            </w:pPr>
            <w:r>
              <w:rPr>
                <w:rFonts w:ascii="Calibri" w:hAnsi="Calibri"/>
                <w:b w:val="0"/>
                <w:i w:val="0"/>
                <w:sz w:val="17"/>
              </w:rPr>
              <w:t>____</w:t>
            </w:r>
          </w:p>
        </w:tc>
      </w:tr>
      <w:tr>
        <w:trPr>
          <w:cantSplit w:val="true"/>
        </w:trPr>
        <w:tc>
          <w:tcPr>
            <w:tcW w:type="dxa" w:w="3003"/>
            <w:shd w:val="clear" w:color="auto" w:fill="EEF1F7"/>
          </w:tcPr>
          <w:p>
            <w:pPr>
              <w:spacing w:after="0" w:line="252" w:lineRule="auto"/>
              <w:jc w:val="left"/>
            </w:pPr>
            <w:r>
              <w:rPr>
                <w:rFonts w:ascii="Calibri" w:hAnsi="Calibri"/>
                <w:b w:val="0"/>
                <w:i w:val="0"/>
                <w:sz w:val="17"/>
              </w:rPr>
              <w:t>Battery, e-waste</w:t>
            </w:r>
          </w:p>
        </w:tc>
        <w:tc>
          <w:tcPr>
            <w:tcW w:type="dxa" w:w="1386"/>
            <w:shd w:val="clear" w:color="auto" w:fill="EEF1F7"/>
          </w:tcPr>
          <w:p>
            <w:pPr>
              <w:spacing w:after="0" w:line="252" w:lineRule="auto"/>
              <w:jc w:val="left"/>
            </w:pPr>
            <w:r>
              <w:rPr>
                <w:rFonts w:ascii="Calibri" w:hAnsi="Calibri"/>
                <w:b w:val="0"/>
                <w:i w:val="0"/>
                <w:sz w:val="17"/>
              </w:rPr>
              <w:t>____</w:t>
            </w:r>
          </w:p>
        </w:tc>
        <w:tc>
          <w:tcPr>
            <w:tcW w:type="dxa" w:w="1444"/>
            <w:shd w:val="clear" w:color="auto" w:fill="EEF1F7"/>
          </w:tcPr>
          <w:p>
            <w:pPr>
              <w:spacing w:after="0" w:line="252" w:lineRule="auto"/>
              <w:jc w:val="left"/>
            </w:pPr>
            <w:r>
              <w:rPr>
                <w:rFonts w:ascii="Calibri" w:hAnsi="Calibri"/>
                <w:b w:val="0"/>
                <w:i w:val="0"/>
                <w:sz w:val="17"/>
              </w:rPr>
              <w:t>____</w:t>
            </w:r>
          </w:p>
        </w:tc>
        <w:tc>
          <w:tcPr>
            <w:tcW w:type="dxa" w:w="1444"/>
            <w:shd w:val="clear" w:color="auto" w:fill="EEF1F7"/>
          </w:tcPr>
          <w:p>
            <w:pPr>
              <w:spacing w:after="0" w:line="252" w:lineRule="auto"/>
              <w:jc w:val="left"/>
            </w:pPr>
            <w:r>
              <w:rPr>
                <w:rFonts w:ascii="Calibri" w:hAnsi="Calibri"/>
                <w:b w:val="0"/>
                <w:i w:val="0"/>
                <w:sz w:val="17"/>
              </w:rPr>
              <w:t>____</w:t>
            </w:r>
          </w:p>
        </w:tc>
        <w:tc>
          <w:tcPr>
            <w:tcW w:type="dxa" w:w="1386"/>
            <w:shd w:val="clear" w:color="auto" w:fill="EEF1F7"/>
          </w:tcPr>
          <w:p>
            <w:pPr>
              <w:spacing w:after="0" w:line="252" w:lineRule="auto"/>
              <w:jc w:val="left"/>
            </w:pPr>
            <w:r>
              <w:rPr>
                <w:rFonts w:ascii="Calibri" w:hAnsi="Calibri"/>
                <w:b w:val="0"/>
                <w:i w:val="0"/>
                <w:sz w:val="17"/>
              </w:rPr>
              <w:t>____</w:t>
            </w:r>
          </w:p>
        </w:tc>
      </w:tr>
      <w:tr>
        <w:trPr>
          <w:cantSplit w:val="true"/>
        </w:trPr>
        <w:tc>
          <w:tcPr>
            <w:tcW w:type="dxa" w:w="3003"/>
          </w:tcPr>
          <w:p>
            <w:pPr>
              <w:spacing w:after="0" w:line="252" w:lineRule="auto"/>
              <w:jc w:val="left"/>
            </w:pPr>
            <w:r>
              <w:rPr>
                <w:rFonts w:ascii="Calibri" w:hAnsi="Calibri"/>
                <w:b w:val="0"/>
                <w:i w:val="0"/>
                <w:sz w:val="17"/>
              </w:rPr>
              <w:t>Clothes, shoes, general</w:t>
            </w:r>
          </w:p>
        </w:tc>
        <w:tc>
          <w:tcPr>
            <w:tcW w:type="dxa" w:w="1386"/>
          </w:tcPr>
          <w:p>
            <w:pPr>
              <w:spacing w:after="0" w:line="252" w:lineRule="auto"/>
              <w:jc w:val="left"/>
            </w:pPr>
            <w:r>
              <w:rPr>
                <w:rFonts w:ascii="Calibri" w:hAnsi="Calibri"/>
                <w:b w:val="0"/>
                <w:i w:val="0"/>
                <w:sz w:val="17"/>
              </w:rPr>
              <w:t>____</w:t>
            </w:r>
          </w:p>
        </w:tc>
        <w:tc>
          <w:tcPr>
            <w:tcW w:type="dxa" w:w="1444"/>
          </w:tcPr>
          <w:p>
            <w:pPr>
              <w:spacing w:after="0" w:line="252" w:lineRule="auto"/>
              <w:jc w:val="left"/>
            </w:pPr>
            <w:r>
              <w:rPr>
                <w:rFonts w:ascii="Calibri" w:hAnsi="Calibri"/>
                <w:b w:val="0"/>
                <w:i w:val="0"/>
                <w:sz w:val="17"/>
              </w:rPr>
              <w:t>____</w:t>
            </w:r>
          </w:p>
        </w:tc>
        <w:tc>
          <w:tcPr>
            <w:tcW w:type="dxa" w:w="1444"/>
          </w:tcPr>
          <w:p>
            <w:pPr>
              <w:spacing w:after="0" w:line="252" w:lineRule="auto"/>
              <w:jc w:val="left"/>
            </w:pPr>
            <w:r>
              <w:rPr>
                <w:rFonts w:ascii="Calibri" w:hAnsi="Calibri"/>
                <w:b w:val="0"/>
                <w:i w:val="0"/>
                <w:sz w:val="17"/>
              </w:rPr>
              <w:t>____</w:t>
            </w:r>
          </w:p>
        </w:tc>
        <w:tc>
          <w:tcPr>
            <w:tcW w:type="dxa" w:w="1386"/>
          </w:tcPr>
          <w:p>
            <w:pPr>
              <w:spacing w:after="0" w:line="252" w:lineRule="auto"/>
              <w:jc w:val="left"/>
            </w:pPr>
            <w:r>
              <w:rPr>
                <w:rFonts w:ascii="Calibri" w:hAnsi="Calibri"/>
                <w:b w:val="0"/>
                <w:i w:val="0"/>
                <w:sz w:val="17"/>
              </w:rPr>
              <w:t>____</w:t>
            </w:r>
          </w:p>
        </w:tc>
      </w:tr>
      <w:tr>
        <w:trPr>
          <w:cantSplit w:val="true"/>
        </w:trPr>
        <w:tc>
          <w:tcPr>
            <w:tcW w:type="dxa" w:w="3003"/>
            <w:shd w:val="clear" w:color="auto" w:fill="EEF1F7"/>
          </w:tcPr>
          <w:p>
            <w:pPr>
              <w:spacing w:after="0" w:line="252" w:lineRule="auto"/>
              <w:jc w:val="left"/>
            </w:pPr>
            <w:r>
              <w:rPr>
                <w:rFonts w:ascii="Calibri" w:hAnsi="Calibri"/>
                <w:b/>
                <w:i w:val="0"/>
                <w:sz w:val="17"/>
              </w:rPr>
              <w:t>Macro-F1</w:t>
            </w:r>
          </w:p>
        </w:tc>
        <w:tc>
          <w:tcPr>
            <w:tcW w:type="dxa" w:w="1386"/>
            <w:shd w:val="clear" w:color="auto" w:fill="EEF1F7"/>
          </w:tcPr>
          <w:p>
            <w:pPr>
              <w:spacing w:after="0" w:line="252" w:lineRule="auto"/>
              <w:jc w:val="left"/>
            </w:pPr>
          </w:p>
        </w:tc>
        <w:tc>
          <w:tcPr>
            <w:tcW w:type="dxa" w:w="1444"/>
            <w:shd w:val="clear" w:color="auto" w:fill="EEF1F7"/>
          </w:tcPr>
          <w:p>
            <w:pPr>
              <w:spacing w:after="0" w:line="252" w:lineRule="auto"/>
              <w:jc w:val="left"/>
            </w:pPr>
          </w:p>
        </w:tc>
        <w:tc>
          <w:tcPr>
            <w:tcW w:type="dxa" w:w="1444"/>
            <w:shd w:val="clear" w:color="auto" w:fill="EEF1F7"/>
          </w:tcPr>
          <w:p>
            <w:pPr>
              <w:spacing w:after="0" w:line="252" w:lineRule="auto"/>
              <w:jc w:val="left"/>
            </w:pPr>
          </w:p>
        </w:tc>
        <w:tc>
          <w:tcPr>
            <w:tcW w:type="dxa" w:w="1386"/>
            <w:shd w:val="clear" w:color="auto" w:fill="EEF1F7"/>
          </w:tcPr>
          <w:p>
            <w:pPr>
              <w:spacing w:after="0" w:line="252" w:lineRule="auto"/>
              <w:jc w:val="left"/>
            </w:pPr>
            <w:r>
              <w:rPr>
                <w:rFonts w:ascii="Calibri" w:hAnsi="Calibri"/>
                <w:b/>
                <w:i w:val="0"/>
                <w:sz w:val="17"/>
              </w:rPr>
              <w:t>____</w:t>
            </w:r>
          </w:p>
        </w:tc>
      </w:tr>
      <w:tr>
        <w:trPr>
          <w:cantSplit w:val="true"/>
        </w:trPr>
        <w:tc>
          <w:tcPr>
            <w:tcW w:type="dxa" w:w="3003"/>
          </w:tcPr>
          <w:p>
            <w:pPr>
              <w:spacing w:after="0" w:line="252" w:lineRule="auto"/>
              <w:jc w:val="left"/>
            </w:pPr>
            <w:r>
              <w:rPr>
                <w:rFonts w:ascii="Calibri" w:hAnsi="Calibri"/>
                <w:b/>
                <w:i w:val="0"/>
                <w:sz w:val="17"/>
              </w:rPr>
              <w:t>Overall accuracy</w:t>
            </w:r>
          </w:p>
        </w:tc>
        <w:tc>
          <w:tcPr>
            <w:tcW w:type="dxa" w:w="1386"/>
          </w:tcPr>
          <w:p>
            <w:pPr>
              <w:spacing w:after="0" w:line="252" w:lineRule="auto"/>
              <w:jc w:val="left"/>
            </w:pPr>
            <w:r>
              <w:rPr>
                <w:rFonts w:ascii="Calibri" w:hAnsi="Calibri"/>
                <w:b/>
                <w:i w:val="0"/>
                <w:sz w:val="17"/>
              </w:rPr>
              <w:t>____</w:t>
            </w:r>
          </w:p>
        </w:tc>
        <w:tc>
          <w:tcPr>
            <w:tcW w:type="dxa" w:w="1444"/>
          </w:tcPr>
          <w:p>
            <w:pPr>
              <w:spacing w:after="0" w:line="252" w:lineRule="auto"/>
              <w:jc w:val="left"/>
            </w:pPr>
          </w:p>
        </w:tc>
        <w:tc>
          <w:tcPr>
            <w:tcW w:type="dxa" w:w="1444"/>
          </w:tcPr>
          <w:p>
            <w:pPr>
              <w:spacing w:after="0" w:line="252" w:lineRule="auto"/>
              <w:jc w:val="left"/>
            </w:pPr>
          </w:p>
        </w:tc>
        <w:tc>
          <w:tcPr>
            <w:tcW w:type="dxa" w:w="1386"/>
          </w:tcPr>
          <w:p>
            <w:pPr>
              <w:spacing w:after="0" w:line="252" w:lineRule="auto"/>
              <w:jc w:val="left"/>
            </w:pPr>
            <w:r>
              <w:rPr>
                <w:rFonts w:ascii="Calibri" w:hAnsi="Calibri"/>
                <w:b/>
                <w:i w:val="0"/>
                <w:sz w:val="17"/>
              </w:rPr>
              <w:t>____</w:t>
            </w:r>
          </w:p>
        </w:tc>
      </w:tr>
    </w:tbl>
    <w:p>
      <w:pPr>
        <w:spacing w:after="40" w:line="240" w:lineRule="auto"/>
      </w:pPr>
    </w:p>
    <w:p>
      <w:pPr>
        <w:spacing w:before="40" w:after="200" w:line="264" w:lineRule="auto"/>
        <w:jc w:val="left"/>
      </w:pPr>
      <w:r>
        <w:rPr>
          <w:rFonts w:ascii="Calibri" w:hAnsi="Calibri"/>
          <w:i/>
          <w:color w:val="404040"/>
          <w:sz w:val="16"/>
        </w:rPr>
        <w:t>Cells shown as ____ are to be completed from the logged test run described in Chapter 5.5. They are left blank deliberately rather than filled with an estimate.</w:t>
      </w:r>
    </w:p>
    <w:p>
      <w:pPr>
        <w:pStyle w:val="Heading2"/>
      </w:pPr>
      <w:r>
        <w:t>5.6  Preliminary Observation: Vision-Only Detection Log</w:t>
      </w:r>
    </w:p>
    <w:p>
      <w:pPr>
        <w:spacing w:after="160" w:line="360" w:lineRule="auto"/>
        <w:ind w:left="0"/>
        <w:jc w:val="both"/>
      </w:pPr>
      <w:r>
        <w:rPr>
          <w:b w:val="0"/>
          <w:i w:val="0"/>
          <w:sz w:val="22"/>
        </w:rPr>
        <w:t>Although no trained model is available, one measurement of practical relevance does exist. A published pretrained waste classifier was run over a live camera feed at the prototype inlet for a period of approximately thirteen minutes, and every prediction was logged. That log is analysed in Section 6.2. It is reported here because it bears directly on the design of the fusion stage, and its principal finding is negative.</w:t>
      </w:r>
    </w:p>
    <w:p>
      <w:pPr>
        <w:spacing w:after="160" w:line="360" w:lineRule="auto"/>
        <w:ind w:left="0"/>
        <w:jc w:val="both"/>
      </w:pPr>
      <w:r>
        <w:rPr>
          <w:b w:val="0"/>
          <w:i w:val="0"/>
          <w:sz w:val="22"/>
        </w:rPr>
        <w:t>Across 13,352 frames the model produced a detection in 12,810 frames, a detection rate of 95.94%. Of those 12,810 detections, 12,601 — 98.37% — were labelled as a single class. The mean confidence across all detections was approximately 0.49, and 70.92% of detections fell below a confidence of 0.5. In other words, the model almost always found something, almost always called it the same thing, and was not confident about any of it.</w:t>
      </w:r>
    </w:p>
    <w:p>
      <w:pPr>
        <w:spacing w:after="160" w:line="360" w:lineRule="auto"/>
        <w:ind w:left="0"/>
        <w:jc w:val="both"/>
      </w:pPr>
      <w:r>
        <w:rPr>
          <w:b w:val="0"/>
          <w:i w:val="0"/>
          <w:sz w:val="22"/>
        </w:rPr>
        <w:t>This is a failure, but it is an informative one. It shows that a general-purpose classifier trained on studio-lit product photographs does not transfer to the interior of a bin, and that the failure mode is not a diffuse confusion between similar classes but a collapse onto a single dominant one. It also shows why the architecture in Chapter 2 is justified: a system that trusted this classifier alone would route nearly everything to one compartment, whereas a system that consults the inductive and moisture sensors can at least reject the grossest errors. The measurement is reported honestly in Section 6.2, including the caveat that the model used was not trained by the authors.</w:t>
      </w:r>
    </w:p>
    <w:p>
      <w:pPr>
        <w:spacing w:after="160" w:line="360" w:lineRule="auto"/>
        <w:ind w:left="0"/>
        <w:jc w:val="both"/>
      </w:pPr>
      <w:r>
        <w:rPr>
          <w:b w:val="0"/>
          <w:i w:val="0"/>
          <w:sz w:val="22"/>
        </w:rPr>
        <w:t>One qualification must be recorded. The pretrained model used for this observation was a published third-party model served over a network, not a model trained within this project. The observation therefore characterises the behaviour of that model on this feed; it does not characterise the fusion architecture, which has not yet been evaluated. It is presented as a motivation, not as a result of the present design.</w:t>
      </w:r>
    </w:p>
    <w:p>
      <w:r>
        <w:br w:type="page"/>
      </w:r>
    </w:p>
    <w:p>
      <w:pPr>
        <w:pStyle w:val="Heading1"/>
      </w:pPr>
      <w:r>
        <w:rPr>
          <w:color w:val="404040"/>
          <w:sz w:val="22"/>
        </w:rPr>
        <w:t>CHAPTER 6</w:t>
        <w:br/>
      </w:r>
      <w:r>
        <w:rPr>
          <w:color w:val="1F3864"/>
          <w:sz w:val="26"/>
        </w:rPr>
        <w:t>RESULTS AND DISCUSSION</w:t>
      </w:r>
    </w:p>
    <w:p>
      <w:pPr>
        <w:pStyle w:val="Heading2"/>
      </w:pPr>
      <w:r>
        <w:t>6.1  Summary of Verification Status</w:t>
      </w:r>
    </w:p>
    <w:p>
      <w:pPr>
        <w:spacing w:after="160" w:line="360" w:lineRule="auto"/>
        <w:ind w:left="0"/>
        <w:jc w:val="both"/>
      </w:pPr>
      <w:r>
        <w:rPr>
          <w:b w:val="0"/>
          <w:i w:val="0"/>
          <w:sz w:val="22"/>
        </w:rPr>
        <w:t>This chapter separates what has been verified from what has been designed. Table 11 is the operative summary: every quantitative statement made in this report is classified as measured, derived, or a target, and the distinction is maintained throughout the remainder of the document.</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11</w:t>
      </w:r>
      <w:r>
        <w:fldChar w:fldCharType="end"/>
      </w:r>
      <w:r>
        <w:rPr>
          <w:rFonts w:ascii="Calibri" w:hAnsi="Calibri"/>
          <w:b/>
          <w:sz w:val="18"/>
        </w:rPr>
        <w:t xml:space="preserve">. </w:t>
      </w:r>
      <w:r>
        <w:rPr>
          <w:rFonts w:ascii="Calibri" w:hAnsi="Calibri"/>
          <w:sz w:val="18"/>
        </w:rPr>
        <w:t>Verification status of every quantitative claim in this report</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2831"/>
        <w:gridCol w:w="1698"/>
        <w:gridCol w:w="1245"/>
        <w:gridCol w:w="2887"/>
      </w:tblGrid>
      <w:tr>
        <w:trPr>
          <w:cantSplit w:val="true"/>
          <w:tblHeader w:val="true"/>
        </w:trPr>
        <w:tc>
          <w:tcPr>
            <w:tcW w:type="dxa" w:w="2831"/>
            <w:shd w:val="clear" w:color="auto" w:fill="1F3864"/>
          </w:tcPr>
          <w:p>
            <w:pPr>
              <w:spacing w:after="0" w:line="240" w:lineRule="auto"/>
              <w:jc w:val="left"/>
            </w:pPr>
            <w:r>
              <w:rPr>
                <w:rFonts w:ascii="Calibri" w:hAnsi="Calibri"/>
                <w:b/>
                <w:color w:val="FFFFFF"/>
                <w:sz w:val="16"/>
              </w:rPr>
              <w:t>Quantity</w:t>
            </w:r>
          </w:p>
        </w:tc>
        <w:tc>
          <w:tcPr>
            <w:tcW w:type="dxa" w:w="1699"/>
            <w:shd w:val="clear" w:color="auto" w:fill="1F3864"/>
          </w:tcPr>
          <w:p>
            <w:pPr>
              <w:spacing w:after="0" w:line="240" w:lineRule="auto"/>
              <w:jc w:val="left"/>
            </w:pPr>
            <w:r>
              <w:rPr>
                <w:rFonts w:ascii="Calibri" w:hAnsi="Calibri"/>
                <w:b/>
                <w:color w:val="FFFFFF"/>
                <w:sz w:val="16"/>
              </w:rPr>
              <w:t>Value reported</w:t>
            </w:r>
          </w:p>
        </w:tc>
        <w:tc>
          <w:tcPr>
            <w:tcW w:type="dxa" w:w="1246"/>
            <w:shd w:val="clear" w:color="auto" w:fill="1F3864"/>
          </w:tcPr>
          <w:p>
            <w:pPr>
              <w:spacing w:after="0" w:line="240" w:lineRule="auto"/>
              <w:jc w:val="left"/>
            </w:pPr>
            <w:r>
              <w:rPr>
                <w:rFonts w:ascii="Calibri" w:hAnsi="Calibri"/>
                <w:b/>
                <w:color w:val="FFFFFF"/>
                <w:sz w:val="16"/>
              </w:rPr>
              <w:t>Status</w:t>
            </w:r>
          </w:p>
        </w:tc>
        <w:tc>
          <w:tcPr>
            <w:tcW w:type="dxa" w:w="2888"/>
            <w:shd w:val="clear" w:color="auto" w:fill="1F3864"/>
          </w:tcPr>
          <w:p>
            <w:pPr>
              <w:spacing w:after="0" w:line="240" w:lineRule="auto"/>
              <w:jc w:val="left"/>
            </w:pPr>
            <w:r>
              <w:rPr>
                <w:rFonts w:ascii="Calibri" w:hAnsi="Calibri"/>
                <w:b/>
                <w:color w:val="FFFFFF"/>
                <w:sz w:val="16"/>
              </w:rPr>
              <w:t>Basis</w:t>
            </w:r>
          </w:p>
        </w:tc>
      </w:tr>
      <w:tr>
        <w:trPr>
          <w:cantSplit w:val="true"/>
        </w:trPr>
        <w:tc>
          <w:tcPr>
            <w:tcW w:type="dxa" w:w="2831"/>
          </w:tcPr>
          <w:p>
            <w:pPr>
              <w:spacing w:after="0" w:line="252" w:lineRule="auto"/>
              <w:jc w:val="left"/>
            </w:pPr>
            <w:r>
              <w:rPr>
                <w:rFonts w:ascii="Calibri" w:hAnsi="Calibri"/>
                <w:b w:val="0"/>
                <w:i w:val="0"/>
                <w:sz w:val="16"/>
              </w:rPr>
              <w:t>Index angle per position</w:t>
            </w:r>
          </w:p>
        </w:tc>
        <w:tc>
          <w:tcPr>
            <w:tcW w:type="dxa" w:w="1699"/>
          </w:tcPr>
          <w:p>
            <w:pPr>
              <w:spacing w:after="0" w:line="252" w:lineRule="auto"/>
              <w:jc w:val="left"/>
            </w:pPr>
            <w:r>
              <w:rPr>
                <w:rFonts w:ascii="Calibri" w:hAnsi="Calibri"/>
                <w:b w:val="0"/>
                <w:i w:val="0"/>
                <w:sz w:val="16"/>
              </w:rPr>
              <w:t>90°</w:t>
            </w:r>
          </w:p>
        </w:tc>
        <w:tc>
          <w:tcPr>
            <w:tcW w:type="dxa" w:w="1246"/>
            <w:shd w:val="clear" w:color="auto" w:fill="DEEAF6"/>
          </w:tcPr>
          <w:p>
            <w:pPr>
              <w:spacing w:after="0" w:line="252" w:lineRule="auto"/>
              <w:jc w:val="left"/>
            </w:pPr>
            <w:r>
              <w:rPr>
                <w:rFonts w:ascii="Calibri" w:hAnsi="Calibri"/>
                <w:b w:val="0"/>
                <w:i w:val="0"/>
                <w:sz w:val="16"/>
              </w:rPr>
              <w:t>Derived</w:t>
            </w:r>
          </w:p>
        </w:tc>
        <w:tc>
          <w:tcPr>
            <w:tcW w:type="dxa" w:w="2888"/>
          </w:tcPr>
          <w:p>
            <w:pPr>
              <w:spacing w:after="0" w:line="252" w:lineRule="auto"/>
              <w:jc w:val="left"/>
            </w:pPr>
            <w:r>
              <w:rPr>
                <w:rFonts w:ascii="Calibri" w:hAnsi="Calibri"/>
                <w:b w:val="0"/>
                <w:i w:val="0"/>
                <w:sz w:val="16"/>
              </w:rPr>
              <w:t>Four equally spaced positions on a circle</w:t>
            </w:r>
          </w:p>
        </w:tc>
      </w:tr>
      <w:tr>
        <w:trPr>
          <w:cantSplit w:val="true"/>
        </w:trPr>
        <w:tc>
          <w:tcPr>
            <w:tcW w:type="dxa" w:w="2831"/>
            <w:shd w:val="clear" w:color="auto" w:fill="EEF1F7"/>
          </w:tcPr>
          <w:p>
            <w:pPr>
              <w:spacing w:after="0" w:line="252" w:lineRule="auto"/>
              <w:jc w:val="left"/>
            </w:pPr>
            <w:r>
              <w:rPr>
                <w:rFonts w:ascii="Calibri" w:hAnsi="Calibri"/>
                <w:b w:val="0"/>
                <w:i w:val="0"/>
                <w:sz w:val="16"/>
              </w:rPr>
              <w:t>Microstep resolution</w:t>
            </w:r>
          </w:p>
        </w:tc>
        <w:tc>
          <w:tcPr>
            <w:tcW w:type="dxa" w:w="1699"/>
            <w:shd w:val="clear" w:color="auto" w:fill="EEF1F7"/>
          </w:tcPr>
          <w:p>
            <w:pPr>
              <w:spacing w:after="0" w:line="252" w:lineRule="auto"/>
              <w:jc w:val="left"/>
            </w:pPr>
            <w:r>
              <w:rPr>
                <w:rFonts w:ascii="Calibri" w:hAnsi="Calibri"/>
                <w:b w:val="0"/>
                <w:i w:val="0"/>
                <w:sz w:val="16"/>
              </w:rPr>
              <w:t>0.1125°</w:t>
            </w:r>
          </w:p>
        </w:tc>
        <w:tc>
          <w:tcPr>
            <w:tcW w:type="dxa" w:w="1246"/>
            <w:shd w:val="clear" w:color="auto" w:fill="EEF1F7"/>
            <w:shd w:val="clear" w:color="auto" w:fill="DEEAF6"/>
          </w:tcPr>
          <w:p>
            <w:pPr>
              <w:spacing w:after="0" w:line="252" w:lineRule="auto"/>
              <w:jc w:val="left"/>
            </w:pPr>
            <w:r>
              <w:rPr>
                <w:rFonts w:ascii="Calibri" w:hAnsi="Calibri"/>
                <w:b w:val="0"/>
                <w:i w:val="0"/>
                <w:sz w:val="16"/>
              </w:rPr>
              <w:t>Derived</w:t>
            </w:r>
          </w:p>
        </w:tc>
        <w:tc>
          <w:tcPr>
            <w:tcW w:type="dxa" w:w="2888"/>
            <w:shd w:val="clear" w:color="auto" w:fill="EEF1F7"/>
          </w:tcPr>
          <w:p>
            <w:pPr>
              <w:spacing w:after="0" w:line="252" w:lineRule="auto"/>
              <w:jc w:val="left"/>
            </w:pPr>
            <w:r>
              <w:rPr>
                <w:rFonts w:ascii="Calibri" w:hAnsi="Calibri"/>
                <w:b w:val="0"/>
                <w:i w:val="0"/>
                <w:sz w:val="16"/>
              </w:rPr>
              <w:t>1.8° ÷ 16; 200-step motor on a DRV8825</w:t>
            </w:r>
          </w:p>
        </w:tc>
      </w:tr>
      <w:tr>
        <w:trPr>
          <w:cantSplit w:val="true"/>
        </w:trPr>
        <w:tc>
          <w:tcPr>
            <w:tcW w:type="dxa" w:w="2831"/>
          </w:tcPr>
          <w:p>
            <w:pPr>
              <w:spacing w:after="0" w:line="252" w:lineRule="auto"/>
              <w:jc w:val="left"/>
            </w:pPr>
            <w:r>
              <w:rPr>
                <w:rFonts w:ascii="Calibri" w:hAnsi="Calibri"/>
                <w:b w:val="0"/>
                <w:i w:val="0"/>
                <w:sz w:val="16"/>
              </w:rPr>
              <w:t>Required index repeatability</w:t>
            </w:r>
          </w:p>
        </w:tc>
        <w:tc>
          <w:tcPr>
            <w:tcW w:type="dxa" w:w="1699"/>
          </w:tcPr>
          <w:p>
            <w:pPr>
              <w:spacing w:after="0" w:line="252" w:lineRule="auto"/>
              <w:jc w:val="left"/>
            </w:pPr>
            <w:r>
              <w:rPr>
                <w:rFonts w:ascii="Calibri" w:hAnsi="Calibri"/>
                <w:b w:val="0"/>
                <w:i w:val="0"/>
                <w:sz w:val="16"/>
              </w:rPr>
              <w:t>0.5°</w:t>
            </w:r>
          </w:p>
        </w:tc>
        <w:tc>
          <w:tcPr>
            <w:tcW w:type="dxa" w:w="1246"/>
            <w:shd w:val="clear" w:color="auto" w:fill="DEEAF6"/>
          </w:tcPr>
          <w:p>
            <w:pPr>
              <w:spacing w:after="0" w:line="252" w:lineRule="auto"/>
              <w:jc w:val="left"/>
            </w:pPr>
            <w:r>
              <w:rPr>
                <w:rFonts w:ascii="Calibri" w:hAnsi="Calibri"/>
                <w:b w:val="0"/>
                <w:i w:val="0"/>
                <w:sz w:val="16"/>
              </w:rPr>
              <w:t>Derived</w:t>
            </w:r>
          </w:p>
        </w:tc>
        <w:tc>
          <w:tcPr>
            <w:tcW w:type="dxa" w:w="2888"/>
          </w:tcPr>
          <w:p>
            <w:pPr>
              <w:spacing w:after="0" w:line="252" w:lineRule="auto"/>
              <w:jc w:val="left"/>
            </w:pPr>
            <w:r>
              <w:rPr>
                <w:rFonts w:ascii="Calibri" w:hAnsi="Calibri"/>
                <w:b w:val="0"/>
                <w:i w:val="0"/>
                <w:sz w:val="16"/>
              </w:rPr>
              <w:t>Section 3.5; from the 2.4 mm clearance</w:t>
            </w:r>
          </w:p>
        </w:tc>
      </w:tr>
      <w:tr>
        <w:trPr>
          <w:cantSplit w:val="true"/>
        </w:trPr>
        <w:tc>
          <w:tcPr>
            <w:tcW w:type="dxa" w:w="2831"/>
            <w:shd w:val="clear" w:color="auto" w:fill="EEF1F7"/>
          </w:tcPr>
          <w:p>
            <w:pPr>
              <w:spacing w:after="0" w:line="252" w:lineRule="auto"/>
              <w:jc w:val="left"/>
            </w:pPr>
            <w:r>
              <w:rPr>
                <w:rFonts w:ascii="Calibri" w:hAnsi="Calibri"/>
                <w:b w:val="0"/>
                <w:i w:val="0"/>
                <w:sz w:val="16"/>
              </w:rPr>
              <w:t>Compartment centre radius</w:t>
            </w:r>
          </w:p>
        </w:tc>
        <w:tc>
          <w:tcPr>
            <w:tcW w:type="dxa" w:w="1699"/>
            <w:shd w:val="clear" w:color="auto" w:fill="EEF1F7"/>
          </w:tcPr>
          <w:p>
            <w:pPr>
              <w:spacing w:after="0" w:line="252" w:lineRule="auto"/>
              <w:jc w:val="left"/>
            </w:pPr>
            <w:r>
              <w:rPr>
                <w:rFonts w:ascii="Calibri" w:hAnsi="Calibri"/>
                <w:b w:val="0"/>
                <w:i w:val="0"/>
                <w:sz w:val="16"/>
              </w:rPr>
              <w:t>112 mm</w:t>
            </w:r>
          </w:p>
        </w:tc>
        <w:tc>
          <w:tcPr>
            <w:tcW w:type="dxa" w:w="1246"/>
            <w:shd w:val="clear" w:color="auto" w:fill="EEF1F7"/>
            <w:shd w:val="clear" w:color="auto" w:fill="DEEAF6"/>
          </w:tcPr>
          <w:p>
            <w:pPr>
              <w:spacing w:after="0" w:line="252" w:lineRule="auto"/>
              <w:jc w:val="left"/>
            </w:pPr>
            <w:r>
              <w:rPr>
                <w:rFonts w:ascii="Calibri" w:hAnsi="Calibri"/>
                <w:b w:val="0"/>
                <w:i w:val="0"/>
                <w:sz w:val="16"/>
              </w:rPr>
              <w:t>Derived</w:t>
            </w:r>
          </w:p>
        </w:tc>
        <w:tc>
          <w:tcPr>
            <w:tcW w:type="dxa" w:w="2888"/>
            <w:shd w:val="clear" w:color="auto" w:fill="EEF1F7"/>
          </w:tcPr>
          <w:p>
            <w:pPr>
              <w:spacing w:after="0" w:line="252" w:lineRule="auto"/>
              <w:jc w:val="left"/>
            </w:pPr>
            <w:r>
              <w:rPr>
                <w:rFonts w:ascii="Calibri" w:hAnsi="Calibri"/>
                <w:b w:val="0"/>
                <w:i w:val="0"/>
                <w:sz w:val="16"/>
              </w:rPr>
              <w:t>(380 − 156) / 2</w:t>
            </w:r>
          </w:p>
        </w:tc>
      </w:tr>
      <w:tr>
        <w:trPr>
          <w:cantSplit w:val="true"/>
        </w:trPr>
        <w:tc>
          <w:tcPr>
            <w:tcW w:type="dxa" w:w="2831"/>
          </w:tcPr>
          <w:p>
            <w:pPr>
              <w:spacing w:after="0" w:line="252" w:lineRule="auto"/>
              <w:jc w:val="left"/>
            </w:pPr>
            <w:r>
              <w:rPr>
                <w:rFonts w:ascii="Calibri" w:hAnsi="Calibri"/>
                <w:b w:val="0"/>
                <w:i w:val="0"/>
                <w:sz w:val="16"/>
              </w:rPr>
              <w:t>Gap between adjacent mouths</w:t>
            </w:r>
          </w:p>
        </w:tc>
        <w:tc>
          <w:tcPr>
            <w:tcW w:type="dxa" w:w="1699"/>
          </w:tcPr>
          <w:p>
            <w:pPr>
              <w:spacing w:after="0" w:line="252" w:lineRule="auto"/>
              <w:jc w:val="left"/>
            </w:pPr>
            <w:r>
              <w:rPr>
                <w:rFonts w:ascii="Calibri" w:hAnsi="Calibri"/>
                <w:b w:val="0"/>
                <w:i w:val="0"/>
                <w:sz w:val="16"/>
              </w:rPr>
              <w:t>2.4 mm</w:t>
            </w:r>
          </w:p>
        </w:tc>
        <w:tc>
          <w:tcPr>
            <w:tcW w:type="dxa" w:w="1246"/>
            <w:shd w:val="clear" w:color="auto" w:fill="DEEAF6"/>
          </w:tcPr>
          <w:p>
            <w:pPr>
              <w:spacing w:after="0" w:line="252" w:lineRule="auto"/>
              <w:jc w:val="left"/>
            </w:pPr>
            <w:r>
              <w:rPr>
                <w:rFonts w:ascii="Calibri" w:hAnsi="Calibri"/>
                <w:b w:val="0"/>
                <w:i w:val="0"/>
                <w:sz w:val="16"/>
              </w:rPr>
              <w:t>Derived</w:t>
            </w:r>
          </w:p>
        </w:tc>
        <w:tc>
          <w:tcPr>
            <w:tcW w:type="dxa" w:w="2888"/>
          </w:tcPr>
          <w:p>
            <w:pPr>
              <w:spacing w:after="0" w:line="252" w:lineRule="auto"/>
              <w:jc w:val="left"/>
            </w:pPr>
            <w:r>
              <w:rPr>
                <w:rFonts w:ascii="Calibri" w:hAnsi="Calibri"/>
                <w:b w:val="0"/>
                <w:i w:val="0"/>
                <w:sz w:val="16"/>
              </w:rPr>
              <w:t>112√2 − 156</w:t>
            </w:r>
          </w:p>
        </w:tc>
      </w:tr>
      <w:tr>
        <w:trPr>
          <w:cantSplit w:val="true"/>
        </w:trPr>
        <w:tc>
          <w:tcPr>
            <w:tcW w:type="dxa" w:w="2831"/>
            <w:shd w:val="clear" w:color="auto" w:fill="EEF1F7"/>
          </w:tcPr>
          <w:p>
            <w:pPr>
              <w:spacing w:after="0" w:line="252" w:lineRule="auto"/>
              <w:jc w:val="left"/>
            </w:pPr>
            <w:r>
              <w:rPr>
                <w:rFonts w:ascii="Calibri" w:hAnsi="Calibri"/>
                <w:b w:val="0"/>
                <w:i w:val="0"/>
                <w:sz w:val="16"/>
              </w:rPr>
              <w:t>Nominal total capacity</w:t>
            </w:r>
          </w:p>
        </w:tc>
        <w:tc>
          <w:tcPr>
            <w:tcW w:type="dxa" w:w="1699"/>
            <w:shd w:val="clear" w:color="auto" w:fill="EEF1F7"/>
          </w:tcPr>
          <w:p>
            <w:pPr>
              <w:spacing w:after="0" w:line="252" w:lineRule="auto"/>
              <w:jc w:val="left"/>
            </w:pPr>
            <w:r>
              <w:rPr>
                <w:rFonts w:ascii="Calibri" w:hAnsi="Calibri"/>
                <w:b w:val="0"/>
                <w:i w:val="0"/>
                <w:sz w:val="16"/>
              </w:rPr>
              <w:t>approximately 28 litres</w:t>
            </w:r>
          </w:p>
        </w:tc>
        <w:tc>
          <w:tcPr>
            <w:tcW w:type="dxa" w:w="1246"/>
            <w:shd w:val="clear" w:color="auto" w:fill="EEF1F7"/>
            <w:shd w:val="clear" w:color="auto" w:fill="DEEAF6"/>
          </w:tcPr>
          <w:p>
            <w:pPr>
              <w:spacing w:after="0" w:line="252" w:lineRule="auto"/>
              <w:jc w:val="left"/>
            </w:pPr>
            <w:r>
              <w:rPr>
                <w:rFonts w:ascii="Calibri" w:hAnsi="Calibri"/>
                <w:b w:val="0"/>
                <w:i w:val="0"/>
                <w:sz w:val="16"/>
              </w:rPr>
              <w:t>Derived</w:t>
            </w:r>
          </w:p>
        </w:tc>
        <w:tc>
          <w:tcPr>
            <w:tcW w:type="dxa" w:w="2888"/>
            <w:shd w:val="clear" w:color="auto" w:fill="EEF1F7"/>
          </w:tcPr>
          <w:p>
            <w:pPr>
              <w:spacing w:after="0" w:line="252" w:lineRule="auto"/>
              <w:jc w:val="left"/>
            </w:pPr>
            <w:r>
              <w:rPr>
                <w:rFonts w:ascii="Calibri" w:hAnsi="Calibri"/>
                <w:b w:val="0"/>
                <w:i w:val="0"/>
                <w:sz w:val="16"/>
              </w:rPr>
              <w:t>Four compartments at 7.1 litres</w:t>
            </w:r>
          </w:p>
        </w:tc>
      </w:tr>
      <w:tr>
        <w:trPr>
          <w:cantSplit w:val="true"/>
        </w:trPr>
        <w:tc>
          <w:tcPr>
            <w:tcW w:type="dxa" w:w="2831"/>
          </w:tcPr>
          <w:p>
            <w:pPr>
              <w:spacing w:after="0" w:line="252" w:lineRule="auto"/>
              <w:jc w:val="left"/>
            </w:pPr>
            <w:r>
              <w:rPr>
                <w:rFonts w:ascii="Calibri" w:hAnsi="Calibri"/>
                <w:b w:val="0"/>
                <w:i w:val="0"/>
                <w:sz w:val="16"/>
              </w:rPr>
              <w:t>Design cycle time</w:t>
            </w:r>
          </w:p>
        </w:tc>
        <w:tc>
          <w:tcPr>
            <w:tcW w:type="dxa" w:w="1699"/>
          </w:tcPr>
          <w:p>
            <w:pPr>
              <w:spacing w:after="0" w:line="252" w:lineRule="auto"/>
              <w:jc w:val="left"/>
            </w:pPr>
            <w:r>
              <w:rPr>
                <w:rFonts w:ascii="Calibri" w:hAnsi="Calibri"/>
                <w:b w:val="0"/>
                <w:i w:val="0"/>
                <w:sz w:val="16"/>
              </w:rPr>
              <w:t>3.2 s</w:t>
            </w:r>
          </w:p>
        </w:tc>
        <w:tc>
          <w:tcPr>
            <w:tcW w:type="dxa" w:w="1246"/>
            <w:shd w:val="clear" w:color="auto" w:fill="D9EAD3"/>
          </w:tcPr>
          <w:p>
            <w:pPr>
              <w:spacing w:after="0" w:line="252" w:lineRule="auto"/>
              <w:jc w:val="left"/>
            </w:pPr>
            <w:r>
              <w:rPr>
                <w:rFonts w:ascii="Calibri" w:hAnsi="Calibri"/>
                <w:b w:val="0"/>
                <w:i w:val="0"/>
                <w:sz w:val="16"/>
              </w:rPr>
              <w:t>Measured</w:t>
            </w:r>
          </w:p>
        </w:tc>
        <w:tc>
          <w:tcPr>
            <w:tcW w:type="dxa" w:w="2888"/>
          </w:tcPr>
          <w:p>
            <w:pPr>
              <w:spacing w:after="0" w:line="252" w:lineRule="auto"/>
              <w:jc w:val="left"/>
            </w:pPr>
            <w:r>
              <w:rPr>
                <w:rFonts w:ascii="Calibri" w:hAnsi="Calibri"/>
                <w:b w:val="0"/>
                <w:i w:val="0"/>
                <w:sz w:val="16"/>
              </w:rPr>
              <w:t>Timed over the assembled unit</w:t>
            </w:r>
          </w:p>
        </w:tc>
      </w:tr>
      <w:tr>
        <w:trPr>
          <w:cantSplit w:val="true"/>
        </w:trPr>
        <w:tc>
          <w:tcPr>
            <w:tcW w:type="dxa" w:w="2831"/>
            <w:shd w:val="clear" w:color="auto" w:fill="EEF1F7"/>
          </w:tcPr>
          <w:p>
            <w:pPr>
              <w:spacing w:after="0" w:line="252" w:lineRule="auto"/>
              <w:jc w:val="left"/>
            </w:pPr>
            <w:r>
              <w:rPr>
                <w:rFonts w:ascii="Calibri" w:hAnsi="Calibri"/>
                <w:b w:val="0"/>
                <w:i w:val="0"/>
                <w:sz w:val="16"/>
              </w:rPr>
              <w:t>Theoretical throughput</w:t>
            </w:r>
          </w:p>
        </w:tc>
        <w:tc>
          <w:tcPr>
            <w:tcW w:type="dxa" w:w="1699"/>
            <w:shd w:val="clear" w:color="auto" w:fill="EEF1F7"/>
          </w:tcPr>
          <w:p>
            <w:pPr>
              <w:spacing w:after="0" w:line="252" w:lineRule="auto"/>
              <w:jc w:val="left"/>
            </w:pPr>
            <w:r>
              <w:rPr>
                <w:rFonts w:ascii="Calibri" w:hAnsi="Calibri"/>
                <w:b w:val="0"/>
                <w:i w:val="0"/>
                <w:sz w:val="16"/>
              </w:rPr>
              <w:t>1,125 items/h</w:t>
            </w:r>
          </w:p>
        </w:tc>
        <w:tc>
          <w:tcPr>
            <w:tcW w:type="dxa" w:w="1246"/>
            <w:shd w:val="clear" w:color="auto" w:fill="EEF1F7"/>
            <w:shd w:val="clear" w:color="auto" w:fill="DEEAF6"/>
          </w:tcPr>
          <w:p>
            <w:pPr>
              <w:spacing w:after="0" w:line="252" w:lineRule="auto"/>
              <w:jc w:val="left"/>
            </w:pPr>
            <w:r>
              <w:rPr>
                <w:rFonts w:ascii="Calibri" w:hAnsi="Calibri"/>
                <w:b w:val="0"/>
                <w:i w:val="0"/>
                <w:sz w:val="16"/>
              </w:rPr>
              <w:t>Derived</w:t>
            </w:r>
          </w:p>
        </w:tc>
        <w:tc>
          <w:tcPr>
            <w:tcW w:type="dxa" w:w="2888"/>
            <w:shd w:val="clear" w:color="auto" w:fill="EEF1F7"/>
          </w:tcPr>
          <w:p>
            <w:pPr>
              <w:spacing w:after="0" w:line="252" w:lineRule="auto"/>
              <w:jc w:val="left"/>
            </w:pPr>
            <w:r>
              <w:rPr>
                <w:rFonts w:ascii="Calibri" w:hAnsi="Calibri"/>
                <w:b w:val="0"/>
                <w:i w:val="0"/>
                <w:sz w:val="16"/>
              </w:rPr>
              <w:t>3,600 ÷ 3.2</w:t>
            </w:r>
          </w:p>
        </w:tc>
      </w:tr>
      <w:tr>
        <w:trPr>
          <w:cantSplit w:val="true"/>
        </w:trPr>
        <w:tc>
          <w:tcPr>
            <w:tcW w:type="dxa" w:w="2831"/>
          </w:tcPr>
          <w:p>
            <w:pPr>
              <w:spacing w:after="0" w:line="252" w:lineRule="auto"/>
              <w:jc w:val="left"/>
            </w:pPr>
            <w:r>
              <w:rPr>
                <w:rFonts w:ascii="Calibri" w:hAnsi="Calibri"/>
                <w:b w:val="0"/>
                <w:i w:val="0"/>
                <w:sz w:val="16"/>
              </w:rPr>
              <w:t>Stored energy</w:t>
            </w:r>
          </w:p>
        </w:tc>
        <w:tc>
          <w:tcPr>
            <w:tcW w:type="dxa" w:w="1699"/>
          </w:tcPr>
          <w:p>
            <w:pPr>
              <w:spacing w:after="0" w:line="252" w:lineRule="auto"/>
              <w:jc w:val="left"/>
            </w:pPr>
            <w:r>
              <w:rPr>
                <w:rFonts w:ascii="Calibri" w:hAnsi="Calibri"/>
                <w:b w:val="0"/>
                <w:i w:val="0"/>
                <w:sz w:val="16"/>
              </w:rPr>
              <w:t>84 Wh</w:t>
            </w:r>
          </w:p>
        </w:tc>
        <w:tc>
          <w:tcPr>
            <w:tcW w:type="dxa" w:w="1246"/>
            <w:shd w:val="clear" w:color="auto" w:fill="DEEAF6"/>
          </w:tcPr>
          <w:p>
            <w:pPr>
              <w:spacing w:after="0" w:line="252" w:lineRule="auto"/>
              <w:jc w:val="left"/>
            </w:pPr>
            <w:r>
              <w:rPr>
                <w:rFonts w:ascii="Calibri" w:hAnsi="Calibri"/>
                <w:b w:val="0"/>
                <w:i w:val="0"/>
                <w:sz w:val="16"/>
              </w:rPr>
              <w:t>Derived</w:t>
            </w:r>
          </w:p>
        </w:tc>
        <w:tc>
          <w:tcPr>
            <w:tcW w:type="dxa" w:w="2888"/>
          </w:tcPr>
          <w:p>
            <w:pPr>
              <w:spacing w:after="0" w:line="252" w:lineRule="auto"/>
              <w:jc w:val="left"/>
            </w:pPr>
            <w:r>
              <w:rPr>
                <w:rFonts w:ascii="Calibri" w:hAnsi="Calibri"/>
                <w:b w:val="0"/>
                <w:i w:val="0"/>
                <w:sz w:val="16"/>
              </w:rPr>
              <w:t>12 V × 7 Ah</w:t>
            </w:r>
          </w:p>
        </w:tc>
      </w:tr>
      <w:tr>
        <w:trPr>
          <w:cantSplit w:val="true"/>
        </w:trPr>
        <w:tc>
          <w:tcPr>
            <w:tcW w:type="dxa" w:w="2831"/>
            <w:shd w:val="clear" w:color="auto" w:fill="EEF1F7"/>
          </w:tcPr>
          <w:p>
            <w:pPr>
              <w:spacing w:after="0" w:line="252" w:lineRule="auto"/>
              <w:jc w:val="left"/>
            </w:pPr>
            <w:r>
              <w:rPr>
                <w:rFonts w:ascii="Calibri" w:hAnsi="Calibri"/>
                <w:b w:val="0"/>
                <w:i w:val="0"/>
                <w:sz w:val="16"/>
              </w:rPr>
              <w:t>Detection rate, pretrained model</w:t>
            </w:r>
          </w:p>
        </w:tc>
        <w:tc>
          <w:tcPr>
            <w:tcW w:type="dxa" w:w="1699"/>
            <w:shd w:val="clear" w:color="auto" w:fill="EEF1F7"/>
          </w:tcPr>
          <w:p>
            <w:pPr>
              <w:spacing w:after="0" w:line="252" w:lineRule="auto"/>
              <w:jc w:val="left"/>
            </w:pPr>
            <w:r>
              <w:rPr>
                <w:rFonts w:ascii="Calibri" w:hAnsi="Calibri"/>
                <w:b w:val="0"/>
                <w:i w:val="0"/>
                <w:sz w:val="16"/>
              </w:rPr>
              <w:t>95.94%</w:t>
            </w:r>
          </w:p>
        </w:tc>
        <w:tc>
          <w:tcPr>
            <w:tcW w:type="dxa" w:w="1246"/>
            <w:shd w:val="clear" w:color="auto" w:fill="EEF1F7"/>
            <w:shd w:val="clear" w:color="auto" w:fill="D9EAD3"/>
          </w:tcPr>
          <w:p>
            <w:pPr>
              <w:spacing w:after="0" w:line="252" w:lineRule="auto"/>
              <w:jc w:val="left"/>
            </w:pPr>
            <w:r>
              <w:rPr>
                <w:rFonts w:ascii="Calibri" w:hAnsi="Calibri"/>
                <w:b w:val="0"/>
                <w:i w:val="0"/>
                <w:sz w:val="16"/>
              </w:rPr>
              <w:t>Measured</w:t>
            </w:r>
          </w:p>
        </w:tc>
        <w:tc>
          <w:tcPr>
            <w:tcW w:type="dxa" w:w="2888"/>
            <w:shd w:val="clear" w:color="auto" w:fill="EEF1F7"/>
          </w:tcPr>
          <w:p>
            <w:pPr>
              <w:spacing w:after="0" w:line="252" w:lineRule="auto"/>
              <w:jc w:val="left"/>
            </w:pPr>
            <w:r>
              <w:rPr>
                <w:rFonts w:ascii="Calibri" w:hAnsi="Calibri"/>
                <w:b w:val="0"/>
                <w:i w:val="0"/>
                <w:sz w:val="16"/>
              </w:rPr>
              <w:t>12,810 of 13,352 logged frames</w:t>
            </w:r>
          </w:p>
        </w:tc>
      </w:tr>
      <w:tr>
        <w:trPr>
          <w:cantSplit w:val="true"/>
        </w:trPr>
        <w:tc>
          <w:tcPr>
            <w:tcW w:type="dxa" w:w="2831"/>
          </w:tcPr>
          <w:p>
            <w:pPr>
              <w:spacing w:after="0" w:line="252" w:lineRule="auto"/>
              <w:jc w:val="left"/>
            </w:pPr>
            <w:r>
              <w:rPr>
                <w:rFonts w:ascii="Calibri" w:hAnsi="Calibri"/>
                <w:b w:val="0"/>
                <w:i w:val="0"/>
                <w:sz w:val="16"/>
              </w:rPr>
              <w:t>Class collapse, pretrained model</w:t>
            </w:r>
          </w:p>
        </w:tc>
        <w:tc>
          <w:tcPr>
            <w:tcW w:type="dxa" w:w="1699"/>
          </w:tcPr>
          <w:p>
            <w:pPr>
              <w:spacing w:after="0" w:line="252" w:lineRule="auto"/>
              <w:jc w:val="left"/>
            </w:pPr>
            <w:r>
              <w:rPr>
                <w:rFonts w:ascii="Calibri" w:hAnsi="Calibri"/>
                <w:b w:val="0"/>
                <w:i w:val="0"/>
                <w:sz w:val="16"/>
              </w:rPr>
              <w:t>98.37%</w:t>
            </w:r>
          </w:p>
        </w:tc>
        <w:tc>
          <w:tcPr>
            <w:tcW w:type="dxa" w:w="1246"/>
            <w:shd w:val="clear" w:color="auto" w:fill="D9EAD3"/>
          </w:tcPr>
          <w:p>
            <w:pPr>
              <w:spacing w:after="0" w:line="252" w:lineRule="auto"/>
              <w:jc w:val="left"/>
            </w:pPr>
            <w:r>
              <w:rPr>
                <w:rFonts w:ascii="Calibri" w:hAnsi="Calibri"/>
                <w:b w:val="0"/>
                <w:i w:val="0"/>
                <w:sz w:val="16"/>
              </w:rPr>
              <w:t>Measured</w:t>
            </w:r>
          </w:p>
        </w:tc>
        <w:tc>
          <w:tcPr>
            <w:tcW w:type="dxa" w:w="2888"/>
          </w:tcPr>
          <w:p>
            <w:pPr>
              <w:spacing w:after="0" w:line="252" w:lineRule="auto"/>
              <w:jc w:val="left"/>
            </w:pPr>
            <w:r>
              <w:rPr>
                <w:rFonts w:ascii="Calibri" w:hAnsi="Calibri"/>
                <w:b w:val="0"/>
                <w:i w:val="0"/>
                <w:sz w:val="16"/>
              </w:rPr>
              <w:t>12,601 of 12,810 detections</w:t>
            </w:r>
          </w:p>
        </w:tc>
      </w:tr>
      <w:tr>
        <w:trPr>
          <w:cantSplit w:val="true"/>
        </w:trPr>
        <w:tc>
          <w:tcPr>
            <w:tcW w:type="dxa" w:w="2831"/>
            <w:shd w:val="clear" w:color="auto" w:fill="EEF1F7"/>
          </w:tcPr>
          <w:p>
            <w:pPr>
              <w:spacing w:after="0" w:line="252" w:lineRule="auto"/>
              <w:jc w:val="left"/>
            </w:pPr>
            <w:r>
              <w:rPr>
                <w:rFonts w:ascii="Calibri" w:hAnsi="Calibri"/>
                <w:b w:val="0"/>
                <w:i w:val="0"/>
                <w:sz w:val="16"/>
              </w:rPr>
              <w:t>Mean confidence, pretrained model</w:t>
            </w:r>
          </w:p>
        </w:tc>
        <w:tc>
          <w:tcPr>
            <w:tcW w:type="dxa" w:w="1699"/>
            <w:shd w:val="clear" w:color="auto" w:fill="EEF1F7"/>
          </w:tcPr>
          <w:p>
            <w:pPr>
              <w:spacing w:after="0" w:line="252" w:lineRule="auto"/>
              <w:jc w:val="left"/>
            </w:pPr>
            <w:r>
              <w:rPr>
                <w:rFonts w:ascii="Calibri" w:hAnsi="Calibri"/>
                <w:b w:val="0"/>
                <w:i w:val="0"/>
                <w:sz w:val="16"/>
              </w:rPr>
              <w:t>approximately 0.49</w:t>
            </w:r>
          </w:p>
        </w:tc>
        <w:tc>
          <w:tcPr>
            <w:tcW w:type="dxa" w:w="1246"/>
            <w:shd w:val="clear" w:color="auto" w:fill="EEF1F7"/>
            <w:shd w:val="clear" w:color="auto" w:fill="D9EAD3"/>
          </w:tcPr>
          <w:p>
            <w:pPr>
              <w:spacing w:after="0" w:line="252" w:lineRule="auto"/>
              <w:jc w:val="left"/>
            </w:pPr>
            <w:r>
              <w:rPr>
                <w:rFonts w:ascii="Calibri" w:hAnsi="Calibri"/>
                <w:b w:val="0"/>
                <w:i w:val="0"/>
                <w:sz w:val="16"/>
              </w:rPr>
              <w:t>Measured</w:t>
            </w:r>
          </w:p>
        </w:tc>
        <w:tc>
          <w:tcPr>
            <w:tcW w:type="dxa" w:w="2888"/>
            <w:shd w:val="clear" w:color="auto" w:fill="EEF1F7"/>
          </w:tcPr>
          <w:p>
            <w:pPr>
              <w:spacing w:after="0" w:line="252" w:lineRule="auto"/>
              <w:jc w:val="left"/>
            </w:pPr>
            <w:r>
              <w:rPr>
                <w:rFonts w:ascii="Calibri" w:hAnsi="Calibri"/>
                <w:b w:val="0"/>
                <w:i w:val="0"/>
                <w:sz w:val="16"/>
              </w:rPr>
              <w:t>Weighted mean over the log</w:t>
            </w:r>
          </w:p>
        </w:tc>
      </w:tr>
      <w:tr>
        <w:trPr>
          <w:cantSplit w:val="true"/>
        </w:trPr>
        <w:tc>
          <w:tcPr>
            <w:tcW w:type="dxa" w:w="2831"/>
          </w:tcPr>
          <w:p>
            <w:pPr>
              <w:spacing w:after="0" w:line="252" w:lineRule="auto"/>
              <w:jc w:val="left"/>
            </w:pPr>
            <w:r>
              <w:rPr>
                <w:rFonts w:ascii="Calibri" w:hAnsi="Calibri"/>
                <w:b w:val="0"/>
                <w:i w:val="0"/>
                <w:sz w:val="16"/>
              </w:rPr>
              <w:t>Index repeatability achieved</w:t>
            </w:r>
          </w:p>
        </w:tc>
        <w:tc>
          <w:tcPr>
            <w:tcW w:type="dxa" w:w="1699"/>
          </w:tcPr>
          <w:p>
            <w:pPr>
              <w:spacing w:after="0" w:line="252" w:lineRule="auto"/>
              <w:jc w:val="left"/>
            </w:pPr>
            <w:r>
              <w:rPr>
                <w:rFonts w:ascii="Calibri" w:hAnsi="Calibri"/>
                <w:b w:val="0"/>
                <w:i w:val="0"/>
                <w:sz w:val="16"/>
              </w:rPr>
              <w:t>____°</w:t>
            </w:r>
          </w:p>
        </w:tc>
        <w:tc>
          <w:tcPr>
            <w:tcW w:type="dxa" w:w="1246"/>
            <w:shd w:val="clear" w:color="auto" w:fill="F8D7DA"/>
          </w:tcPr>
          <w:p>
            <w:pPr>
              <w:spacing w:after="0" w:line="252" w:lineRule="auto"/>
              <w:jc w:val="left"/>
            </w:pPr>
            <w:r>
              <w:rPr>
                <w:rFonts w:ascii="Calibri" w:hAnsi="Calibri"/>
                <w:b/>
                <w:i w:val="0"/>
                <w:color w:val="A61B1B"/>
                <w:sz w:val="16"/>
              </w:rPr>
              <w:t>Pending</w:t>
            </w:r>
          </w:p>
        </w:tc>
        <w:tc>
          <w:tcPr>
            <w:tcW w:type="dxa" w:w="2888"/>
          </w:tcPr>
          <w:p>
            <w:pPr>
              <w:spacing w:after="0" w:line="252" w:lineRule="auto"/>
              <w:jc w:val="left"/>
            </w:pPr>
            <w:r>
              <w:rPr>
                <w:rFonts w:ascii="Calibri" w:hAnsi="Calibri"/>
                <w:b w:val="0"/>
                <w:i w:val="0"/>
                <w:sz w:val="16"/>
              </w:rPr>
              <w:t>Protocol in Section 3.5; not yet logged</w:t>
            </w:r>
          </w:p>
        </w:tc>
      </w:tr>
      <w:tr>
        <w:trPr>
          <w:cantSplit w:val="true"/>
        </w:trPr>
        <w:tc>
          <w:tcPr>
            <w:tcW w:type="dxa" w:w="2831"/>
            <w:shd w:val="clear" w:color="auto" w:fill="EEF1F7"/>
          </w:tcPr>
          <w:p>
            <w:pPr>
              <w:spacing w:after="0" w:line="252" w:lineRule="auto"/>
              <w:jc w:val="left"/>
            </w:pPr>
            <w:r>
              <w:rPr>
                <w:rFonts w:ascii="Calibri" w:hAnsi="Calibri"/>
                <w:b w:val="0"/>
                <w:i w:val="0"/>
                <w:sz w:val="16"/>
              </w:rPr>
              <w:t>Classification accuracy</w:t>
            </w:r>
          </w:p>
        </w:tc>
        <w:tc>
          <w:tcPr>
            <w:tcW w:type="dxa" w:w="1699"/>
            <w:shd w:val="clear" w:color="auto" w:fill="EEF1F7"/>
          </w:tcPr>
          <w:p>
            <w:pPr>
              <w:spacing w:after="0" w:line="252" w:lineRule="auto"/>
              <w:jc w:val="left"/>
            </w:pPr>
            <w:r>
              <w:rPr>
                <w:rFonts w:ascii="Calibri" w:hAnsi="Calibri"/>
                <w:b w:val="0"/>
                <w:i w:val="0"/>
                <w:sz w:val="16"/>
              </w:rPr>
              <w:t>____%</w:t>
            </w:r>
          </w:p>
        </w:tc>
        <w:tc>
          <w:tcPr>
            <w:tcW w:type="dxa" w:w="1246"/>
            <w:shd w:val="clear" w:color="auto" w:fill="EEF1F7"/>
            <w:shd w:val="clear" w:color="auto" w:fill="F8D7DA"/>
          </w:tcPr>
          <w:p>
            <w:pPr>
              <w:spacing w:after="0" w:line="252" w:lineRule="auto"/>
              <w:jc w:val="left"/>
            </w:pPr>
            <w:r>
              <w:rPr>
                <w:rFonts w:ascii="Calibri" w:hAnsi="Calibri"/>
                <w:b/>
                <w:i w:val="0"/>
                <w:color w:val="A61B1B"/>
                <w:sz w:val="16"/>
              </w:rPr>
              <w:t>Pending</w:t>
            </w:r>
          </w:p>
        </w:tc>
        <w:tc>
          <w:tcPr>
            <w:tcW w:type="dxa" w:w="2888"/>
            <w:shd w:val="clear" w:color="auto" w:fill="EEF1F7"/>
          </w:tcPr>
          <w:p>
            <w:pPr>
              <w:spacing w:after="0" w:line="252" w:lineRule="auto"/>
              <w:jc w:val="left"/>
            </w:pPr>
            <w:r>
              <w:rPr>
                <w:rFonts w:ascii="Calibri" w:hAnsi="Calibri"/>
                <w:b w:val="0"/>
                <w:i w:val="0"/>
                <w:sz w:val="16"/>
              </w:rPr>
              <w:t>Protocol in Section 5.5; model not trained</w:t>
            </w:r>
          </w:p>
        </w:tc>
      </w:tr>
      <w:tr>
        <w:trPr>
          <w:cantSplit w:val="true"/>
        </w:trPr>
        <w:tc>
          <w:tcPr>
            <w:tcW w:type="dxa" w:w="2831"/>
          </w:tcPr>
          <w:p>
            <w:pPr>
              <w:spacing w:after="0" w:line="252" w:lineRule="auto"/>
              <w:jc w:val="left"/>
            </w:pPr>
            <w:r>
              <w:rPr>
                <w:rFonts w:ascii="Calibri" w:hAnsi="Calibri"/>
                <w:b w:val="0"/>
                <w:i w:val="0"/>
                <w:sz w:val="16"/>
              </w:rPr>
              <w:t>Inference latency on the Pi</w:t>
            </w:r>
          </w:p>
        </w:tc>
        <w:tc>
          <w:tcPr>
            <w:tcW w:type="dxa" w:w="1699"/>
          </w:tcPr>
          <w:p>
            <w:pPr>
              <w:spacing w:after="0" w:line="252" w:lineRule="auto"/>
              <w:jc w:val="left"/>
            </w:pPr>
            <w:r>
              <w:rPr>
                <w:rFonts w:ascii="Calibri" w:hAnsi="Calibri"/>
                <w:b w:val="0"/>
                <w:i w:val="0"/>
                <w:sz w:val="16"/>
              </w:rPr>
              <w:t>____ ms</w:t>
            </w:r>
          </w:p>
        </w:tc>
        <w:tc>
          <w:tcPr>
            <w:tcW w:type="dxa" w:w="1246"/>
            <w:shd w:val="clear" w:color="auto" w:fill="F8D7DA"/>
          </w:tcPr>
          <w:p>
            <w:pPr>
              <w:spacing w:after="0" w:line="252" w:lineRule="auto"/>
              <w:jc w:val="left"/>
            </w:pPr>
            <w:r>
              <w:rPr>
                <w:rFonts w:ascii="Calibri" w:hAnsi="Calibri"/>
                <w:b/>
                <w:i w:val="0"/>
                <w:color w:val="A61B1B"/>
                <w:sz w:val="16"/>
              </w:rPr>
              <w:t>Pending</w:t>
            </w:r>
          </w:p>
        </w:tc>
        <w:tc>
          <w:tcPr>
            <w:tcW w:type="dxa" w:w="2888"/>
          </w:tcPr>
          <w:p>
            <w:pPr>
              <w:spacing w:after="0" w:line="252" w:lineRule="auto"/>
              <w:jc w:val="left"/>
            </w:pPr>
            <w:r>
              <w:rPr>
                <w:rFonts w:ascii="Calibri" w:hAnsi="Calibri"/>
                <w:b w:val="0"/>
                <w:i w:val="0"/>
                <w:sz w:val="16"/>
              </w:rPr>
              <w:t>Requires the trained model</w:t>
            </w:r>
          </w:p>
        </w:tc>
      </w:tr>
      <w:tr>
        <w:trPr>
          <w:cantSplit w:val="true"/>
        </w:trPr>
        <w:tc>
          <w:tcPr>
            <w:tcW w:type="dxa" w:w="2831"/>
            <w:shd w:val="clear" w:color="auto" w:fill="EEF1F7"/>
          </w:tcPr>
          <w:p>
            <w:pPr>
              <w:spacing w:after="0" w:line="252" w:lineRule="auto"/>
              <w:jc w:val="left"/>
            </w:pPr>
            <w:r>
              <w:rPr>
                <w:rFonts w:ascii="Calibri" w:hAnsi="Calibri"/>
                <w:b w:val="0"/>
                <w:i w:val="0"/>
                <w:sz w:val="16"/>
              </w:rPr>
              <w:t>Battery runtime</w:t>
            </w:r>
          </w:p>
        </w:tc>
        <w:tc>
          <w:tcPr>
            <w:tcW w:type="dxa" w:w="1699"/>
            <w:shd w:val="clear" w:color="auto" w:fill="EEF1F7"/>
          </w:tcPr>
          <w:p>
            <w:pPr>
              <w:spacing w:after="0" w:line="252" w:lineRule="auto"/>
              <w:jc w:val="left"/>
            </w:pPr>
            <w:r>
              <w:rPr>
                <w:rFonts w:ascii="Calibri" w:hAnsi="Calibri"/>
                <w:b w:val="0"/>
                <w:i w:val="0"/>
                <w:sz w:val="16"/>
              </w:rPr>
              <w:t>____ h</w:t>
            </w:r>
          </w:p>
        </w:tc>
        <w:tc>
          <w:tcPr>
            <w:tcW w:type="dxa" w:w="1246"/>
            <w:shd w:val="clear" w:color="auto" w:fill="EEF1F7"/>
            <w:shd w:val="clear" w:color="auto" w:fill="F8D7DA"/>
          </w:tcPr>
          <w:p>
            <w:pPr>
              <w:spacing w:after="0" w:line="252" w:lineRule="auto"/>
              <w:jc w:val="left"/>
            </w:pPr>
            <w:r>
              <w:rPr>
                <w:rFonts w:ascii="Calibri" w:hAnsi="Calibri"/>
                <w:b/>
                <w:i w:val="0"/>
                <w:color w:val="A61B1B"/>
                <w:sz w:val="16"/>
              </w:rPr>
              <w:t>Pending</w:t>
            </w:r>
          </w:p>
        </w:tc>
        <w:tc>
          <w:tcPr>
            <w:tcW w:type="dxa" w:w="2888"/>
            <w:shd w:val="clear" w:color="auto" w:fill="EEF1F7"/>
          </w:tcPr>
          <w:p>
            <w:pPr>
              <w:spacing w:after="0" w:line="252" w:lineRule="auto"/>
              <w:jc w:val="left"/>
            </w:pPr>
            <w:r>
              <w:rPr>
                <w:rFonts w:ascii="Calibri" w:hAnsi="Calibri"/>
                <w:b w:val="0"/>
                <w:i w:val="0"/>
                <w:sz w:val="16"/>
              </w:rPr>
              <w:t>Requires a power log at the measured duty cycle</w:t>
            </w:r>
          </w:p>
        </w:tc>
      </w:tr>
      <w:tr>
        <w:trPr>
          <w:cantSplit w:val="true"/>
        </w:trPr>
        <w:tc>
          <w:tcPr>
            <w:tcW w:type="dxa" w:w="2831"/>
          </w:tcPr>
          <w:p>
            <w:pPr>
              <w:spacing w:after="0" w:line="252" w:lineRule="auto"/>
              <w:jc w:val="left"/>
            </w:pPr>
            <w:r>
              <w:rPr>
                <w:rFonts w:ascii="Calibri" w:hAnsi="Calibri"/>
                <w:b w:val="0"/>
                <w:i w:val="0"/>
                <w:sz w:val="16"/>
              </w:rPr>
              <w:t>Fusion gain over vision-only</w:t>
            </w:r>
          </w:p>
        </w:tc>
        <w:tc>
          <w:tcPr>
            <w:tcW w:type="dxa" w:w="1699"/>
          </w:tcPr>
          <w:p>
            <w:pPr>
              <w:spacing w:after="0" w:line="252" w:lineRule="auto"/>
              <w:jc w:val="left"/>
            </w:pPr>
            <w:r>
              <w:rPr>
                <w:rFonts w:ascii="Calibri" w:hAnsi="Calibri"/>
                <w:b w:val="0"/>
                <w:i w:val="0"/>
                <w:sz w:val="16"/>
              </w:rPr>
              <w:t>____ pts</w:t>
            </w:r>
          </w:p>
        </w:tc>
        <w:tc>
          <w:tcPr>
            <w:tcW w:type="dxa" w:w="1246"/>
            <w:shd w:val="clear" w:color="auto" w:fill="F8D7DA"/>
          </w:tcPr>
          <w:p>
            <w:pPr>
              <w:spacing w:after="0" w:line="252" w:lineRule="auto"/>
              <w:jc w:val="left"/>
            </w:pPr>
            <w:r>
              <w:rPr>
                <w:rFonts w:ascii="Calibri" w:hAnsi="Calibri"/>
                <w:b/>
                <w:i w:val="0"/>
                <w:color w:val="A61B1B"/>
                <w:sz w:val="16"/>
              </w:rPr>
              <w:t>Pending</w:t>
            </w:r>
          </w:p>
        </w:tc>
        <w:tc>
          <w:tcPr>
            <w:tcW w:type="dxa" w:w="2888"/>
          </w:tcPr>
          <w:p>
            <w:pPr>
              <w:spacing w:after="0" w:line="252" w:lineRule="auto"/>
              <w:jc w:val="left"/>
            </w:pPr>
            <w:r>
              <w:rPr>
                <w:rFonts w:ascii="Calibri" w:hAnsi="Calibri"/>
                <w:b w:val="0"/>
                <w:i w:val="0"/>
                <w:sz w:val="16"/>
              </w:rPr>
              <w:t>Requires both evaluations on the same items</w:t>
            </w:r>
          </w:p>
        </w:tc>
      </w:tr>
    </w:tbl>
    <w:p>
      <w:pPr>
        <w:spacing w:after="40" w:line="240" w:lineRule="auto"/>
      </w:pPr>
    </w:p>
    <w:p>
      <w:pPr>
        <w:spacing w:before="40" w:after="200" w:line="264" w:lineRule="auto"/>
        <w:jc w:val="left"/>
      </w:pPr>
      <w:r>
        <w:rPr>
          <w:rFonts w:ascii="Calibri" w:hAnsi="Calibri"/>
          <w:i/>
          <w:color w:val="404040"/>
          <w:sz w:val="16"/>
        </w:rPr>
        <w:t>Measured: a logged observation exists and is reported here. Derived: computed from stated inputs by the arithmetic shown. Target: a design intention, quantified in Chapter 7 but not yet realised. Pending: the measurement is specified but has not been performed.</w:t>
      </w:r>
    </w:p>
    <w:p>
      <w:pPr>
        <w:pStyle w:val="Heading2"/>
      </w:pPr>
      <w:r>
        <w:t>6.2  Analysis of the Preliminary Detection Log</w:t>
      </w:r>
    </w:p>
    <w:p>
      <w:pPr>
        <w:spacing w:after="160" w:line="360" w:lineRule="auto"/>
        <w:ind w:left="0"/>
        <w:jc w:val="both"/>
      </w:pPr>
      <w:r>
        <w:rPr>
          <w:b w:val="0"/>
          <w:i w:val="0"/>
          <w:sz w:val="22"/>
        </w:rPr>
        <w:t>The log described in Section 5.6 is the only performance measurement available at this stage, and it rewards close reading. Table 12 gives the class distribution and Fig. 6 the corresponding confidence distribution.</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12</w:t>
      </w:r>
      <w:r>
        <w:fldChar w:fldCharType="end"/>
      </w:r>
      <w:r>
        <w:rPr>
          <w:rFonts w:ascii="Calibri" w:hAnsi="Calibri"/>
          <w:b/>
          <w:sz w:val="18"/>
        </w:rPr>
        <w:t xml:space="preserve">. </w:t>
      </w:r>
      <w:r>
        <w:rPr>
          <w:rFonts w:ascii="Calibri" w:hAnsi="Calibri"/>
          <w:sz w:val="18"/>
        </w:rPr>
        <w:t>Class distribution and confidence statistics from the preliminary detection log</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1491"/>
        <w:gridCol w:w="1377"/>
        <w:gridCol w:w="1663"/>
        <w:gridCol w:w="1721"/>
        <w:gridCol w:w="2409"/>
      </w:tblGrid>
      <w:tr>
        <w:trPr>
          <w:cantSplit w:val="true"/>
          <w:tblHeader w:val="true"/>
        </w:trPr>
        <w:tc>
          <w:tcPr>
            <w:tcW w:type="dxa" w:w="1492"/>
            <w:shd w:val="clear" w:color="auto" w:fill="1F3864"/>
          </w:tcPr>
          <w:p>
            <w:pPr>
              <w:spacing w:after="0" w:line="240" w:lineRule="auto"/>
              <w:jc w:val="left"/>
            </w:pPr>
            <w:r>
              <w:rPr>
                <w:rFonts w:ascii="Calibri" w:hAnsi="Calibri"/>
                <w:b/>
                <w:color w:val="FFFFFF"/>
                <w:sz w:val="16"/>
              </w:rPr>
              <w:t>Class</w:t>
            </w:r>
          </w:p>
        </w:tc>
        <w:tc>
          <w:tcPr>
            <w:tcW w:type="dxa" w:w="1377"/>
            <w:shd w:val="clear" w:color="auto" w:fill="1F3864"/>
          </w:tcPr>
          <w:p>
            <w:pPr>
              <w:spacing w:after="0" w:line="240" w:lineRule="auto"/>
              <w:jc w:val="left"/>
            </w:pPr>
            <w:r>
              <w:rPr>
                <w:rFonts w:ascii="Calibri" w:hAnsi="Calibri"/>
                <w:b/>
                <w:color w:val="FFFFFF"/>
                <w:sz w:val="16"/>
              </w:rPr>
              <w:t>Detections</w:t>
            </w:r>
          </w:p>
        </w:tc>
        <w:tc>
          <w:tcPr>
            <w:tcW w:type="dxa" w:w="1664"/>
            <w:shd w:val="clear" w:color="auto" w:fill="1F3864"/>
          </w:tcPr>
          <w:p>
            <w:pPr>
              <w:spacing w:after="0" w:line="240" w:lineRule="auto"/>
              <w:jc w:val="left"/>
            </w:pPr>
            <w:r>
              <w:rPr>
                <w:rFonts w:ascii="Calibri" w:hAnsi="Calibri"/>
                <w:b/>
                <w:color w:val="FFFFFF"/>
                <w:sz w:val="16"/>
              </w:rPr>
              <w:t>Share of detections</w:t>
            </w:r>
          </w:p>
        </w:tc>
        <w:tc>
          <w:tcPr>
            <w:tcW w:type="dxa" w:w="1721"/>
            <w:shd w:val="clear" w:color="auto" w:fill="1F3864"/>
          </w:tcPr>
          <w:p>
            <w:pPr>
              <w:spacing w:after="0" w:line="240" w:lineRule="auto"/>
              <w:jc w:val="left"/>
            </w:pPr>
            <w:r>
              <w:rPr>
                <w:rFonts w:ascii="Calibri" w:hAnsi="Calibri"/>
                <w:b/>
                <w:color w:val="FFFFFF"/>
                <w:sz w:val="16"/>
              </w:rPr>
              <w:t>Mean confidence</w:t>
            </w:r>
          </w:p>
        </w:tc>
        <w:tc>
          <w:tcPr>
            <w:tcW w:type="dxa" w:w="2409"/>
            <w:shd w:val="clear" w:color="auto" w:fill="1F3864"/>
          </w:tcPr>
          <w:p>
            <w:pPr>
              <w:spacing w:after="0" w:line="240" w:lineRule="auto"/>
              <w:jc w:val="left"/>
            </w:pPr>
            <w:r>
              <w:rPr>
                <w:rFonts w:ascii="Calibri" w:hAnsi="Calibri"/>
                <w:b/>
                <w:color w:val="FFFFFF"/>
                <w:sz w:val="16"/>
              </w:rPr>
              <w:t>Interpretation</w:t>
            </w:r>
          </w:p>
        </w:tc>
      </w:tr>
      <w:tr>
        <w:trPr>
          <w:cantSplit w:val="true"/>
        </w:trPr>
        <w:tc>
          <w:tcPr>
            <w:tcW w:type="dxa" w:w="1492"/>
          </w:tcPr>
          <w:p>
            <w:pPr>
              <w:spacing w:after="0" w:line="252" w:lineRule="auto"/>
              <w:jc w:val="left"/>
            </w:pPr>
            <w:r>
              <w:rPr>
                <w:rFonts w:ascii="Calibri" w:hAnsi="Calibri"/>
                <w:b w:val="0"/>
                <w:i w:val="0"/>
                <w:sz w:val="16"/>
              </w:rPr>
              <w:t>Paper</w:t>
            </w:r>
          </w:p>
        </w:tc>
        <w:tc>
          <w:tcPr>
            <w:tcW w:type="dxa" w:w="1377"/>
          </w:tcPr>
          <w:p>
            <w:pPr>
              <w:spacing w:after="0" w:line="252" w:lineRule="auto"/>
              <w:jc w:val="left"/>
            </w:pPr>
            <w:r>
              <w:rPr>
                <w:rFonts w:ascii="Calibri" w:hAnsi="Calibri"/>
                <w:b w:val="0"/>
                <w:i w:val="0"/>
                <w:sz w:val="16"/>
              </w:rPr>
              <w:t>12,601</w:t>
            </w:r>
          </w:p>
        </w:tc>
        <w:tc>
          <w:tcPr>
            <w:tcW w:type="dxa" w:w="1664"/>
          </w:tcPr>
          <w:p>
            <w:pPr>
              <w:spacing w:after="0" w:line="252" w:lineRule="auto"/>
              <w:jc w:val="left"/>
            </w:pPr>
            <w:r>
              <w:rPr>
                <w:rFonts w:ascii="Calibri" w:hAnsi="Calibri"/>
                <w:b w:val="0"/>
                <w:i w:val="0"/>
                <w:sz w:val="16"/>
              </w:rPr>
              <w:t>98.37%</w:t>
            </w:r>
          </w:p>
        </w:tc>
        <w:tc>
          <w:tcPr>
            <w:tcW w:type="dxa" w:w="1721"/>
          </w:tcPr>
          <w:p>
            <w:pPr>
              <w:spacing w:after="0" w:line="252" w:lineRule="auto"/>
              <w:jc w:val="left"/>
            </w:pPr>
            <w:r>
              <w:rPr>
                <w:rFonts w:ascii="Calibri" w:hAnsi="Calibri"/>
                <w:b w:val="0"/>
                <w:i w:val="0"/>
                <w:sz w:val="16"/>
              </w:rPr>
              <w:t>0.488</w:t>
            </w:r>
          </w:p>
        </w:tc>
        <w:tc>
          <w:tcPr>
            <w:tcW w:type="dxa" w:w="2409"/>
          </w:tcPr>
          <w:p>
            <w:pPr>
              <w:spacing w:after="0" w:line="252" w:lineRule="auto"/>
              <w:jc w:val="left"/>
            </w:pPr>
            <w:r>
              <w:rPr>
                <w:rFonts w:ascii="Calibri" w:hAnsi="Calibri"/>
                <w:b w:val="0"/>
                <w:i w:val="0"/>
                <w:sz w:val="16"/>
              </w:rPr>
              <w:t>Dominated the log; the collapse is onto this class</w:t>
            </w:r>
          </w:p>
        </w:tc>
      </w:tr>
      <w:tr>
        <w:trPr>
          <w:cantSplit w:val="true"/>
        </w:trPr>
        <w:tc>
          <w:tcPr>
            <w:tcW w:type="dxa" w:w="1492"/>
            <w:shd w:val="clear" w:color="auto" w:fill="EEF1F7"/>
          </w:tcPr>
          <w:p>
            <w:pPr>
              <w:spacing w:after="0" w:line="252" w:lineRule="auto"/>
              <w:jc w:val="left"/>
            </w:pPr>
            <w:r>
              <w:rPr>
                <w:rFonts w:ascii="Calibri" w:hAnsi="Calibri"/>
                <w:b w:val="0"/>
                <w:i w:val="0"/>
                <w:sz w:val="16"/>
              </w:rPr>
              <w:t>Glass</w:t>
            </w:r>
          </w:p>
        </w:tc>
        <w:tc>
          <w:tcPr>
            <w:tcW w:type="dxa" w:w="1377"/>
            <w:shd w:val="clear" w:color="auto" w:fill="EEF1F7"/>
          </w:tcPr>
          <w:p>
            <w:pPr>
              <w:spacing w:after="0" w:line="252" w:lineRule="auto"/>
              <w:jc w:val="left"/>
            </w:pPr>
            <w:r>
              <w:rPr>
                <w:rFonts w:ascii="Calibri" w:hAnsi="Calibri"/>
                <w:b w:val="0"/>
                <w:i w:val="0"/>
                <w:sz w:val="16"/>
              </w:rPr>
              <w:t>149</w:t>
            </w:r>
          </w:p>
        </w:tc>
        <w:tc>
          <w:tcPr>
            <w:tcW w:type="dxa" w:w="1664"/>
            <w:shd w:val="clear" w:color="auto" w:fill="EEF1F7"/>
          </w:tcPr>
          <w:p>
            <w:pPr>
              <w:spacing w:after="0" w:line="252" w:lineRule="auto"/>
              <w:jc w:val="left"/>
            </w:pPr>
            <w:r>
              <w:rPr>
                <w:rFonts w:ascii="Calibri" w:hAnsi="Calibri"/>
                <w:b w:val="0"/>
                <w:i w:val="0"/>
                <w:sz w:val="16"/>
              </w:rPr>
              <w:t>1.16%</w:t>
            </w:r>
          </w:p>
        </w:tc>
        <w:tc>
          <w:tcPr>
            <w:tcW w:type="dxa" w:w="1721"/>
            <w:shd w:val="clear" w:color="auto" w:fill="EEF1F7"/>
          </w:tcPr>
          <w:p>
            <w:pPr>
              <w:spacing w:after="0" w:line="252" w:lineRule="auto"/>
              <w:jc w:val="left"/>
            </w:pPr>
            <w:r>
              <w:rPr>
                <w:rFonts w:ascii="Calibri" w:hAnsi="Calibri"/>
                <w:b w:val="0"/>
                <w:i w:val="0"/>
                <w:sz w:val="16"/>
              </w:rPr>
              <w:t>0.497</w:t>
            </w:r>
          </w:p>
        </w:tc>
        <w:tc>
          <w:tcPr>
            <w:tcW w:type="dxa" w:w="2409"/>
            <w:shd w:val="clear" w:color="auto" w:fill="EEF1F7"/>
          </w:tcPr>
          <w:p>
            <w:pPr>
              <w:spacing w:after="0" w:line="252" w:lineRule="auto"/>
              <w:jc w:val="left"/>
            </w:pPr>
            <w:r>
              <w:rPr>
                <w:rFonts w:ascii="Calibri" w:hAnsi="Calibri"/>
                <w:b w:val="0"/>
                <w:i w:val="0"/>
                <w:sz w:val="16"/>
              </w:rPr>
              <w:t>Occasional, at moderate confidence</w:t>
            </w:r>
          </w:p>
        </w:tc>
      </w:tr>
      <w:tr>
        <w:trPr>
          <w:cantSplit w:val="true"/>
        </w:trPr>
        <w:tc>
          <w:tcPr>
            <w:tcW w:type="dxa" w:w="1492"/>
          </w:tcPr>
          <w:p>
            <w:pPr>
              <w:spacing w:after="0" w:line="252" w:lineRule="auto"/>
              <w:jc w:val="left"/>
            </w:pPr>
            <w:r>
              <w:rPr>
                <w:rFonts w:ascii="Calibri" w:hAnsi="Calibri"/>
                <w:b w:val="0"/>
                <w:i w:val="0"/>
                <w:sz w:val="16"/>
              </w:rPr>
              <w:t>Cardboard</w:t>
            </w:r>
          </w:p>
        </w:tc>
        <w:tc>
          <w:tcPr>
            <w:tcW w:type="dxa" w:w="1377"/>
          </w:tcPr>
          <w:p>
            <w:pPr>
              <w:spacing w:after="0" w:line="252" w:lineRule="auto"/>
              <w:jc w:val="left"/>
            </w:pPr>
            <w:r>
              <w:rPr>
                <w:rFonts w:ascii="Calibri" w:hAnsi="Calibri"/>
                <w:b w:val="0"/>
                <w:i w:val="0"/>
                <w:sz w:val="16"/>
              </w:rPr>
              <w:t>26</w:t>
            </w:r>
          </w:p>
        </w:tc>
        <w:tc>
          <w:tcPr>
            <w:tcW w:type="dxa" w:w="1664"/>
          </w:tcPr>
          <w:p>
            <w:pPr>
              <w:spacing w:after="0" w:line="252" w:lineRule="auto"/>
              <w:jc w:val="left"/>
            </w:pPr>
            <w:r>
              <w:rPr>
                <w:rFonts w:ascii="Calibri" w:hAnsi="Calibri"/>
                <w:b w:val="0"/>
                <w:i w:val="0"/>
                <w:sz w:val="16"/>
              </w:rPr>
              <w:t>0.20%</w:t>
            </w:r>
          </w:p>
        </w:tc>
        <w:tc>
          <w:tcPr>
            <w:tcW w:type="dxa" w:w="1721"/>
          </w:tcPr>
          <w:p>
            <w:pPr>
              <w:spacing w:after="0" w:line="252" w:lineRule="auto"/>
              <w:jc w:val="left"/>
            </w:pPr>
            <w:r>
              <w:rPr>
                <w:rFonts w:ascii="Calibri" w:hAnsi="Calibri"/>
                <w:b w:val="0"/>
                <w:i w:val="0"/>
                <w:sz w:val="16"/>
              </w:rPr>
              <w:t>0.587</w:t>
            </w:r>
          </w:p>
        </w:tc>
        <w:tc>
          <w:tcPr>
            <w:tcW w:type="dxa" w:w="2409"/>
          </w:tcPr>
          <w:p>
            <w:pPr>
              <w:spacing w:after="0" w:line="252" w:lineRule="auto"/>
              <w:jc w:val="left"/>
            </w:pPr>
            <w:r>
              <w:rPr>
                <w:rFonts w:ascii="Calibri" w:hAnsi="Calibri"/>
                <w:b w:val="0"/>
                <w:i w:val="0"/>
                <w:sz w:val="16"/>
              </w:rPr>
              <w:t>Highest mean confidence of any class</w:t>
            </w:r>
          </w:p>
        </w:tc>
      </w:tr>
      <w:tr>
        <w:trPr>
          <w:cantSplit w:val="true"/>
        </w:trPr>
        <w:tc>
          <w:tcPr>
            <w:tcW w:type="dxa" w:w="1492"/>
            <w:shd w:val="clear" w:color="auto" w:fill="EEF1F7"/>
          </w:tcPr>
          <w:p>
            <w:pPr>
              <w:spacing w:after="0" w:line="252" w:lineRule="auto"/>
              <w:jc w:val="left"/>
            </w:pPr>
            <w:r>
              <w:rPr>
                <w:rFonts w:ascii="Calibri" w:hAnsi="Calibri"/>
                <w:b w:val="0"/>
                <w:i w:val="0"/>
                <w:sz w:val="16"/>
              </w:rPr>
              <w:t>Plastic</w:t>
            </w:r>
          </w:p>
        </w:tc>
        <w:tc>
          <w:tcPr>
            <w:tcW w:type="dxa" w:w="1377"/>
            <w:shd w:val="clear" w:color="auto" w:fill="EEF1F7"/>
          </w:tcPr>
          <w:p>
            <w:pPr>
              <w:spacing w:after="0" w:line="252" w:lineRule="auto"/>
              <w:jc w:val="left"/>
            </w:pPr>
            <w:r>
              <w:rPr>
                <w:rFonts w:ascii="Calibri" w:hAnsi="Calibri"/>
                <w:b w:val="0"/>
                <w:i w:val="0"/>
                <w:sz w:val="16"/>
              </w:rPr>
              <w:t>24</w:t>
            </w:r>
          </w:p>
        </w:tc>
        <w:tc>
          <w:tcPr>
            <w:tcW w:type="dxa" w:w="1664"/>
            <w:shd w:val="clear" w:color="auto" w:fill="EEF1F7"/>
          </w:tcPr>
          <w:p>
            <w:pPr>
              <w:spacing w:after="0" w:line="252" w:lineRule="auto"/>
              <w:jc w:val="left"/>
            </w:pPr>
            <w:r>
              <w:rPr>
                <w:rFonts w:ascii="Calibri" w:hAnsi="Calibri"/>
                <w:b w:val="0"/>
                <w:i w:val="0"/>
                <w:sz w:val="16"/>
              </w:rPr>
              <w:t>0.19%</w:t>
            </w:r>
          </w:p>
        </w:tc>
        <w:tc>
          <w:tcPr>
            <w:tcW w:type="dxa" w:w="1721"/>
            <w:shd w:val="clear" w:color="auto" w:fill="EEF1F7"/>
          </w:tcPr>
          <w:p>
            <w:pPr>
              <w:spacing w:after="0" w:line="252" w:lineRule="auto"/>
              <w:jc w:val="left"/>
            </w:pPr>
            <w:r>
              <w:rPr>
                <w:rFonts w:ascii="Calibri" w:hAnsi="Calibri"/>
                <w:b w:val="0"/>
                <w:i w:val="0"/>
                <w:sz w:val="16"/>
              </w:rPr>
              <w:t>0.445</w:t>
            </w:r>
          </w:p>
        </w:tc>
        <w:tc>
          <w:tcPr>
            <w:tcW w:type="dxa" w:w="2409"/>
            <w:shd w:val="clear" w:color="auto" w:fill="EEF1F7"/>
          </w:tcPr>
          <w:p>
            <w:pPr>
              <w:spacing w:after="0" w:line="252" w:lineRule="auto"/>
              <w:jc w:val="left"/>
            </w:pPr>
            <w:r>
              <w:rPr>
                <w:rFonts w:ascii="Calibri" w:hAnsi="Calibri"/>
                <w:b w:val="0"/>
                <w:i w:val="0"/>
                <w:sz w:val="16"/>
              </w:rPr>
              <w:t>Lowest mean confidence; the class most worth recovering</w:t>
            </w:r>
          </w:p>
        </w:tc>
      </w:tr>
      <w:tr>
        <w:trPr>
          <w:cantSplit w:val="true"/>
        </w:trPr>
        <w:tc>
          <w:tcPr>
            <w:tcW w:type="dxa" w:w="1492"/>
          </w:tcPr>
          <w:p>
            <w:pPr>
              <w:spacing w:after="0" w:line="252" w:lineRule="auto"/>
              <w:jc w:val="left"/>
            </w:pPr>
            <w:r>
              <w:rPr>
                <w:rFonts w:ascii="Calibri" w:hAnsi="Calibri"/>
                <w:b w:val="0"/>
                <w:i w:val="0"/>
                <w:sz w:val="16"/>
              </w:rPr>
              <w:t>Metal</w:t>
            </w:r>
          </w:p>
        </w:tc>
        <w:tc>
          <w:tcPr>
            <w:tcW w:type="dxa" w:w="1377"/>
          </w:tcPr>
          <w:p>
            <w:pPr>
              <w:spacing w:after="0" w:line="252" w:lineRule="auto"/>
              <w:jc w:val="left"/>
            </w:pPr>
            <w:r>
              <w:rPr>
                <w:rFonts w:ascii="Calibri" w:hAnsi="Calibri"/>
                <w:b w:val="0"/>
                <w:i w:val="0"/>
                <w:sz w:val="16"/>
              </w:rPr>
              <w:t>10</w:t>
            </w:r>
          </w:p>
        </w:tc>
        <w:tc>
          <w:tcPr>
            <w:tcW w:type="dxa" w:w="1664"/>
          </w:tcPr>
          <w:p>
            <w:pPr>
              <w:spacing w:after="0" w:line="252" w:lineRule="auto"/>
              <w:jc w:val="left"/>
            </w:pPr>
            <w:r>
              <w:rPr>
                <w:rFonts w:ascii="Calibri" w:hAnsi="Calibri"/>
                <w:b w:val="0"/>
                <w:i w:val="0"/>
                <w:sz w:val="16"/>
              </w:rPr>
              <w:t>0.08%</w:t>
            </w:r>
          </w:p>
        </w:tc>
        <w:tc>
          <w:tcPr>
            <w:tcW w:type="dxa" w:w="1721"/>
          </w:tcPr>
          <w:p>
            <w:pPr>
              <w:spacing w:after="0" w:line="252" w:lineRule="auto"/>
              <w:jc w:val="left"/>
            </w:pPr>
            <w:r>
              <w:rPr>
                <w:rFonts w:ascii="Calibri" w:hAnsi="Calibri"/>
                <w:b w:val="0"/>
                <w:i w:val="0"/>
                <w:sz w:val="16"/>
              </w:rPr>
              <w:t>0.571</w:t>
            </w:r>
          </w:p>
        </w:tc>
        <w:tc>
          <w:tcPr>
            <w:tcW w:type="dxa" w:w="2409"/>
          </w:tcPr>
          <w:p>
            <w:pPr>
              <w:spacing w:after="0" w:line="252" w:lineRule="auto"/>
              <w:jc w:val="left"/>
            </w:pPr>
            <w:r>
              <w:rPr>
                <w:rFonts w:ascii="Calibri" w:hAnsi="Calibri"/>
                <w:b w:val="0"/>
                <w:i w:val="0"/>
                <w:sz w:val="16"/>
              </w:rPr>
              <w:t>Very rare, despite metal being visually distinctive</w:t>
            </w:r>
          </w:p>
        </w:tc>
      </w:tr>
      <w:tr>
        <w:trPr>
          <w:cantSplit w:val="true"/>
        </w:trPr>
        <w:tc>
          <w:tcPr>
            <w:tcW w:type="dxa" w:w="1492"/>
            <w:shd w:val="clear" w:color="auto" w:fill="EEF1F7"/>
          </w:tcPr>
          <w:p>
            <w:pPr>
              <w:spacing w:after="0" w:line="252" w:lineRule="auto"/>
              <w:jc w:val="left"/>
            </w:pPr>
            <w:r>
              <w:rPr>
                <w:rFonts w:ascii="Calibri" w:hAnsi="Calibri"/>
                <w:b/>
                <w:i w:val="0"/>
                <w:sz w:val="16"/>
              </w:rPr>
              <w:t>Total</w:t>
            </w:r>
          </w:p>
        </w:tc>
        <w:tc>
          <w:tcPr>
            <w:tcW w:type="dxa" w:w="1377"/>
            <w:shd w:val="clear" w:color="auto" w:fill="EEF1F7"/>
          </w:tcPr>
          <w:p>
            <w:pPr>
              <w:spacing w:after="0" w:line="252" w:lineRule="auto"/>
              <w:jc w:val="left"/>
            </w:pPr>
            <w:r>
              <w:rPr>
                <w:rFonts w:ascii="Calibri" w:hAnsi="Calibri"/>
                <w:b/>
                <w:i w:val="0"/>
                <w:sz w:val="16"/>
              </w:rPr>
              <w:t>12,810</w:t>
            </w:r>
          </w:p>
        </w:tc>
        <w:tc>
          <w:tcPr>
            <w:tcW w:type="dxa" w:w="1664"/>
            <w:shd w:val="clear" w:color="auto" w:fill="EEF1F7"/>
          </w:tcPr>
          <w:p>
            <w:pPr>
              <w:spacing w:after="0" w:line="252" w:lineRule="auto"/>
              <w:jc w:val="left"/>
            </w:pPr>
            <w:r>
              <w:rPr>
                <w:rFonts w:ascii="Calibri" w:hAnsi="Calibri"/>
                <w:b/>
                <w:i w:val="0"/>
                <w:sz w:val="16"/>
              </w:rPr>
              <w:t>100%</w:t>
            </w:r>
          </w:p>
        </w:tc>
        <w:tc>
          <w:tcPr>
            <w:tcW w:type="dxa" w:w="1721"/>
            <w:shd w:val="clear" w:color="auto" w:fill="EEF1F7"/>
          </w:tcPr>
          <w:p>
            <w:pPr>
              <w:spacing w:after="0" w:line="252" w:lineRule="auto"/>
              <w:jc w:val="left"/>
            </w:pPr>
            <w:r>
              <w:rPr>
                <w:rFonts w:ascii="Calibri" w:hAnsi="Calibri"/>
                <w:b/>
                <w:i w:val="0"/>
                <w:sz w:val="16"/>
              </w:rPr>
              <w:t>0.489</w:t>
            </w:r>
          </w:p>
        </w:tc>
        <w:tc>
          <w:tcPr>
            <w:tcW w:type="dxa" w:w="2409"/>
            <w:shd w:val="clear" w:color="auto" w:fill="EEF1F7"/>
          </w:tcPr>
          <w:p>
            <w:pPr>
              <w:spacing w:after="0" w:line="252" w:lineRule="auto"/>
              <w:jc w:val="left"/>
            </w:pPr>
            <w:r>
              <w:rPr>
                <w:rFonts w:ascii="Calibri" w:hAnsi="Calibri"/>
                <w:b w:val="0"/>
                <w:i w:val="0"/>
                <w:sz w:val="16"/>
              </w:rPr>
              <w:t>Of 13,352 frames processed (95.94% had a detection)</w:t>
            </w:r>
          </w:p>
        </w:tc>
      </w:tr>
    </w:tbl>
    <w:p>
      <w:pPr>
        <w:spacing w:after="40" w:line="240" w:lineRule="auto"/>
      </w:pPr>
    </w:p>
    <w:p>
      <w:pPr>
        <w:keepNext/>
        <w:spacing w:before="160" w:after="40" w:line="240" w:lineRule="auto"/>
        <w:jc w:val="center"/>
      </w:pPr>
      <w:r>
        <w:drawing>
          <wp:inline xmlns:a="http://schemas.openxmlformats.org/drawingml/2006/main" xmlns:pic="http://schemas.openxmlformats.org/drawingml/2006/picture">
            <wp:extent cx="5184000" cy="2627535"/>
            <wp:docPr id="6" name="Picture 6"/>
            <wp:cNvGraphicFramePr>
              <a:graphicFrameLocks noChangeAspect="1"/>
            </wp:cNvGraphicFramePr>
            <a:graphic>
              <a:graphicData uri="http://schemas.openxmlformats.org/drawingml/2006/picture">
                <pic:pic>
                  <pic:nvPicPr>
                    <pic:cNvPr id="0" name="Fig_Detection_Log.png"/>
                    <pic:cNvPicPr/>
                  </pic:nvPicPr>
                  <pic:blipFill>
                    <a:blip r:embed="rId14"/>
                    <a:stretch>
                      <a:fillRect/>
                    </a:stretch>
                  </pic:blipFill>
                  <pic:spPr>
                    <a:xfrm>
                      <a:off x="0" y="0"/>
                      <a:ext cx="5184000" cy="2627535"/>
                    </a:xfrm>
                    <a:prstGeom prst="rect"/>
                  </pic:spPr>
                </pic:pic>
              </a:graphicData>
            </a:graphic>
          </wp:inline>
        </w:drawing>
      </w:r>
    </w:p>
    <w:p>
      <w:pPr>
        <w:pStyle w:val="Caption"/>
      </w:pPr>
      <w:r>
        <w:rPr>
          <w:rFonts w:ascii="Calibri" w:hAnsi="Calibri"/>
          <w:b/>
          <w:sz w:val="18"/>
        </w:rPr>
        <w:t xml:space="preserve">Fig. </w:t>
      </w:r>
      <w:r>
        <w:fldChar w:fldCharType="begin"/>
      </w:r>
      <w:r>
        <w:instrText xml:space="preserve"> SEQ Figure \* ARABIC </w:instrText>
      </w:r>
      <w:r>
        <w:fldChar w:fldCharType="separate"/>
      </w:r>
      <w:r>
        <w:rPr>
          <w:rFonts w:ascii="Calibri" w:hAnsi="Calibri"/>
          <w:b/>
          <w:sz w:val="18"/>
        </w:rPr>
        <w:t>6</w:t>
      </w:r>
      <w:r>
        <w:fldChar w:fldCharType="end"/>
      </w:r>
      <w:r>
        <w:rPr>
          <w:rFonts w:ascii="Calibri" w:hAnsi="Calibri"/>
          <w:b/>
          <w:sz w:val="18"/>
        </w:rPr>
        <w:t xml:space="preserve">. </w:t>
      </w:r>
      <w:r>
        <w:rPr>
          <w:rFonts w:ascii="Calibri" w:hAnsi="Calibri"/>
          <w:sz w:val="18"/>
        </w:rPr>
        <w:t>Preliminary detection log: (a) distribution of predicted classes; (b) distribution of confidence values across all detections.</w:t>
      </w:r>
    </w:p>
    <w:p>
      <w:pPr>
        <w:spacing w:after="160" w:line="360" w:lineRule="auto"/>
        <w:ind w:left="0"/>
        <w:jc w:val="both"/>
      </w:pPr>
      <w:r>
        <w:rPr>
          <w:b w:val="0"/>
          <w:i w:val="0"/>
          <w:sz w:val="22"/>
        </w:rPr>
        <w:t>Four observations follow, and each has a consequence for the design.</w:t>
      </w:r>
    </w:p>
    <w:p>
      <w:pPr>
        <w:spacing w:after="160" w:line="360" w:lineRule="auto"/>
        <w:ind w:left="0"/>
        <w:jc w:val="both"/>
      </w:pPr>
      <w:r>
        <w:rPr>
          <w:b/>
          <w:i w:val="0"/>
          <w:sz w:val="22"/>
        </w:rPr>
        <w:t>The collapse is onto one class, not a diffuse confusion.</w:t>
      </w:r>
      <w:r>
        <w:rPr>
          <w:b w:val="0"/>
          <w:i w:val="0"/>
          <w:sz w:val="22"/>
        </w:rPr>
        <w:t xml:space="preserve"> A model that confuses glass with plastic, and paper with cardboard, is behaving as one would expect from a weak classifier and can be improved with more data. A model that assigns 98.37% of its predictions to a single class is exhibiting a different failure: the decision boundary has moved so far that the other classes are effectively unreachable. The likely cause is a mismatch between the training distribution and the inference conditions — the interior of a bin is dim, close-focus and contains one object filling the frame, which is not what a product-photograph dataset contains.</w:t>
      </w:r>
    </w:p>
    <w:p>
      <w:pPr>
        <w:spacing w:after="160" w:line="360" w:lineRule="auto"/>
        <w:ind w:left="0"/>
        <w:jc w:val="both"/>
      </w:pPr>
      <w:r>
        <w:rPr>
          <w:b/>
          <w:i w:val="0"/>
          <w:sz w:val="22"/>
        </w:rPr>
        <w:t>The confidence is uniformly low.</w:t>
      </w:r>
      <w:r>
        <w:rPr>
          <w:b w:val="0"/>
          <w:i w:val="0"/>
          <w:sz w:val="22"/>
        </w:rPr>
        <w:t xml:space="preserve"> A mean of 0.489 with 70.92% of predictions below 0.5 means the model is, in effect, reporting that it does not know. This is useful information rather than noise: a confidence threshold is a legitimate rejection criterion, and the distribution confirms that a threshold placed at 0.5 would have rejected most of what the model produced. The fusion stage of this project is built on precisely that principle.</w:t>
      </w:r>
    </w:p>
    <w:p>
      <w:pPr>
        <w:spacing w:after="160" w:line="360" w:lineRule="auto"/>
        <w:ind w:left="0"/>
        <w:jc w:val="both"/>
      </w:pPr>
      <w:r>
        <w:rPr>
          <w:b/>
          <w:i w:val="0"/>
          <w:sz w:val="22"/>
        </w:rPr>
        <w:t>Metal is almost never predicted, despite being physically distinctive.</w:t>
      </w:r>
      <w:r>
        <w:rPr>
          <w:b w:val="0"/>
          <w:i w:val="0"/>
          <w:sz w:val="22"/>
        </w:rPr>
        <w:t xml:space="preserve"> Ten detections out of 12,810 is not credible for a feed containing any metal at all. This is the clearest single argument for the inductive sensor: whatever the visual model is doing, it is not detecting metal, whereas a proximity sensor costing a few hundred rupees does so reliably.</w:t>
      </w:r>
    </w:p>
    <w:p>
      <w:pPr>
        <w:spacing w:after="160" w:line="360" w:lineRule="auto"/>
        <w:ind w:left="0"/>
        <w:jc w:val="both"/>
      </w:pPr>
      <w:r>
        <w:rPr>
          <w:b/>
          <w:i w:val="0"/>
          <w:sz w:val="22"/>
        </w:rPr>
        <w:t>The measurement was made with a model the authors did not train.</w:t>
      </w:r>
      <w:r>
        <w:rPr>
          <w:b w:val="0"/>
          <w:i w:val="0"/>
          <w:sz w:val="22"/>
        </w:rPr>
        <w:t xml:space="preserve"> This limits what can be claimed. The log characterises that model on that feed; it does not characterise the architecture of this project. Its value here is diagnostic — it identifies the failure mode the design must survive — not comparative.</w:t>
      </w:r>
    </w:p>
    <w:p>
      <w:pPr>
        <w:pStyle w:val="Heading2"/>
      </w:pPr>
      <w:r>
        <w:t>6.3  Discussion</w:t>
      </w:r>
    </w:p>
    <w:p>
      <w:pPr>
        <w:spacing w:after="160" w:line="360" w:lineRule="auto"/>
        <w:ind w:left="0"/>
        <w:jc w:val="both"/>
      </w:pPr>
      <w:r>
        <w:rPr>
          <w:b w:val="0"/>
          <w:i w:val="0"/>
          <w:sz w:val="22"/>
        </w:rPr>
        <w:t>The results in this chapter are thin, and it would be a mistake to present them otherwise. Of the seventeen quantities in Table 11, four are measured, eight are derived, and five remain pending. The honest summary is that the mechanical and electrical design is complete and internally consistent, one informal performance measurement exists, and the central quantitative claim of the project — that fused sensing outperforms vision alone — has not yet been tested.</w:t>
      </w:r>
    </w:p>
    <w:p>
      <w:pPr>
        <w:spacing w:after="160" w:line="360" w:lineRule="auto"/>
        <w:ind w:left="0"/>
        <w:jc w:val="both"/>
      </w:pPr>
      <w:r>
        <w:rPr>
          <w:b w:val="0"/>
          <w:i w:val="0"/>
          <w:sz w:val="22"/>
        </w:rPr>
        <w:t>Three points can nevertheless be made with confidence, because they follow from the design rather than from a measurement.</w:t>
      </w:r>
    </w:p>
    <w:p>
      <w:pPr>
        <w:spacing w:after="160" w:line="360" w:lineRule="auto"/>
        <w:ind w:left="0"/>
        <w:jc w:val="both"/>
      </w:pPr>
      <w:r>
        <w:rPr>
          <w:b w:val="0"/>
          <w:i w:val="0"/>
          <w:sz w:val="22"/>
        </w:rPr>
        <w:t>First, the geometry closes. The four compartments fit the disc, they clear one another by 2.4 mm, and the tolerance required to keep the drop inside the intended mouth follows from that clearance by a one-line calculation. This sounds modest, but it is the calculation that determines whether the mechanism can work at all, and it is more than the earlier documents on this project established: they quoted a repeatability of 1.8° without checking it against the geometry, and 1.8° is nearly three times the permissible error.</w:t>
      </w:r>
    </w:p>
    <w:p>
      <w:pPr>
        <w:spacing w:after="160" w:line="360" w:lineRule="auto"/>
        <w:ind w:left="0"/>
        <w:jc w:val="both"/>
      </w:pPr>
      <w:r>
        <w:rPr>
          <w:b w:val="0"/>
          <w:i w:val="0"/>
          <w:sz w:val="22"/>
        </w:rPr>
        <w:t>Second, the decision logic is complete and it behaves conservatively. Every classifier output has a defined destination, hazardous material is never auto-sorted, and an uncertain item defaults to the residual stream rather than to a guess. The rule is designed so that its worst case is a missed opportunity rather than a contaminated stream.</w:t>
      </w:r>
    </w:p>
    <w:p>
      <w:pPr>
        <w:spacing w:after="160" w:line="360" w:lineRule="auto"/>
        <w:ind w:left="0"/>
        <w:jc w:val="both"/>
      </w:pPr>
      <w:r>
        <w:rPr>
          <w:b w:val="0"/>
          <w:i w:val="0"/>
          <w:sz w:val="22"/>
        </w:rPr>
        <w:t>Third, the failure observed in Section 6.2 is the failure the design anticipates. A vision-only classifier collapsed onto a single class and reported low confidence while doing so. The architecture in Chapter 2 responds to exactly that condition: it consults the inductive and moisture sensors, overrides the camera where they disagree, and routes the remainder to residual. The design is therefore not weakened by the preliminary result; it is the reason for it.</w:t>
      </w:r>
    </w:p>
    <w:p>
      <w:pPr>
        <w:spacing w:after="160" w:line="360" w:lineRule="auto"/>
        <w:ind w:left="0"/>
        <w:jc w:val="both"/>
      </w:pPr>
      <w:r>
        <w:rPr>
          <w:b w:val="0"/>
          <w:i w:val="0"/>
          <w:sz w:val="22"/>
        </w:rPr>
        <w:t>What is missing is the measurement that would close the argument. That is the subject of the next chapter, which states the targets, and of Chapter 8, which states when they will be tested.</w:t>
      </w:r>
    </w:p>
    <w:p>
      <w:r>
        <w:br w:type="page"/>
      </w:r>
    </w:p>
    <w:p>
      <w:pPr>
        <w:pStyle w:val="Heading1"/>
      </w:pPr>
      <w:r>
        <w:rPr>
          <w:color w:val="404040"/>
          <w:sz w:val="22"/>
        </w:rPr>
        <w:t>CHAPTER 7</w:t>
        <w:br/>
      </w:r>
      <w:r>
        <w:rPr>
          <w:color w:val="1F3864"/>
          <w:sz w:val="26"/>
        </w:rPr>
        <w:t>EXPECTED IMPACT AND DESIGN TARGETS</w:t>
      </w:r>
    </w:p>
    <w:p>
      <w:pPr>
        <w:spacing w:after="160" w:line="360" w:lineRule="auto"/>
        <w:ind w:left="0"/>
        <w:jc w:val="both"/>
      </w:pPr>
      <w:r>
        <w:rPr>
          <w:b w:val="0"/>
          <w:i w:val="0"/>
          <w:sz w:val="22"/>
        </w:rPr>
        <w:t>This chapter is deliberately confined to targets. Nothing in it is a measured result, and the figures are stated with the basis on which they were set and the method by which they will later be verified. Separating them from Chapter 6 is the point: a target that is presented as an achievement is the most common form of overstatement in student project reports, and the distinction costs nothing to maintain.</w:t>
      </w:r>
    </w:p>
    <w:p>
      <w:pPr>
        <w:pStyle w:val="Heading2"/>
      </w:pPr>
      <w:r>
        <w:t>7.1  Alignment with the Sustainable Development Goals</w:t>
      </w:r>
    </w:p>
    <w:p>
      <w:pPr>
        <w:spacing w:after="160" w:line="360" w:lineRule="auto"/>
        <w:ind w:left="0"/>
        <w:jc w:val="both"/>
      </w:pPr>
      <w:r>
        <w:rPr>
          <w:b w:val="0"/>
          <w:i w:val="0"/>
          <w:sz w:val="22"/>
        </w:rPr>
        <w:t>The project contributes primarily to Goal 12, Responsible Consumption and Production, and specifically to Target 12.5, which calls for a substantial reduction in waste generation through prevention, reduction, recycling and reuse. By segregating at the point of disposal the unit increases the proportion of each stream that is recoverable, because material that never meets contamination retains its value downstream. The contribution is to the quality of the recyclable fraction rather than to the total quantity of waste generated, and that distinction should be stated clearly.</w:t>
      </w:r>
    </w:p>
    <w:p>
      <w:pPr>
        <w:spacing w:after="160" w:line="360" w:lineRule="auto"/>
        <w:ind w:left="0"/>
        <w:jc w:val="both"/>
      </w:pPr>
      <w:r>
        <w:rPr>
          <w:b w:val="0"/>
          <w:i w:val="0"/>
          <w:sz w:val="22"/>
        </w:rPr>
        <w:t>The project also supports Goal 11, Sustainable Cities and Communities, through Target 11.6, which concerns the reduction of the adverse per capita environmental impact of cities, and Goal 13, Climate Action, indirectly, through the avoided emissions from landfill and from the transport of unsegregated waste. The telemetry described in Section 4.5 supports Target 11.6 more directly than the hardware does, because fill-level and composition data allow collection routes to be planned on evidence rather than on a fixed schedule.</w:t>
      </w:r>
    </w:p>
    <w:p>
      <w:pPr>
        <w:spacing w:after="160" w:line="360" w:lineRule="auto"/>
        <w:ind w:left="0"/>
        <w:jc w:val="both"/>
      </w:pPr>
      <w:r>
        <w:rPr>
          <w:b w:val="0"/>
          <w:i w:val="0"/>
          <w:sz w:val="22"/>
        </w:rPr>
        <w:t>The alignment is a matter of design intent at this stage. No reduction in emissions or in collection cost has been measured, and none is claimed.</w:t>
      </w:r>
    </w:p>
    <w:p>
      <w:pPr>
        <w:pStyle w:val="Heading2"/>
      </w:pPr>
      <w:r>
        <w:t>7.2  Design Targets and Their Basis</w:t>
      </w:r>
    </w:p>
    <w:p>
      <w:pPr>
        <w:spacing w:after="160" w:line="360" w:lineRule="auto"/>
        <w:ind w:left="0"/>
        <w:jc w:val="both"/>
      </w:pPr>
      <w:r>
        <w:rPr>
          <w:b w:val="0"/>
          <w:i w:val="0"/>
          <w:sz w:val="22"/>
        </w:rPr>
        <w:t>Table 13 states the targets for the field phase. Each has a stated basis and a stated measurement method, so that the target is falsifiable rather than aspirational.</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13</w:t>
      </w:r>
      <w:r>
        <w:fldChar w:fldCharType="end"/>
      </w:r>
      <w:r>
        <w:rPr>
          <w:rFonts w:ascii="Calibri" w:hAnsi="Calibri"/>
          <w:b/>
          <w:sz w:val="18"/>
        </w:rPr>
        <w:t xml:space="preserve">. </w:t>
      </w:r>
      <w:r>
        <w:rPr>
          <w:rFonts w:ascii="Calibri" w:hAnsi="Calibri"/>
          <w:sz w:val="18"/>
        </w:rPr>
        <w:t>Design targets for the field phase, with basis and verification method</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1812"/>
        <w:gridCol w:w="1359"/>
        <w:gridCol w:w="3171"/>
        <w:gridCol w:w="2321"/>
      </w:tblGrid>
      <w:tr>
        <w:trPr>
          <w:cantSplit w:val="true"/>
          <w:tblHeader w:val="true"/>
        </w:trPr>
        <w:tc>
          <w:tcPr>
            <w:tcW w:type="dxa" w:w="1812"/>
            <w:shd w:val="clear" w:color="auto" w:fill="1F3864"/>
          </w:tcPr>
          <w:p>
            <w:pPr>
              <w:spacing w:after="0" w:line="240" w:lineRule="auto"/>
              <w:jc w:val="left"/>
            </w:pPr>
            <w:r>
              <w:rPr>
                <w:rFonts w:ascii="Calibri" w:hAnsi="Calibri"/>
                <w:b/>
                <w:color w:val="FFFFFF"/>
                <w:sz w:val="16"/>
              </w:rPr>
              <w:t>Quantity</w:t>
            </w:r>
          </w:p>
        </w:tc>
        <w:tc>
          <w:tcPr>
            <w:tcW w:type="dxa" w:w="1359"/>
            <w:shd w:val="clear" w:color="auto" w:fill="1F3864"/>
          </w:tcPr>
          <w:p>
            <w:pPr>
              <w:spacing w:after="0" w:line="240" w:lineRule="auto"/>
              <w:jc w:val="left"/>
            </w:pPr>
            <w:r>
              <w:rPr>
                <w:rFonts w:ascii="Calibri" w:hAnsi="Calibri"/>
                <w:b/>
                <w:color w:val="FFFFFF"/>
                <w:sz w:val="16"/>
              </w:rPr>
              <w:t>Target</w:t>
            </w:r>
          </w:p>
        </w:tc>
        <w:tc>
          <w:tcPr>
            <w:tcW w:type="dxa" w:w="3171"/>
            <w:shd w:val="clear" w:color="auto" w:fill="1F3864"/>
          </w:tcPr>
          <w:p>
            <w:pPr>
              <w:spacing w:after="0" w:line="240" w:lineRule="auto"/>
              <w:jc w:val="left"/>
            </w:pPr>
            <w:r>
              <w:rPr>
                <w:rFonts w:ascii="Calibri" w:hAnsi="Calibri"/>
                <w:b/>
                <w:color w:val="FFFFFF"/>
                <w:sz w:val="16"/>
              </w:rPr>
              <w:t>Basis for the target</w:t>
            </w:r>
          </w:p>
        </w:tc>
        <w:tc>
          <w:tcPr>
            <w:tcW w:type="dxa" w:w="2321"/>
            <w:shd w:val="clear" w:color="auto" w:fill="1F3864"/>
          </w:tcPr>
          <w:p>
            <w:pPr>
              <w:spacing w:after="0" w:line="240" w:lineRule="auto"/>
              <w:jc w:val="left"/>
            </w:pPr>
            <w:r>
              <w:rPr>
                <w:rFonts w:ascii="Calibri" w:hAnsi="Calibri"/>
                <w:b/>
                <w:color w:val="FFFFFF"/>
                <w:sz w:val="16"/>
              </w:rPr>
              <w:t>Verification method</w:t>
            </w:r>
          </w:p>
        </w:tc>
      </w:tr>
      <w:tr>
        <w:trPr>
          <w:cantSplit w:val="true"/>
        </w:trPr>
        <w:tc>
          <w:tcPr>
            <w:tcW w:type="dxa" w:w="1812"/>
          </w:tcPr>
          <w:p>
            <w:pPr>
              <w:spacing w:after="0" w:line="252" w:lineRule="auto"/>
              <w:jc w:val="left"/>
            </w:pPr>
            <w:r>
              <w:rPr>
                <w:rFonts w:ascii="Calibri" w:hAnsi="Calibri"/>
                <w:b w:val="0"/>
                <w:i w:val="0"/>
                <w:sz w:val="16"/>
              </w:rPr>
              <w:t>Overall classification accuracy</w:t>
            </w:r>
          </w:p>
        </w:tc>
        <w:tc>
          <w:tcPr>
            <w:tcW w:type="dxa" w:w="1359"/>
          </w:tcPr>
          <w:p>
            <w:pPr>
              <w:spacing w:after="0" w:line="252" w:lineRule="auto"/>
              <w:jc w:val="left"/>
            </w:pPr>
            <w:r>
              <w:rPr>
                <w:rFonts w:ascii="Calibri" w:hAnsi="Calibri"/>
                <w:b w:val="0"/>
                <w:i w:val="0"/>
                <w:sz w:val="16"/>
              </w:rPr>
              <w:t>≥ 85%</w:t>
            </w:r>
          </w:p>
        </w:tc>
        <w:tc>
          <w:tcPr>
            <w:tcW w:type="dxa" w:w="3171"/>
          </w:tcPr>
          <w:p>
            <w:pPr>
              <w:spacing w:after="0" w:line="252" w:lineRule="auto"/>
              <w:jc w:val="left"/>
            </w:pPr>
            <w:r>
              <w:rPr>
                <w:rFonts w:ascii="Calibri" w:hAnsi="Calibri"/>
                <w:b w:val="0"/>
                <w:i w:val="0"/>
                <w:sz w:val="16"/>
              </w:rPr>
              <w:t>Population-classifier performance reported for comparable waste corpora; conservative given in-house capture</w:t>
            </w:r>
          </w:p>
        </w:tc>
        <w:tc>
          <w:tcPr>
            <w:tcW w:type="dxa" w:w="2321"/>
          </w:tcPr>
          <w:p>
            <w:pPr>
              <w:spacing w:after="0" w:line="252" w:lineRule="auto"/>
              <w:jc w:val="left"/>
            </w:pPr>
            <w:r>
              <w:rPr>
                <w:rFonts w:ascii="Calibri" w:hAnsi="Calibri"/>
                <w:b w:val="0"/>
                <w:i w:val="0"/>
                <w:sz w:val="16"/>
              </w:rPr>
              <w:t>Held-out test split, per Section 5.5</w:t>
            </w:r>
          </w:p>
        </w:tc>
      </w:tr>
      <w:tr>
        <w:trPr>
          <w:cantSplit w:val="true"/>
        </w:trPr>
        <w:tc>
          <w:tcPr>
            <w:tcW w:type="dxa" w:w="1812"/>
            <w:shd w:val="clear" w:color="auto" w:fill="EEF1F7"/>
          </w:tcPr>
          <w:p>
            <w:pPr>
              <w:spacing w:after="0" w:line="252" w:lineRule="auto"/>
              <w:jc w:val="left"/>
            </w:pPr>
            <w:r>
              <w:rPr>
                <w:rFonts w:ascii="Calibri" w:hAnsi="Calibri"/>
                <w:b w:val="0"/>
                <w:i w:val="0"/>
                <w:sz w:val="16"/>
              </w:rPr>
              <w:t>Fusion gain over vision-only</w:t>
            </w:r>
          </w:p>
        </w:tc>
        <w:tc>
          <w:tcPr>
            <w:tcW w:type="dxa" w:w="1359"/>
            <w:shd w:val="clear" w:color="auto" w:fill="EEF1F7"/>
          </w:tcPr>
          <w:p>
            <w:pPr>
              <w:spacing w:after="0" w:line="252" w:lineRule="auto"/>
              <w:jc w:val="left"/>
            </w:pPr>
            <w:r>
              <w:rPr>
                <w:rFonts w:ascii="Calibri" w:hAnsi="Calibri"/>
                <w:b w:val="0"/>
                <w:i w:val="0"/>
                <w:sz w:val="16"/>
              </w:rPr>
              <w:t>≥ 8 percentage points</w:t>
            </w:r>
          </w:p>
        </w:tc>
        <w:tc>
          <w:tcPr>
            <w:tcW w:type="dxa" w:w="3171"/>
            <w:shd w:val="clear" w:color="auto" w:fill="EEF1F7"/>
          </w:tcPr>
          <w:p>
            <w:pPr>
              <w:spacing w:after="0" w:line="252" w:lineRule="auto"/>
              <w:jc w:val="left"/>
            </w:pPr>
            <w:r>
              <w:rPr>
                <w:rFonts w:ascii="Calibri" w:hAnsi="Calibri"/>
                <w:b w:val="0"/>
                <w:i w:val="0"/>
                <w:sz w:val="16"/>
              </w:rPr>
              <w:t>The classes where vision is weakest in Section 6.2 are exactly those the inductive and moisture sensors resolve</w:t>
            </w:r>
          </w:p>
        </w:tc>
        <w:tc>
          <w:tcPr>
            <w:tcW w:type="dxa" w:w="2321"/>
            <w:shd w:val="clear" w:color="auto" w:fill="EEF1F7"/>
          </w:tcPr>
          <w:p>
            <w:pPr>
              <w:spacing w:after="0" w:line="252" w:lineRule="auto"/>
              <w:jc w:val="left"/>
            </w:pPr>
            <w:r>
              <w:rPr>
                <w:rFonts w:ascii="Calibri" w:hAnsi="Calibri"/>
                <w:b w:val="0"/>
                <w:i w:val="0"/>
                <w:sz w:val="16"/>
              </w:rPr>
              <w:t>Paired evaluation with sensor channels disabled</w:t>
            </w:r>
          </w:p>
        </w:tc>
      </w:tr>
      <w:tr>
        <w:trPr>
          <w:cantSplit w:val="true"/>
        </w:trPr>
        <w:tc>
          <w:tcPr>
            <w:tcW w:type="dxa" w:w="1812"/>
          </w:tcPr>
          <w:p>
            <w:pPr>
              <w:spacing w:after="0" w:line="252" w:lineRule="auto"/>
              <w:jc w:val="left"/>
            </w:pPr>
            <w:r>
              <w:rPr>
                <w:rFonts w:ascii="Calibri" w:hAnsi="Calibri"/>
                <w:b w:val="0"/>
                <w:i w:val="0"/>
                <w:sz w:val="16"/>
              </w:rPr>
              <w:t>Index repeatability</w:t>
            </w:r>
          </w:p>
        </w:tc>
        <w:tc>
          <w:tcPr>
            <w:tcW w:type="dxa" w:w="1359"/>
          </w:tcPr>
          <w:p>
            <w:pPr>
              <w:spacing w:after="0" w:line="252" w:lineRule="auto"/>
              <w:jc w:val="left"/>
            </w:pPr>
            <w:r>
              <w:rPr>
                <w:rFonts w:ascii="Calibri" w:hAnsi="Calibri"/>
                <w:b w:val="0"/>
                <w:i w:val="0"/>
                <w:sz w:val="16"/>
              </w:rPr>
              <w:t>within 0.5°</w:t>
            </w:r>
          </w:p>
        </w:tc>
        <w:tc>
          <w:tcPr>
            <w:tcW w:type="dxa" w:w="3171"/>
          </w:tcPr>
          <w:p>
            <w:pPr>
              <w:spacing w:after="0" w:line="252" w:lineRule="auto"/>
              <w:jc w:val="left"/>
            </w:pPr>
            <w:r>
              <w:rPr>
                <w:rFonts w:ascii="Calibri" w:hAnsi="Calibri"/>
                <w:b w:val="0"/>
                <w:i w:val="0"/>
                <w:sz w:val="16"/>
              </w:rPr>
              <w:t>Section 3.5; from the 2.4 mm clearance</w:t>
            </w:r>
          </w:p>
        </w:tc>
        <w:tc>
          <w:tcPr>
            <w:tcW w:type="dxa" w:w="2321"/>
          </w:tcPr>
          <w:p>
            <w:pPr>
              <w:spacing w:after="0" w:line="252" w:lineRule="auto"/>
              <w:jc w:val="left"/>
            </w:pPr>
            <w:r>
              <w:rPr>
                <w:rFonts w:ascii="Calibri" w:hAnsi="Calibri"/>
                <w:b w:val="0"/>
                <w:i w:val="0"/>
                <w:sz w:val="16"/>
              </w:rPr>
              <w:t>Index-sensor log over 100 cycles</w:t>
            </w:r>
          </w:p>
        </w:tc>
      </w:tr>
      <w:tr>
        <w:trPr>
          <w:cantSplit w:val="true"/>
        </w:trPr>
        <w:tc>
          <w:tcPr>
            <w:tcW w:type="dxa" w:w="1812"/>
            <w:shd w:val="clear" w:color="auto" w:fill="EEF1F7"/>
          </w:tcPr>
          <w:p>
            <w:pPr>
              <w:spacing w:after="0" w:line="252" w:lineRule="auto"/>
              <w:jc w:val="left"/>
            </w:pPr>
            <w:r>
              <w:rPr>
                <w:rFonts w:ascii="Calibri" w:hAnsi="Calibri"/>
                <w:b w:val="0"/>
                <w:i w:val="0"/>
                <w:sz w:val="16"/>
              </w:rPr>
              <w:t>Cycle time</w:t>
            </w:r>
          </w:p>
        </w:tc>
        <w:tc>
          <w:tcPr>
            <w:tcW w:type="dxa" w:w="1359"/>
            <w:shd w:val="clear" w:color="auto" w:fill="EEF1F7"/>
          </w:tcPr>
          <w:p>
            <w:pPr>
              <w:spacing w:after="0" w:line="252" w:lineRule="auto"/>
              <w:jc w:val="left"/>
            </w:pPr>
            <w:r>
              <w:rPr>
                <w:rFonts w:ascii="Calibri" w:hAnsi="Calibri"/>
                <w:b w:val="0"/>
                <w:i w:val="0"/>
                <w:sz w:val="16"/>
              </w:rPr>
              <w:t>≤ 3.5 s per item</w:t>
            </w:r>
          </w:p>
        </w:tc>
        <w:tc>
          <w:tcPr>
            <w:tcW w:type="dxa" w:w="3171"/>
            <w:shd w:val="clear" w:color="auto" w:fill="EEF1F7"/>
          </w:tcPr>
          <w:p>
            <w:pPr>
              <w:spacing w:after="0" w:line="252" w:lineRule="auto"/>
              <w:jc w:val="left"/>
            </w:pPr>
            <w:r>
              <w:rPr>
                <w:rFonts w:ascii="Calibri" w:hAnsi="Calibri"/>
                <w:b w:val="0"/>
                <w:i w:val="0"/>
                <w:sz w:val="16"/>
              </w:rPr>
              <w:t>Section 4.3; measured 3.2 s with margin</w:t>
            </w:r>
          </w:p>
        </w:tc>
        <w:tc>
          <w:tcPr>
            <w:tcW w:type="dxa" w:w="2321"/>
            <w:shd w:val="clear" w:color="auto" w:fill="EEF1F7"/>
          </w:tcPr>
          <w:p>
            <w:pPr>
              <w:spacing w:after="0" w:line="252" w:lineRule="auto"/>
              <w:jc w:val="left"/>
            </w:pPr>
            <w:r>
              <w:rPr>
                <w:rFonts w:ascii="Calibri" w:hAnsi="Calibri"/>
                <w:b w:val="0"/>
                <w:i w:val="0"/>
                <w:sz w:val="16"/>
              </w:rPr>
              <w:t>Stopwatch over 50 consecutive items</w:t>
            </w:r>
          </w:p>
        </w:tc>
      </w:tr>
      <w:tr>
        <w:trPr>
          <w:cantSplit w:val="true"/>
        </w:trPr>
        <w:tc>
          <w:tcPr>
            <w:tcW w:type="dxa" w:w="1812"/>
          </w:tcPr>
          <w:p>
            <w:pPr>
              <w:spacing w:after="0" w:line="252" w:lineRule="auto"/>
              <w:jc w:val="left"/>
            </w:pPr>
            <w:r>
              <w:rPr>
                <w:rFonts w:ascii="Calibri" w:hAnsi="Calibri"/>
                <w:b w:val="0"/>
                <w:i w:val="0"/>
                <w:sz w:val="16"/>
              </w:rPr>
              <w:t>Battery runtime</w:t>
            </w:r>
          </w:p>
        </w:tc>
        <w:tc>
          <w:tcPr>
            <w:tcW w:type="dxa" w:w="1359"/>
          </w:tcPr>
          <w:p>
            <w:pPr>
              <w:spacing w:after="0" w:line="252" w:lineRule="auto"/>
              <w:jc w:val="left"/>
            </w:pPr>
            <w:r>
              <w:rPr>
                <w:rFonts w:ascii="Calibri" w:hAnsi="Calibri"/>
                <w:b w:val="0"/>
                <w:i w:val="0"/>
                <w:sz w:val="16"/>
              </w:rPr>
              <w:t>≥ 6 h at 60% duty cycle</w:t>
            </w:r>
          </w:p>
        </w:tc>
        <w:tc>
          <w:tcPr>
            <w:tcW w:type="dxa" w:w="3171"/>
          </w:tcPr>
          <w:p>
            <w:pPr>
              <w:spacing w:after="0" w:line="252" w:lineRule="auto"/>
              <w:jc w:val="left"/>
            </w:pPr>
            <w:r>
              <w:rPr>
                <w:rFonts w:ascii="Calibri" w:hAnsi="Calibri"/>
                <w:b w:val="0"/>
                <w:i w:val="0"/>
                <w:sz w:val="16"/>
              </w:rPr>
              <w:t>84 Wh stored energy; requires average draw ≤ 14 W</w:t>
            </w:r>
          </w:p>
        </w:tc>
        <w:tc>
          <w:tcPr>
            <w:tcW w:type="dxa" w:w="2321"/>
          </w:tcPr>
          <w:p>
            <w:pPr>
              <w:spacing w:after="0" w:line="252" w:lineRule="auto"/>
              <w:jc w:val="left"/>
            </w:pPr>
            <w:r>
              <w:rPr>
                <w:rFonts w:ascii="Calibri" w:hAnsi="Calibri"/>
                <w:b w:val="0"/>
                <w:i w:val="0"/>
                <w:sz w:val="16"/>
              </w:rPr>
              <w:t>Power log with a current logger</w:t>
            </w:r>
          </w:p>
        </w:tc>
      </w:tr>
      <w:tr>
        <w:trPr>
          <w:cantSplit w:val="true"/>
        </w:trPr>
        <w:tc>
          <w:tcPr>
            <w:tcW w:type="dxa" w:w="1812"/>
            <w:shd w:val="clear" w:color="auto" w:fill="EEF1F7"/>
          </w:tcPr>
          <w:p>
            <w:pPr>
              <w:spacing w:after="0" w:line="252" w:lineRule="auto"/>
              <w:jc w:val="left"/>
            </w:pPr>
            <w:r>
              <w:rPr>
                <w:rFonts w:ascii="Calibri" w:hAnsi="Calibri"/>
                <w:b w:val="0"/>
                <w:i w:val="0"/>
                <w:sz w:val="16"/>
              </w:rPr>
              <w:t>Reporting uptime</w:t>
            </w:r>
          </w:p>
        </w:tc>
        <w:tc>
          <w:tcPr>
            <w:tcW w:type="dxa" w:w="1359"/>
            <w:shd w:val="clear" w:color="auto" w:fill="EEF1F7"/>
          </w:tcPr>
          <w:p>
            <w:pPr>
              <w:spacing w:after="0" w:line="252" w:lineRule="auto"/>
              <w:jc w:val="left"/>
            </w:pPr>
            <w:r>
              <w:rPr>
                <w:rFonts w:ascii="Calibri" w:hAnsi="Calibri"/>
                <w:b w:val="0"/>
                <w:i w:val="0"/>
                <w:sz w:val="16"/>
              </w:rPr>
              <w:t>≥ 72 h continuous</w:t>
            </w:r>
          </w:p>
        </w:tc>
        <w:tc>
          <w:tcPr>
            <w:tcW w:type="dxa" w:w="3171"/>
            <w:shd w:val="clear" w:color="auto" w:fill="EEF1F7"/>
          </w:tcPr>
          <w:p>
            <w:pPr>
              <w:spacing w:after="0" w:line="252" w:lineRule="auto"/>
              <w:jc w:val="left"/>
            </w:pPr>
            <w:r>
              <w:rPr>
                <w:rFonts w:ascii="Calibri" w:hAnsi="Calibri"/>
                <w:b w:val="0"/>
                <w:i w:val="0"/>
                <w:sz w:val="16"/>
              </w:rPr>
              <w:t>Longest plausible unattended period in a domestic setting</w:t>
            </w:r>
          </w:p>
        </w:tc>
        <w:tc>
          <w:tcPr>
            <w:tcW w:type="dxa" w:w="2321"/>
            <w:shd w:val="clear" w:color="auto" w:fill="EEF1F7"/>
          </w:tcPr>
          <w:p>
            <w:pPr>
              <w:spacing w:after="0" w:line="252" w:lineRule="auto"/>
              <w:jc w:val="left"/>
            </w:pPr>
            <w:r>
              <w:rPr>
                <w:rFonts w:ascii="Calibri" w:hAnsi="Calibri"/>
                <w:b w:val="0"/>
                <w:i w:val="0"/>
                <w:sz w:val="16"/>
              </w:rPr>
              <w:t>Soak test with logged heartbeats</w:t>
            </w:r>
          </w:p>
        </w:tc>
      </w:tr>
      <w:tr>
        <w:trPr>
          <w:cantSplit w:val="true"/>
        </w:trPr>
        <w:tc>
          <w:tcPr>
            <w:tcW w:type="dxa" w:w="1812"/>
          </w:tcPr>
          <w:p>
            <w:pPr>
              <w:spacing w:after="0" w:line="252" w:lineRule="auto"/>
              <w:jc w:val="left"/>
            </w:pPr>
            <w:r>
              <w:rPr>
                <w:rFonts w:ascii="Calibri" w:hAnsi="Calibri"/>
                <w:b w:val="0"/>
                <w:i w:val="0"/>
                <w:sz w:val="16"/>
              </w:rPr>
              <w:t>Cost of goods</w:t>
            </w:r>
          </w:p>
        </w:tc>
        <w:tc>
          <w:tcPr>
            <w:tcW w:type="dxa" w:w="1359"/>
          </w:tcPr>
          <w:p>
            <w:pPr>
              <w:spacing w:after="0" w:line="252" w:lineRule="auto"/>
              <w:jc w:val="left"/>
            </w:pPr>
            <w:r>
              <w:rPr>
                <w:rFonts w:ascii="Calibri" w:hAnsi="Calibri"/>
                <w:b w:val="0"/>
                <w:i w:val="0"/>
                <w:sz w:val="16"/>
              </w:rPr>
              <w:t>≤ ₹19,000 per unit</w:t>
            </w:r>
          </w:p>
        </w:tc>
        <w:tc>
          <w:tcPr>
            <w:tcW w:type="dxa" w:w="3171"/>
          </w:tcPr>
          <w:p>
            <w:pPr>
              <w:spacing w:after="0" w:line="252" w:lineRule="auto"/>
              <w:jc w:val="left"/>
            </w:pPr>
            <w:r>
              <w:rPr>
                <w:rFonts w:ascii="Calibri" w:hAnsi="Calibri"/>
                <w:b w:val="0"/>
                <w:i w:val="0"/>
                <w:sz w:val="16"/>
              </w:rPr>
              <w:t>Appendix A; consistent with the price assumed in Section 7.4</w:t>
            </w:r>
          </w:p>
        </w:tc>
        <w:tc>
          <w:tcPr>
            <w:tcW w:type="dxa" w:w="2321"/>
          </w:tcPr>
          <w:p>
            <w:pPr>
              <w:spacing w:after="0" w:line="252" w:lineRule="auto"/>
              <w:jc w:val="left"/>
            </w:pPr>
            <w:r>
              <w:rPr>
                <w:rFonts w:ascii="Calibri" w:hAnsi="Calibri"/>
                <w:b w:val="0"/>
                <w:i w:val="0"/>
                <w:sz w:val="16"/>
              </w:rPr>
              <w:t>BOM at prototype and at 100-unit volume</w:t>
            </w:r>
          </w:p>
        </w:tc>
      </w:tr>
      <w:tr>
        <w:trPr>
          <w:cantSplit w:val="true"/>
        </w:trPr>
        <w:tc>
          <w:tcPr>
            <w:tcW w:type="dxa" w:w="1812"/>
            <w:shd w:val="clear" w:color="auto" w:fill="EEF1F7"/>
          </w:tcPr>
          <w:p>
            <w:pPr>
              <w:spacing w:after="0" w:line="252" w:lineRule="auto"/>
              <w:jc w:val="left"/>
            </w:pPr>
            <w:r>
              <w:rPr>
                <w:rFonts w:ascii="Calibri" w:hAnsi="Calibri"/>
                <w:b w:val="0"/>
                <w:i w:val="0"/>
                <w:sz w:val="16"/>
              </w:rPr>
              <w:t>Residual rate</w:t>
            </w:r>
          </w:p>
        </w:tc>
        <w:tc>
          <w:tcPr>
            <w:tcW w:type="dxa" w:w="1359"/>
            <w:shd w:val="clear" w:color="auto" w:fill="EEF1F7"/>
          </w:tcPr>
          <w:p>
            <w:pPr>
              <w:spacing w:after="0" w:line="252" w:lineRule="auto"/>
              <w:jc w:val="left"/>
            </w:pPr>
            <w:r>
              <w:rPr>
                <w:rFonts w:ascii="Calibri" w:hAnsi="Calibri"/>
                <w:b w:val="0"/>
                <w:i w:val="0"/>
                <w:sz w:val="16"/>
              </w:rPr>
              <w:t>≤ 15% of items</w:t>
            </w:r>
          </w:p>
        </w:tc>
        <w:tc>
          <w:tcPr>
            <w:tcW w:type="dxa" w:w="3171"/>
            <w:shd w:val="clear" w:color="auto" w:fill="EEF1F7"/>
          </w:tcPr>
          <w:p>
            <w:pPr>
              <w:spacing w:after="0" w:line="252" w:lineRule="auto"/>
              <w:jc w:val="left"/>
            </w:pPr>
            <w:r>
              <w:rPr>
                <w:rFonts w:ascii="Calibri" w:hAnsi="Calibri"/>
                <w:b w:val="0"/>
                <w:i w:val="0"/>
                <w:sz w:val="16"/>
              </w:rPr>
              <w:t>Share of items for which no confident decision is possible; a lower rate indicates a working fusion rule</w:t>
            </w:r>
          </w:p>
        </w:tc>
        <w:tc>
          <w:tcPr>
            <w:tcW w:type="dxa" w:w="2321"/>
            <w:shd w:val="clear" w:color="auto" w:fill="EEF1F7"/>
          </w:tcPr>
          <w:p>
            <w:pPr>
              <w:spacing w:after="0" w:line="252" w:lineRule="auto"/>
              <w:jc w:val="left"/>
            </w:pPr>
            <w:r>
              <w:rPr>
                <w:rFonts w:ascii="Calibri" w:hAnsi="Calibri"/>
                <w:b w:val="0"/>
                <w:i w:val="0"/>
                <w:sz w:val="16"/>
              </w:rPr>
              <w:t>Share of items routed to the residual compartment</w:t>
            </w:r>
          </w:p>
        </w:tc>
      </w:tr>
    </w:tbl>
    <w:p>
      <w:pPr>
        <w:spacing w:after="40" w:line="240" w:lineRule="auto"/>
      </w:pPr>
    </w:p>
    <w:p>
      <w:pPr>
        <w:spacing w:after="160" w:line="360" w:lineRule="auto"/>
        <w:ind w:left="0"/>
        <w:jc w:val="both"/>
      </w:pPr>
      <w:r>
        <w:rPr>
          <w:b w:val="0"/>
          <w:i w:val="0"/>
          <w:sz w:val="22"/>
        </w:rPr>
        <w:t>One target deserves comment. The residual rate — the proportion of items that the unit declines to classify confidently — is included deliberately, because a system can always achieve a high accuracy on the items it chooses to sort by sending everything else to residual. Reporting the residual rate alongside the accuracy makes that trade-off visible. A unit that achieves 90% accuracy while sending 40% of the stream to residual is less useful than one achieving 85% while sending 10%, and only the pair of figures distinguishes them.</w:t>
      </w:r>
    </w:p>
    <w:p>
      <w:pPr>
        <w:pStyle w:val="Heading2"/>
      </w:pPr>
      <w:r>
        <w:t>7.3  Measurement Plan</w:t>
      </w:r>
    </w:p>
    <w:p>
      <w:pPr>
        <w:spacing w:after="160" w:line="360" w:lineRule="auto"/>
        <w:ind w:left="0"/>
        <w:jc w:val="both"/>
      </w:pPr>
      <w:r>
        <w:rPr>
          <w:b w:val="0"/>
          <w:i w:val="0"/>
          <w:sz w:val="22"/>
        </w:rPr>
        <w:t>Five logs close every pending item in Table 11. Each is a few hours of work, and each converts an unsupported statement into a defended one. They are listed in the order in which they should be executed, because the later ones depend on the earlier.</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14</w:t>
      </w:r>
      <w:r>
        <w:fldChar w:fldCharType="end"/>
      </w:r>
      <w:r>
        <w:rPr>
          <w:rFonts w:ascii="Calibri" w:hAnsi="Calibri"/>
          <w:b/>
          <w:sz w:val="18"/>
        </w:rPr>
        <w:t xml:space="preserve">. </w:t>
      </w:r>
      <w:r>
        <w:rPr>
          <w:rFonts w:ascii="Calibri" w:hAnsi="Calibri"/>
          <w:sz w:val="18"/>
        </w:rPr>
        <w:t>Measurement plan</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396"/>
        <w:gridCol w:w="1868"/>
        <w:gridCol w:w="3567"/>
        <w:gridCol w:w="2831"/>
      </w:tblGrid>
      <w:tr>
        <w:trPr>
          <w:cantSplit w:val="true"/>
          <w:tblHeader w:val="true"/>
        </w:trPr>
        <w:tc>
          <w:tcPr>
            <w:tcW w:type="dxa" w:w="396"/>
            <w:shd w:val="clear" w:color="auto" w:fill="1F3864"/>
          </w:tcPr>
          <w:p>
            <w:pPr>
              <w:spacing w:after="0" w:line="240" w:lineRule="auto"/>
              <w:jc w:val="left"/>
            </w:pPr>
            <w:r>
              <w:rPr>
                <w:rFonts w:ascii="Calibri" w:hAnsi="Calibri"/>
                <w:b/>
                <w:color w:val="FFFFFF"/>
                <w:sz w:val="16"/>
              </w:rPr>
              <w:t>#</w:t>
            </w:r>
          </w:p>
        </w:tc>
        <w:tc>
          <w:tcPr>
            <w:tcW w:type="dxa" w:w="1868"/>
            <w:shd w:val="clear" w:color="auto" w:fill="1F3864"/>
          </w:tcPr>
          <w:p>
            <w:pPr>
              <w:spacing w:after="0" w:line="240" w:lineRule="auto"/>
              <w:jc w:val="left"/>
            </w:pPr>
            <w:r>
              <w:rPr>
                <w:rFonts w:ascii="Calibri" w:hAnsi="Calibri"/>
                <w:b/>
                <w:color w:val="FFFFFF"/>
                <w:sz w:val="16"/>
              </w:rPr>
              <w:t>Log</w:t>
            </w:r>
          </w:p>
        </w:tc>
        <w:tc>
          <w:tcPr>
            <w:tcW w:type="dxa" w:w="3567"/>
            <w:shd w:val="clear" w:color="auto" w:fill="1F3864"/>
          </w:tcPr>
          <w:p>
            <w:pPr>
              <w:spacing w:after="0" w:line="240" w:lineRule="auto"/>
              <w:jc w:val="left"/>
            </w:pPr>
            <w:r>
              <w:rPr>
                <w:rFonts w:ascii="Calibri" w:hAnsi="Calibri"/>
                <w:b/>
                <w:color w:val="FFFFFF"/>
                <w:sz w:val="16"/>
              </w:rPr>
              <w:t>Procedure</w:t>
            </w:r>
          </w:p>
        </w:tc>
        <w:tc>
          <w:tcPr>
            <w:tcW w:type="dxa" w:w="2831"/>
            <w:shd w:val="clear" w:color="auto" w:fill="1F3864"/>
          </w:tcPr>
          <w:p>
            <w:pPr>
              <w:spacing w:after="0" w:line="240" w:lineRule="auto"/>
              <w:jc w:val="left"/>
            </w:pPr>
            <w:r>
              <w:rPr>
                <w:rFonts w:ascii="Calibri" w:hAnsi="Calibri"/>
                <w:b/>
                <w:color w:val="FFFFFF"/>
                <w:sz w:val="16"/>
              </w:rPr>
              <w:t>Closes</w:t>
            </w:r>
          </w:p>
        </w:tc>
      </w:tr>
      <w:tr>
        <w:trPr>
          <w:cantSplit w:val="true"/>
        </w:trPr>
        <w:tc>
          <w:tcPr>
            <w:tcW w:type="dxa" w:w="396"/>
          </w:tcPr>
          <w:p>
            <w:pPr>
              <w:spacing w:after="0" w:line="252" w:lineRule="auto"/>
              <w:jc w:val="left"/>
            </w:pPr>
            <w:r>
              <w:rPr>
                <w:rFonts w:ascii="Calibri" w:hAnsi="Calibri"/>
                <w:b w:val="0"/>
                <w:i w:val="0"/>
                <w:sz w:val="16"/>
              </w:rPr>
              <w:t>1</w:t>
            </w:r>
          </w:p>
        </w:tc>
        <w:tc>
          <w:tcPr>
            <w:tcW w:type="dxa" w:w="1868"/>
          </w:tcPr>
          <w:p>
            <w:pPr>
              <w:spacing w:after="0" w:line="252" w:lineRule="auto"/>
              <w:jc w:val="left"/>
            </w:pPr>
            <w:r>
              <w:rPr>
                <w:rFonts w:ascii="Calibri" w:hAnsi="Calibri"/>
                <w:b w:val="0"/>
                <w:i w:val="0"/>
                <w:sz w:val="16"/>
              </w:rPr>
              <w:t>Training and classification</w:t>
            </w:r>
          </w:p>
        </w:tc>
        <w:tc>
          <w:tcPr>
            <w:tcW w:type="dxa" w:w="3567"/>
          </w:tcPr>
          <w:p>
            <w:pPr>
              <w:spacing w:after="0" w:line="252" w:lineRule="auto"/>
              <w:jc w:val="left"/>
            </w:pPr>
            <w:r>
              <w:rPr>
                <w:rFonts w:ascii="Calibri" w:hAnsi="Calibri"/>
                <w:b w:val="0"/>
                <w:i w:val="0"/>
                <w:sz w:val="16"/>
              </w:rPr>
              <w:t>Train per Section 5.3, evaluate once on the held-out split, generate the matrix with the evaluation script rather than by hand</w:t>
            </w:r>
          </w:p>
        </w:tc>
        <w:tc>
          <w:tcPr>
            <w:tcW w:type="dxa" w:w="2831"/>
          </w:tcPr>
          <w:p>
            <w:pPr>
              <w:spacing w:after="0" w:line="252" w:lineRule="auto"/>
              <w:jc w:val="left"/>
            </w:pPr>
            <w:r>
              <w:rPr>
                <w:rFonts w:ascii="Calibri" w:hAnsi="Calibri"/>
                <w:b w:val="0"/>
                <w:i w:val="0"/>
                <w:sz w:val="16"/>
              </w:rPr>
              <w:t>Accuracy, macro-F1, per-class metrics</w:t>
            </w:r>
          </w:p>
        </w:tc>
      </w:tr>
      <w:tr>
        <w:trPr>
          <w:cantSplit w:val="true"/>
        </w:trPr>
        <w:tc>
          <w:tcPr>
            <w:tcW w:type="dxa" w:w="396"/>
            <w:shd w:val="clear" w:color="auto" w:fill="EEF1F7"/>
          </w:tcPr>
          <w:p>
            <w:pPr>
              <w:spacing w:after="0" w:line="252" w:lineRule="auto"/>
              <w:jc w:val="left"/>
            </w:pPr>
            <w:r>
              <w:rPr>
                <w:rFonts w:ascii="Calibri" w:hAnsi="Calibri"/>
                <w:b w:val="0"/>
                <w:i w:val="0"/>
                <w:sz w:val="16"/>
              </w:rPr>
              <w:t>2</w:t>
            </w:r>
          </w:p>
        </w:tc>
        <w:tc>
          <w:tcPr>
            <w:tcW w:type="dxa" w:w="1868"/>
            <w:shd w:val="clear" w:color="auto" w:fill="EEF1F7"/>
          </w:tcPr>
          <w:p>
            <w:pPr>
              <w:spacing w:after="0" w:line="252" w:lineRule="auto"/>
              <w:jc w:val="left"/>
            </w:pPr>
            <w:r>
              <w:rPr>
                <w:rFonts w:ascii="Calibri" w:hAnsi="Calibri"/>
                <w:b w:val="0"/>
                <w:i w:val="0"/>
                <w:sz w:val="16"/>
              </w:rPr>
              <w:t>Index repeatability</w:t>
            </w:r>
          </w:p>
        </w:tc>
        <w:tc>
          <w:tcPr>
            <w:tcW w:type="dxa" w:w="3567"/>
            <w:shd w:val="clear" w:color="auto" w:fill="EEF1F7"/>
          </w:tcPr>
          <w:p>
            <w:pPr>
              <w:spacing w:after="0" w:line="252" w:lineRule="auto"/>
              <w:jc w:val="left"/>
            </w:pPr>
            <w:r>
              <w:rPr>
                <w:rFonts w:ascii="Calibri" w:hAnsi="Calibri"/>
                <w:b w:val="0"/>
                <w:i w:val="0"/>
                <w:sz w:val="16"/>
              </w:rPr>
              <w:t>Home the disc, command each of four positions twenty-five times from a disturbed start, record encoder count and dial-gauge deviation</w:t>
            </w:r>
          </w:p>
        </w:tc>
        <w:tc>
          <w:tcPr>
            <w:tcW w:type="dxa" w:w="2831"/>
            <w:shd w:val="clear" w:color="auto" w:fill="EEF1F7"/>
          </w:tcPr>
          <w:p>
            <w:pPr>
              <w:spacing w:after="0" w:line="252" w:lineRule="auto"/>
              <w:jc w:val="left"/>
            </w:pPr>
            <w:r>
              <w:rPr>
                <w:rFonts w:ascii="Calibri" w:hAnsi="Calibri"/>
                <w:b w:val="0"/>
                <w:i w:val="0"/>
                <w:sz w:val="16"/>
              </w:rPr>
              <w:t>The 0.5° specification</w:t>
            </w:r>
          </w:p>
        </w:tc>
      </w:tr>
      <w:tr>
        <w:trPr>
          <w:cantSplit w:val="true"/>
        </w:trPr>
        <w:tc>
          <w:tcPr>
            <w:tcW w:type="dxa" w:w="396"/>
          </w:tcPr>
          <w:p>
            <w:pPr>
              <w:spacing w:after="0" w:line="252" w:lineRule="auto"/>
              <w:jc w:val="left"/>
            </w:pPr>
            <w:r>
              <w:rPr>
                <w:rFonts w:ascii="Calibri" w:hAnsi="Calibri"/>
                <w:b w:val="0"/>
                <w:i w:val="0"/>
                <w:sz w:val="16"/>
              </w:rPr>
              <w:t>3</w:t>
            </w:r>
          </w:p>
        </w:tc>
        <w:tc>
          <w:tcPr>
            <w:tcW w:type="dxa" w:w="1868"/>
          </w:tcPr>
          <w:p>
            <w:pPr>
              <w:spacing w:after="0" w:line="252" w:lineRule="auto"/>
              <w:jc w:val="left"/>
            </w:pPr>
            <w:r>
              <w:rPr>
                <w:rFonts w:ascii="Calibri" w:hAnsi="Calibri"/>
                <w:b w:val="0"/>
                <w:i w:val="0"/>
                <w:sz w:val="16"/>
              </w:rPr>
              <w:t>Cycle timing</w:t>
            </w:r>
          </w:p>
        </w:tc>
        <w:tc>
          <w:tcPr>
            <w:tcW w:type="dxa" w:w="3567"/>
          </w:tcPr>
          <w:p>
            <w:pPr>
              <w:spacing w:after="0" w:line="252" w:lineRule="auto"/>
              <w:jc w:val="left"/>
            </w:pPr>
            <w:r>
              <w:rPr>
                <w:rFonts w:ascii="Calibri" w:hAnsi="Calibri"/>
                <w:b w:val="0"/>
                <w:i w:val="0"/>
                <w:sz w:val="16"/>
              </w:rPr>
              <w:t>Time fifty consecutive items from trigger to return to standby; report mean and standard deviation</w:t>
            </w:r>
          </w:p>
        </w:tc>
        <w:tc>
          <w:tcPr>
            <w:tcW w:type="dxa" w:w="2831"/>
          </w:tcPr>
          <w:p>
            <w:pPr>
              <w:spacing w:after="0" w:line="252" w:lineRule="auto"/>
              <w:jc w:val="left"/>
            </w:pPr>
            <w:r>
              <w:rPr>
                <w:rFonts w:ascii="Calibri" w:hAnsi="Calibri"/>
                <w:b w:val="0"/>
                <w:i w:val="0"/>
                <w:sz w:val="16"/>
              </w:rPr>
              <w:t>The 3.2 s cycle and the throughput figure</w:t>
            </w:r>
          </w:p>
        </w:tc>
      </w:tr>
      <w:tr>
        <w:trPr>
          <w:cantSplit w:val="true"/>
        </w:trPr>
        <w:tc>
          <w:tcPr>
            <w:tcW w:type="dxa" w:w="396"/>
            <w:shd w:val="clear" w:color="auto" w:fill="EEF1F7"/>
          </w:tcPr>
          <w:p>
            <w:pPr>
              <w:spacing w:after="0" w:line="252" w:lineRule="auto"/>
              <w:jc w:val="left"/>
            </w:pPr>
            <w:r>
              <w:rPr>
                <w:rFonts w:ascii="Calibri" w:hAnsi="Calibri"/>
                <w:b w:val="0"/>
                <w:i w:val="0"/>
                <w:sz w:val="16"/>
              </w:rPr>
              <w:t>4</w:t>
            </w:r>
          </w:p>
        </w:tc>
        <w:tc>
          <w:tcPr>
            <w:tcW w:type="dxa" w:w="1868"/>
            <w:shd w:val="clear" w:color="auto" w:fill="EEF1F7"/>
          </w:tcPr>
          <w:p>
            <w:pPr>
              <w:spacing w:after="0" w:line="252" w:lineRule="auto"/>
              <w:jc w:val="left"/>
            </w:pPr>
            <w:r>
              <w:rPr>
                <w:rFonts w:ascii="Calibri" w:hAnsi="Calibri"/>
                <w:b w:val="0"/>
                <w:i w:val="0"/>
                <w:sz w:val="16"/>
              </w:rPr>
              <w:t>Power and runtime</w:t>
            </w:r>
          </w:p>
        </w:tc>
        <w:tc>
          <w:tcPr>
            <w:tcW w:type="dxa" w:w="3567"/>
            <w:shd w:val="clear" w:color="auto" w:fill="EEF1F7"/>
          </w:tcPr>
          <w:p>
            <w:pPr>
              <w:spacing w:after="0" w:line="252" w:lineRule="auto"/>
              <w:jc w:val="left"/>
            </w:pPr>
            <w:r>
              <w:rPr>
                <w:rFonts w:ascii="Calibri" w:hAnsi="Calibri"/>
                <w:b w:val="0"/>
                <w:i w:val="0"/>
                <w:sz w:val="16"/>
              </w:rPr>
              <w:t>Log voltage and current at idle, during inference and during actuation; compute Wh per cycle; extrapolate to 84 Wh</w:t>
            </w:r>
          </w:p>
        </w:tc>
        <w:tc>
          <w:tcPr>
            <w:tcW w:type="dxa" w:w="2831"/>
            <w:shd w:val="clear" w:color="auto" w:fill="EEF1F7"/>
          </w:tcPr>
          <w:p>
            <w:pPr>
              <w:spacing w:after="0" w:line="252" w:lineRule="auto"/>
              <w:jc w:val="left"/>
            </w:pPr>
            <w:r>
              <w:rPr>
                <w:rFonts w:ascii="Calibri" w:hAnsi="Calibri"/>
                <w:b w:val="0"/>
                <w:i w:val="0"/>
                <w:sz w:val="16"/>
              </w:rPr>
              <w:t>Battery runtime</w:t>
            </w:r>
          </w:p>
        </w:tc>
      </w:tr>
      <w:tr>
        <w:trPr>
          <w:cantSplit w:val="true"/>
        </w:trPr>
        <w:tc>
          <w:tcPr>
            <w:tcW w:type="dxa" w:w="396"/>
          </w:tcPr>
          <w:p>
            <w:pPr>
              <w:spacing w:after="0" w:line="252" w:lineRule="auto"/>
              <w:jc w:val="left"/>
            </w:pPr>
            <w:r>
              <w:rPr>
                <w:rFonts w:ascii="Calibri" w:hAnsi="Calibri"/>
                <w:b w:val="0"/>
                <w:i w:val="0"/>
                <w:sz w:val="16"/>
              </w:rPr>
              <w:t>5</w:t>
            </w:r>
          </w:p>
        </w:tc>
        <w:tc>
          <w:tcPr>
            <w:tcW w:type="dxa" w:w="1868"/>
          </w:tcPr>
          <w:p>
            <w:pPr>
              <w:spacing w:after="0" w:line="252" w:lineRule="auto"/>
              <w:jc w:val="left"/>
            </w:pPr>
            <w:r>
              <w:rPr>
                <w:rFonts w:ascii="Calibri" w:hAnsi="Calibri"/>
                <w:b w:val="0"/>
                <w:i w:val="0"/>
                <w:sz w:val="16"/>
              </w:rPr>
              <w:t>Fusion ablation</w:t>
            </w:r>
          </w:p>
        </w:tc>
        <w:tc>
          <w:tcPr>
            <w:tcW w:type="dxa" w:w="3567"/>
          </w:tcPr>
          <w:p>
            <w:pPr>
              <w:spacing w:after="0" w:line="252" w:lineRule="auto"/>
              <w:jc w:val="left"/>
            </w:pPr>
            <w:r>
              <w:rPr>
                <w:rFonts w:ascii="Calibri" w:hAnsi="Calibri"/>
                <w:b w:val="0"/>
                <w:i w:val="0"/>
                <w:sz w:val="16"/>
              </w:rPr>
              <w:t>Repeat log 1 with the sensor channels disabled, on the same items</w:t>
            </w:r>
          </w:p>
        </w:tc>
        <w:tc>
          <w:tcPr>
            <w:tcW w:type="dxa" w:w="2831"/>
          </w:tcPr>
          <w:p>
            <w:pPr>
              <w:spacing w:after="0" w:line="252" w:lineRule="auto"/>
              <w:jc w:val="left"/>
            </w:pPr>
            <w:r>
              <w:rPr>
                <w:rFonts w:ascii="Calibri" w:hAnsi="Calibri"/>
                <w:b w:val="0"/>
                <w:i w:val="0"/>
                <w:sz w:val="16"/>
              </w:rPr>
              <w:t>The fusion gain</w:t>
            </w:r>
          </w:p>
        </w:tc>
      </w:tr>
    </w:tbl>
    <w:p>
      <w:pPr>
        <w:spacing w:after="40" w:line="240" w:lineRule="auto"/>
      </w:pPr>
    </w:p>
    <w:p>
      <w:pPr>
        <w:spacing w:after="160" w:line="360" w:lineRule="auto"/>
        <w:ind w:left="0"/>
        <w:jc w:val="both"/>
      </w:pPr>
      <w:r>
        <w:rPr>
          <w:b w:val="0"/>
          <w:i w:val="0"/>
          <w:sz w:val="22"/>
        </w:rPr>
        <w:t>The experiment record sheet in Appendix D is used for each run. It records the model, the configuration, the date, the hardware and the operator, and it is the artefact that makes a reported number reproducible. A result without such a sheet is an assertion.</w:t>
      </w:r>
    </w:p>
    <w:p>
      <w:pPr>
        <w:pStyle w:val="Heading2"/>
      </w:pPr>
      <w:r>
        <w:t>7.4  Economic Case</w:t>
      </w:r>
    </w:p>
    <w:p>
      <w:pPr>
        <w:spacing w:after="160" w:line="360" w:lineRule="auto"/>
        <w:ind w:left="0"/>
        <w:jc w:val="both"/>
      </w:pPr>
      <w:r>
        <w:rPr>
          <w:b w:val="0"/>
          <w:i w:val="0"/>
          <w:sz w:val="22"/>
        </w:rPr>
        <w:t>The unit economics are derived rather than asserted, because the earlier documents on this project contained two revenue figures that differed by a factor of twenty-nine. The derivation begins with the bill of materials, which gives a component cost of approximately ₹18,500 at prototype volume. A selling price of ₹24,900 implies a gross margin of ₹6,500 per unit, or 26.1% — a thin margin for a hardware product, and one that reflects the cost of small-volume purchasing rather than a durable cost structure. At a hundred-unit volume the component cost should fall appreciably, and the margin with it; the sensitivity of the margin to volume is therefore part of the case rather than an afterthought.</w:t>
      </w:r>
    </w:p>
    <w:p>
      <w:pPr>
        <w:spacing w:after="160" w:line="360" w:lineRule="auto"/>
        <w:ind w:left="0"/>
        <w:jc w:val="both"/>
      </w:pPr>
      <w:r>
        <w:rPr>
          <w:b w:val="0"/>
          <w:i w:val="0"/>
          <w:sz w:val="22"/>
        </w:rPr>
        <w:t>On the operating side, the assumptions are sixty units in the first year rising to twelve hundred in the fifth, with operating expenditure growing from ₹9 lakh to ₹48 lakh over the same period. On those assumptions the first year produces a negative EBITDA of ₹5.1 lakh, the second a negative ₹2.3 lakh, and the third the first positive figure at ₹4.0 lakh. Cumulative EBITDA turns positive in the fourth year. Fig. 7 shows both series.</w:t>
      </w:r>
    </w:p>
    <w:p>
      <w:pPr>
        <w:keepNext/>
        <w:spacing w:before="160" w:after="40" w:line="240" w:lineRule="auto"/>
        <w:jc w:val="center"/>
      </w:pPr>
      <w:r>
        <w:drawing>
          <wp:inline xmlns:a="http://schemas.openxmlformats.org/drawingml/2006/main" xmlns:pic="http://schemas.openxmlformats.org/drawingml/2006/picture">
            <wp:extent cx="5184000" cy="3518467"/>
            <wp:docPr id="7" name="Picture 7"/>
            <wp:cNvGraphicFramePr>
              <a:graphicFrameLocks noChangeAspect="1"/>
            </wp:cNvGraphicFramePr>
            <a:graphic>
              <a:graphicData uri="http://schemas.openxmlformats.org/drawingml/2006/picture">
                <pic:pic>
                  <pic:nvPicPr>
                    <pic:cNvPr id="0" name="Fig_Financial_Projection.png"/>
                    <pic:cNvPicPr/>
                  </pic:nvPicPr>
                  <pic:blipFill>
                    <a:blip r:embed="rId15"/>
                    <a:stretch>
                      <a:fillRect/>
                    </a:stretch>
                  </pic:blipFill>
                  <pic:spPr>
                    <a:xfrm>
                      <a:off x="0" y="0"/>
                      <a:ext cx="5184000" cy="3518467"/>
                    </a:xfrm>
                    <a:prstGeom prst="rect"/>
                  </pic:spPr>
                </pic:pic>
              </a:graphicData>
            </a:graphic>
          </wp:inline>
        </w:drawing>
      </w:r>
    </w:p>
    <w:p>
      <w:pPr>
        <w:pStyle w:val="Caption"/>
      </w:pPr>
      <w:r>
        <w:rPr>
          <w:rFonts w:ascii="Calibri" w:hAnsi="Calibri"/>
          <w:b/>
          <w:sz w:val="18"/>
        </w:rPr>
        <w:t xml:space="preserve">Fig. </w:t>
      </w:r>
      <w:r>
        <w:fldChar w:fldCharType="begin"/>
      </w:r>
      <w:r>
        <w:instrText xml:space="preserve"> SEQ Figure \* ARABIC </w:instrText>
      </w:r>
      <w:r>
        <w:fldChar w:fldCharType="separate"/>
      </w:r>
      <w:r>
        <w:rPr>
          <w:rFonts w:ascii="Calibri" w:hAnsi="Calibri"/>
          <w:b/>
          <w:sz w:val="18"/>
        </w:rPr>
        <w:t>7</w:t>
      </w:r>
      <w:r>
        <w:fldChar w:fldCharType="end"/>
      </w:r>
      <w:r>
        <w:rPr>
          <w:rFonts w:ascii="Calibri" w:hAnsi="Calibri"/>
          <w:b/>
          <w:sz w:val="18"/>
        </w:rPr>
        <w:t xml:space="preserve">. </w:t>
      </w:r>
      <w:r>
        <w:rPr>
          <w:rFonts w:ascii="Calibri" w:hAnsi="Calibri"/>
          <w:sz w:val="18"/>
        </w:rPr>
        <w:t>Five-year projection: (a) annual revenue, gross margin and EBITDA; (b) cumulative EBITDA, which turns positive in Year 4.</w:t>
      </w:r>
    </w:p>
    <w:p>
      <w:pPr>
        <w:spacing w:after="160" w:line="360" w:lineRule="auto"/>
        <w:ind w:left="0"/>
        <w:jc w:val="both"/>
      </w:pPr>
      <w:r>
        <w:rPr>
          <w:b w:val="0"/>
          <w:i w:val="0"/>
          <w:sz w:val="22"/>
        </w:rPr>
        <w:t>Two aspects of this projection should be stated rather than left for the reader to infer. The break-even is in the fourth year, not the second, and it is driven by operating expenditure rather than by gross margin — the business is gross-margin positive from the first year. And the capital requirement must be at least the startup cost of ₹8 lakh plus the cumulative operating deficit of approximately ₹7.4 lakh, so a seed requirement of the order of ₹15 lakh is implied; a request for ₹5 lakh, as in the earlier draft, would not fund the plan as written.</w:t>
      </w:r>
    </w:p>
    <w:p>
      <w:pPr>
        <w:spacing w:after="160" w:line="360" w:lineRule="auto"/>
        <w:ind w:left="0"/>
        <w:jc w:val="both"/>
      </w:pPr>
      <w:r>
        <w:rPr>
          <w:b w:val="0"/>
          <w:i w:val="0"/>
          <w:sz w:val="22"/>
        </w:rPr>
        <w:t>The market framing is given in Appendix A of the accompanying specification document and is not reproduced here. In summary, the addressable population is best measured in households rather than in individuals, since a bin is sold per dwelling or per institution, and the earlier estimate of the Chennai population as 250,000 was an error of more than an order of magnitude against the census figure of 4,646,732.</w:t>
      </w:r>
    </w:p>
    <w:p>
      <w:r>
        <w:br w:type="page"/>
      </w:r>
    </w:p>
    <w:p>
      <w:pPr>
        <w:pStyle w:val="Heading1"/>
      </w:pPr>
      <w:r>
        <w:rPr>
          <w:color w:val="404040"/>
          <w:sz w:val="22"/>
        </w:rPr>
        <w:t>CHAPTER 8</w:t>
        <w:br/>
      </w:r>
      <w:r>
        <w:rPr>
          <w:color w:val="1F3864"/>
          <w:sz w:val="26"/>
        </w:rPr>
        <w:t>PROTOTYPE STATUS AND ROADMAP</w:t>
      </w:r>
    </w:p>
    <w:p>
      <w:pPr>
        <w:pStyle w:val="Heading2"/>
      </w:pPr>
      <w:r>
        <w:t>8.1  Current State of the Prototype</w:t>
      </w:r>
    </w:p>
    <w:p>
      <w:pPr>
        <w:spacing w:after="160" w:line="360" w:lineRule="auto"/>
        <w:ind w:left="0"/>
        <w:jc w:val="both"/>
      </w:pPr>
      <w:r>
        <w:rPr>
          <w:b w:val="0"/>
          <w:i w:val="0"/>
          <w:sz w:val="22"/>
        </w:rPr>
        <w:t>The mechanical assembly is complete and operates: the discs rotate under firmware control, the index positions are reachable, the compartments detach, and the sensing array is mounted and wired. The electrical architecture is complete and the firmware implements the six-state machine. What is not complete is the classification stage, and because the classification stage is what supplies the input to the fusion rule, the end-to-end behaviour of the unit has not yet been demonstrated.</w:t>
      </w:r>
    </w:p>
    <w:p>
      <w:pPr>
        <w:spacing w:after="160" w:line="360" w:lineRule="auto"/>
        <w:ind w:left="0"/>
        <w:jc w:val="both"/>
      </w:pPr>
      <w:r>
        <w:rPr>
          <w:b w:val="0"/>
          <w:i w:val="0"/>
          <w:sz w:val="22"/>
        </w:rPr>
        <w:t>This is a normal state for a project of this scope at this point in the year, and it is worth saying so plainly. The sequence of work in a hardware project of this kind is design, build, instrument, measure. The project has completed design and build and is at the start of the instrumentation phase. The remaining work is bounded and is set out below.</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15</w:t>
      </w:r>
      <w:r>
        <w:fldChar w:fldCharType="end"/>
      </w:r>
      <w:r>
        <w:rPr>
          <w:rFonts w:ascii="Calibri" w:hAnsi="Calibri"/>
          <w:b/>
          <w:sz w:val="18"/>
        </w:rPr>
        <w:t xml:space="preserve">. </w:t>
      </w:r>
      <w:r>
        <w:rPr>
          <w:rFonts w:ascii="Calibri" w:hAnsi="Calibri"/>
          <w:sz w:val="18"/>
        </w:rPr>
        <w:t>Remaining work to demonstration</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2604"/>
        <w:gridCol w:w="2038"/>
        <w:gridCol w:w="1472"/>
        <w:gridCol w:w="2548"/>
      </w:tblGrid>
      <w:tr>
        <w:trPr>
          <w:cantSplit w:val="true"/>
          <w:tblHeader w:val="true"/>
        </w:trPr>
        <w:tc>
          <w:tcPr>
            <w:tcW w:type="dxa" w:w="2604"/>
            <w:shd w:val="clear" w:color="auto" w:fill="1F3864"/>
          </w:tcPr>
          <w:p>
            <w:pPr>
              <w:spacing w:after="0" w:line="240" w:lineRule="auto"/>
              <w:jc w:val="left"/>
            </w:pPr>
            <w:r>
              <w:rPr>
                <w:rFonts w:ascii="Calibri" w:hAnsi="Calibri"/>
                <w:b/>
                <w:color w:val="FFFFFF"/>
                <w:sz w:val="16"/>
              </w:rPr>
              <w:t>Task</w:t>
            </w:r>
          </w:p>
        </w:tc>
        <w:tc>
          <w:tcPr>
            <w:tcW w:type="dxa" w:w="2038"/>
            <w:shd w:val="clear" w:color="auto" w:fill="1F3864"/>
          </w:tcPr>
          <w:p>
            <w:pPr>
              <w:spacing w:after="0" w:line="240" w:lineRule="auto"/>
              <w:jc w:val="left"/>
            </w:pPr>
            <w:r>
              <w:rPr>
                <w:rFonts w:ascii="Calibri" w:hAnsi="Calibri"/>
                <w:b/>
                <w:color w:val="FFFFFF"/>
                <w:sz w:val="16"/>
              </w:rPr>
              <w:t>Depends on</w:t>
            </w:r>
          </w:p>
        </w:tc>
        <w:tc>
          <w:tcPr>
            <w:tcW w:type="dxa" w:w="1472"/>
            <w:shd w:val="clear" w:color="auto" w:fill="1F3864"/>
          </w:tcPr>
          <w:p>
            <w:pPr>
              <w:spacing w:after="0" w:line="240" w:lineRule="auto"/>
              <w:jc w:val="left"/>
            </w:pPr>
            <w:r>
              <w:rPr>
                <w:rFonts w:ascii="Calibri" w:hAnsi="Calibri"/>
                <w:b/>
                <w:color w:val="FFFFFF"/>
                <w:sz w:val="16"/>
              </w:rPr>
              <w:t>Estimated effort</w:t>
            </w:r>
          </w:p>
        </w:tc>
        <w:tc>
          <w:tcPr>
            <w:tcW w:type="dxa" w:w="2548"/>
            <w:shd w:val="clear" w:color="auto" w:fill="1F3864"/>
          </w:tcPr>
          <w:p>
            <w:pPr>
              <w:spacing w:after="0" w:line="240" w:lineRule="auto"/>
              <w:jc w:val="left"/>
            </w:pPr>
            <w:r>
              <w:rPr>
                <w:rFonts w:ascii="Calibri" w:hAnsi="Calibri"/>
                <w:b/>
                <w:color w:val="FFFFFF"/>
                <w:sz w:val="16"/>
              </w:rPr>
              <w:t>Deliverable</w:t>
            </w:r>
          </w:p>
        </w:tc>
      </w:tr>
      <w:tr>
        <w:trPr>
          <w:cantSplit w:val="true"/>
        </w:trPr>
        <w:tc>
          <w:tcPr>
            <w:tcW w:type="dxa" w:w="2604"/>
          </w:tcPr>
          <w:p>
            <w:pPr>
              <w:spacing w:after="0" w:line="252" w:lineRule="auto"/>
              <w:jc w:val="left"/>
            </w:pPr>
            <w:r>
              <w:rPr>
                <w:rFonts w:ascii="Calibri" w:hAnsi="Calibri"/>
                <w:b w:val="0"/>
                <w:i w:val="0"/>
                <w:sz w:val="16"/>
              </w:rPr>
              <w:t>Train the classifier to the fixed protocol</w:t>
            </w:r>
          </w:p>
        </w:tc>
        <w:tc>
          <w:tcPr>
            <w:tcW w:type="dxa" w:w="2038"/>
          </w:tcPr>
          <w:p>
            <w:pPr>
              <w:spacing w:after="0" w:line="252" w:lineRule="auto"/>
              <w:jc w:val="left"/>
            </w:pPr>
            <w:r>
              <w:rPr>
                <w:rFonts w:ascii="Calibri" w:hAnsi="Calibri"/>
                <w:b w:val="0"/>
                <w:i w:val="0"/>
                <w:sz w:val="16"/>
              </w:rPr>
              <w:t>Dataset prepared and split</w:t>
            </w:r>
          </w:p>
        </w:tc>
        <w:tc>
          <w:tcPr>
            <w:tcW w:type="dxa" w:w="1472"/>
          </w:tcPr>
          <w:p>
            <w:pPr>
              <w:spacing w:after="0" w:line="252" w:lineRule="auto"/>
              <w:jc w:val="left"/>
            </w:pPr>
            <w:r>
              <w:rPr>
                <w:rFonts w:ascii="Calibri" w:hAnsi="Calibri"/>
                <w:b w:val="0"/>
                <w:i w:val="0"/>
                <w:sz w:val="16"/>
              </w:rPr>
              <w:t>4–6 h of compute</w:t>
            </w:r>
          </w:p>
        </w:tc>
        <w:tc>
          <w:tcPr>
            <w:tcW w:type="dxa" w:w="2548"/>
          </w:tcPr>
          <w:p>
            <w:pPr>
              <w:spacing w:after="0" w:line="252" w:lineRule="auto"/>
              <w:jc w:val="left"/>
            </w:pPr>
            <w:r>
              <w:rPr>
                <w:rFonts w:ascii="Calibri" w:hAnsi="Calibri"/>
                <w:b w:val="0"/>
                <w:i w:val="0"/>
                <w:sz w:val="16"/>
              </w:rPr>
              <w:t>Checkpoint and validation curve</w:t>
            </w:r>
          </w:p>
        </w:tc>
      </w:tr>
      <w:tr>
        <w:trPr>
          <w:cantSplit w:val="true"/>
        </w:trPr>
        <w:tc>
          <w:tcPr>
            <w:tcW w:type="dxa" w:w="2604"/>
            <w:shd w:val="clear" w:color="auto" w:fill="EEF1F7"/>
          </w:tcPr>
          <w:p>
            <w:pPr>
              <w:spacing w:after="0" w:line="252" w:lineRule="auto"/>
              <w:jc w:val="left"/>
            </w:pPr>
            <w:r>
              <w:rPr>
                <w:rFonts w:ascii="Calibri" w:hAnsi="Calibri"/>
                <w:b w:val="0"/>
                <w:i w:val="0"/>
                <w:sz w:val="16"/>
              </w:rPr>
              <w:t>Evaluate on the held-out split</w:t>
            </w:r>
          </w:p>
        </w:tc>
        <w:tc>
          <w:tcPr>
            <w:tcW w:type="dxa" w:w="2038"/>
            <w:shd w:val="clear" w:color="auto" w:fill="EEF1F7"/>
          </w:tcPr>
          <w:p>
            <w:pPr>
              <w:spacing w:after="0" w:line="252" w:lineRule="auto"/>
              <w:jc w:val="left"/>
            </w:pPr>
            <w:r>
              <w:rPr>
                <w:rFonts w:ascii="Calibri" w:hAnsi="Calibri"/>
                <w:b w:val="0"/>
                <w:i w:val="0"/>
                <w:sz w:val="16"/>
              </w:rPr>
              <w:t>Trained checkpoint</w:t>
            </w:r>
          </w:p>
        </w:tc>
        <w:tc>
          <w:tcPr>
            <w:tcW w:type="dxa" w:w="1472"/>
            <w:shd w:val="clear" w:color="auto" w:fill="EEF1F7"/>
          </w:tcPr>
          <w:p>
            <w:pPr>
              <w:spacing w:after="0" w:line="252" w:lineRule="auto"/>
              <w:jc w:val="left"/>
            </w:pPr>
            <w:r>
              <w:rPr>
                <w:rFonts w:ascii="Calibri" w:hAnsi="Calibri"/>
                <w:b w:val="0"/>
                <w:i w:val="0"/>
                <w:sz w:val="16"/>
              </w:rPr>
              <w:t>2 h</w:t>
            </w:r>
          </w:p>
        </w:tc>
        <w:tc>
          <w:tcPr>
            <w:tcW w:type="dxa" w:w="2548"/>
            <w:shd w:val="clear" w:color="auto" w:fill="EEF1F7"/>
          </w:tcPr>
          <w:p>
            <w:pPr>
              <w:spacing w:after="0" w:line="252" w:lineRule="auto"/>
              <w:jc w:val="left"/>
            </w:pPr>
            <w:r>
              <w:rPr>
                <w:rFonts w:ascii="Calibri" w:hAnsi="Calibri"/>
                <w:b w:val="0"/>
                <w:i w:val="0"/>
                <w:sz w:val="16"/>
              </w:rPr>
              <w:t>Confusion matrix and per-class metrics</w:t>
            </w:r>
          </w:p>
        </w:tc>
      </w:tr>
      <w:tr>
        <w:trPr>
          <w:cantSplit w:val="true"/>
        </w:trPr>
        <w:tc>
          <w:tcPr>
            <w:tcW w:type="dxa" w:w="2604"/>
          </w:tcPr>
          <w:p>
            <w:pPr>
              <w:spacing w:after="0" w:line="252" w:lineRule="auto"/>
              <w:jc w:val="left"/>
            </w:pPr>
            <w:r>
              <w:rPr>
                <w:rFonts w:ascii="Calibri" w:hAnsi="Calibri"/>
                <w:b w:val="0"/>
                <w:i w:val="0"/>
                <w:sz w:val="16"/>
              </w:rPr>
              <w:t>Export to TFLite and benchmark on the Pi</w:t>
            </w:r>
          </w:p>
        </w:tc>
        <w:tc>
          <w:tcPr>
            <w:tcW w:type="dxa" w:w="2038"/>
          </w:tcPr>
          <w:p>
            <w:pPr>
              <w:spacing w:after="0" w:line="252" w:lineRule="auto"/>
              <w:jc w:val="left"/>
            </w:pPr>
            <w:r>
              <w:rPr>
                <w:rFonts w:ascii="Calibri" w:hAnsi="Calibri"/>
                <w:b w:val="0"/>
                <w:i w:val="0"/>
                <w:sz w:val="16"/>
              </w:rPr>
              <w:t>Trained checkpoint</w:t>
            </w:r>
          </w:p>
        </w:tc>
        <w:tc>
          <w:tcPr>
            <w:tcW w:type="dxa" w:w="1472"/>
          </w:tcPr>
          <w:p>
            <w:pPr>
              <w:spacing w:after="0" w:line="252" w:lineRule="auto"/>
              <w:jc w:val="left"/>
            </w:pPr>
            <w:r>
              <w:rPr>
                <w:rFonts w:ascii="Calibri" w:hAnsi="Calibri"/>
                <w:b w:val="0"/>
                <w:i w:val="0"/>
                <w:sz w:val="16"/>
              </w:rPr>
              <w:t>4 h</w:t>
            </w:r>
          </w:p>
        </w:tc>
        <w:tc>
          <w:tcPr>
            <w:tcW w:type="dxa" w:w="2548"/>
          </w:tcPr>
          <w:p>
            <w:pPr>
              <w:spacing w:after="0" w:line="252" w:lineRule="auto"/>
              <w:jc w:val="left"/>
            </w:pPr>
            <w:r>
              <w:rPr>
                <w:rFonts w:ascii="Calibri" w:hAnsi="Calibri"/>
                <w:b w:val="0"/>
                <w:i w:val="0"/>
                <w:sz w:val="16"/>
              </w:rPr>
              <w:t>Median inference latency</w:t>
            </w:r>
          </w:p>
        </w:tc>
      </w:tr>
      <w:tr>
        <w:trPr>
          <w:cantSplit w:val="true"/>
        </w:trPr>
        <w:tc>
          <w:tcPr>
            <w:tcW w:type="dxa" w:w="2604"/>
            <w:shd w:val="clear" w:color="auto" w:fill="EEF1F7"/>
          </w:tcPr>
          <w:p>
            <w:pPr>
              <w:spacing w:after="0" w:line="252" w:lineRule="auto"/>
              <w:jc w:val="left"/>
            </w:pPr>
            <w:r>
              <w:rPr>
                <w:rFonts w:ascii="Calibri" w:hAnsi="Calibri"/>
                <w:b w:val="0"/>
                <w:i w:val="0"/>
                <w:sz w:val="16"/>
              </w:rPr>
              <w:t>Tune the fusion threshold τ</w:t>
            </w:r>
          </w:p>
        </w:tc>
        <w:tc>
          <w:tcPr>
            <w:tcW w:type="dxa" w:w="2038"/>
            <w:shd w:val="clear" w:color="auto" w:fill="EEF1F7"/>
          </w:tcPr>
          <w:p>
            <w:pPr>
              <w:spacing w:after="0" w:line="252" w:lineRule="auto"/>
              <w:jc w:val="left"/>
            </w:pPr>
            <w:r>
              <w:rPr>
                <w:rFonts w:ascii="Calibri" w:hAnsi="Calibri"/>
                <w:b w:val="0"/>
                <w:i w:val="0"/>
                <w:sz w:val="16"/>
              </w:rPr>
              <w:t>Classification metrics and sensor calibration</w:t>
            </w:r>
          </w:p>
        </w:tc>
        <w:tc>
          <w:tcPr>
            <w:tcW w:type="dxa" w:w="1472"/>
            <w:shd w:val="clear" w:color="auto" w:fill="EEF1F7"/>
          </w:tcPr>
          <w:p>
            <w:pPr>
              <w:spacing w:after="0" w:line="252" w:lineRule="auto"/>
              <w:jc w:val="left"/>
            </w:pPr>
            <w:r>
              <w:rPr>
                <w:rFonts w:ascii="Calibri" w:hAnsi="Calibri"/>
                <w:b w:val="0"/>
                <w:i w:val="0"/>
                <w:sz w:val="16"/>
              </w:rPr>
              <w:t>3 h</w:t>
            </w:r>
          </w:p>
        </w:tc>
        <w:tc>
          <w:tcPr>
            <w:tcW w:type="dxa" w:w="2548"/>
            <w:shd w:val="clear" w:color="auto" w:fill="EEF1F7"/>
          </w:tcPr>
          <w:p>
            <w:pPr>
              <w:spacing w:after="0" w:line="252" w:lineRule="auto"/>
              <w:jc w:val="left"/>
            </w:pPr>
            <w:r>
              <w:rPr>
                <w:rFonts w:ascii="Calibri" w:hAnsi="Calibri"/>
                <w:b w:val="0"/>
                <w:i w:val="0"/>
                <w:sz w:val="16"/>
              </w:rPr>
              <w:t>A stated value of τ with justification</w:t>
            </w:r>
          </w:p>
        </w:tc>
      </w:tr>
      <w:tr>
        <w:trPr>
          <w:cantSplit w:val="true"/>
        </w:trPr>
        <w:tc>
          <w:tcPr>
            <w:tcW w:type="dxa" w:w="2604"/>
          </w:tcPr>
          <w:p>
            <w:pPr>
              <w:spacing w:after="0" w:line="252" w:lineRule="auto"/>
              <w:jc w:val="left"/>
            </w:pPr>
            <w:r>
              <w:rPr>
                <w:rFonts w:ascii="Calibri" w:hAnsi="Calibri"/>
                <w:b w:val="0"/>
                <w:i w:val="0"/>
                <w:sz w:val="16"/>
              </w:rPr>
              <w:t>Run the fusion ablation</w:t>
            </w:r>
          </w:p>
        </w:tc>
        <w:tc>
          <w:tcPr>
            <w:tcW w:type="dxa" w:w="2038"/>
          </w:tcPr>
          <w:p>
            <w:pPr>
              <w:spacing w:after="0" w:line="252" w:lineRule="auto"/>
              <w:jc w:val="left"/>
            </w:pPr>
            <w:r>
              <w:rPr>
                <w:rFonts w:ascii="Calibri" w:hAnsi="Calibri"/>
                <w:b w:val="0"/>
                <w:i w:val="0"/>
                <w:sz w:val="16"/>
              </w:rPr>
              <w:t>Trained checkpoint and sensor calibration</w:t>
            </w:r>
          </w:p>
        </w:tc>
        <w:tc>
          <w:tcPr>
            <w:tcW w:type="dxa" w:w="1472"/>
          </w:tcPr>
          <w:p>
            <w:pPr>
              <w:spacing w:after="0" w:line="252" w:lineRule="auto"/>
              <w:jc w:val="left"/>
            </w:pPr>
            <w:r>
              <w:rPr>
                <w:rFonts w:ascii="Calibri" w:hAnsi="Calibri"/>
                <w:b w:val="0"/>
                <w:i w:val="0"/>
                <w:sz w:val="16"/>
              </w:rPr>
              <w:t>4 h</w:t>
            </w:r>
          </w:p>
        </w:tc>
        <w:tc>
          <w:tcPr>
            <w:tcW w:type="dxa" w:w="2548"/>
          </w:tcPr>
          <w:p>
            <w:pPr>
              <w:spacing w:after="0" w:line="252" w:lineRule="auto"/>
              <w:jc w:val="left"/>
            </w:pPr>
            <w:r>
              <w:rPr>
                <w:rFonts w:ascii="Calibri" w:hAnsi="Calibri"/>
                <w:b w:val="0"/>
                <w:i w:val="0"/>
                <w:sz w:val="16"/>
              </w:rPr>
              <w:t>Fusion gain in percentage points</w:t>
            </w:r>
          </w:p>
        </w:tc>
      </w:tr>
      <w:tr>
        <w:trPr>
          <w:cantSplit w:val="true"/>
        </w:trPr>
        <w:tc>
          <w:tcPr>
            <w:tcW w:type="dxa" w:w="2604"/>
            <w:shd w:val="clear" w:color="auto" w:fill="EEF1F7"/>
          </w:tcPr>
          <w:p>
            <w:pPr>
              <w:spacing w:after="0" w:line="252" w:lineRule="auto"/>
              <w:jc w:val="left"/>
            </w:pPr>
            <w:r>
              <w:rPr>
                <w:rFonts w:ascii="Calibri" w:hAnsi="Calibri"/>
                <w:b w:val="0"/>
                <w:i w:val="0"/>
                <w:sz w:val="16"/>
              </w:rPr>
              <w:t>Log index repeatability over 100 cycles</w:t>
            </w:r>
          </w:p>
        </w:tc>
        <w:tc>
          <w:tcPr>
            <w:tcW w:type="dxa" w:w="2038"/>
            <w:shd w:val="clear" w:color="auto" w:fill="EEF1F7"/>
          </w:tcPr>
          <w:p>
            <w:pPr>
              <w:spacing w:after="0" w:line="252" w:lineRule="auto"/>
              <w:jc w:val="left"/>
            </w:pPr>
            <w:r>
              <w:rPr>
                <w:rFonts w:ascii="Calibri" w:hAnsi="Calibri"/>
                <w:b w:val="0"/>
                <w:i w:val="0"/>
                <w:sz w:val="16"/>
              </w:rPr>
              <w:t>Working mechanism</w:t>
            </w:r>
          </w:p>
        </w:tc>
        <w:tc>
          <w:tcPr>
            <w:tcW w:type="dxa" w:w="1472"/>
            <w:shd w:val="clear" w:color="auto" w:fill="EEF1F7"/>
          </w:tcPr>
          <w:p>
            <w:pPr>
              <w:spacing w:after="0" w:line="252" w:lineRule="auto"/>
              <w:jc w:val="left"/>
            </w:pPr>
            <w:r>
              <w:rPr>
                <w:rFonts w:ascii="Calibri" w:hAnsi="Calibri"/>
                <w:b w:val="0"/>
                <w:i w:val="0"/>
                <w:sz w:val="16"/>
              </w:rPr>
              <w:t>3 h</w:t>
            </w:r>
          </w:p>
        </w:tc>
        <w:tc>
          <w:tcPr>
            <w:tcW w:type="dxa" w:w="2548"/>
            <w:shd w:val="clear" w:color="auto" w:fill="EEF1F7"/>
          </w:tcPr>
          <w:p>
            <w:pPr>
              <w:spacing w:after="0" w:line="252" w:lineRule="auto"/>
              <w:jc w:val="left"/>
            </w:pPr>
            <w:r>
              <w:rPr>
                <w:rFonts w:ascii="Calibri" w:hAnsi="Calibri"/>
                <w:b w:val="0"/>
                <w:i w:val="0"/>
                <w:sz w:val="16"/>
              </w:rPr>
              <w:t>Repeatability distribution</w:t>
            </w:r>
          </w:p>
        </w:tc>
      </w:tr>
      <w:tr>
        <w:trPr>
          <w:cantSplit w:val="true"/>
        </w:trPr>
        <w:tc>
          <w:tcPr>
            <w:tcW w:type="dxa" w:w="2604"/>
          </w:tcPr>
          <w:p>
            <w:pPr>
              <w:spacing w:after="0" w:line="252" w:lineRule="auto"/>
              <w:jc w:val="left"/>
            </w:pPr>
            <w:r>
              <w:rPr>
                <w:rFonts w:ascii="Calibri" w:hAnsi="Calibri"/>
                <w:b w:val="0"/>
                <w:i w:val="0"/>
                <w:sz w:val="16"/>
              </w:rPr>
              <w:t>Log power and derive runtime</w:t>
            </w:r>
          </w:p>
        </w:tc>
        <w:tc>
          <w:tcPr>
            <w:tcW w:type="dxa" w:w="2038"/>
          </w:tcPr>
          <w:p>
            <w:pPr>
              <w:spacing w:after="0" w:line="252" w:lineRule="auto"/>
              <w:jc w:val="left"/>
            </w:pPr>
            <w:r>
              <w:rPr>
                <w:rFonts w:ascii="Calibri" w:hAnsi="Calibri"/>
                <w:b w:val="0"/>
                <w:i w:val="0"/>
                <w:sz w:val="16"/>
              </w:rPr>
              <w:t>Working unit</w:t>
            </w:r>
          </w:p>
        </w:tc>
        <w:tc>
          <w:tcPr>
            <w:tcW w:type="dxa" w:w="1472"/>
          </w:tcPr>
          <w:p>
            <w:pPr>
              <w:spacing w:after="0" w:line="252" w:lineRule="auto"/>
              <w:jc w:val="left"/>
            </w:pPr>
            <w:r>
              <w:rPr>
                <w:rFonts w:ascii="Calibri" w:hAnsi="Calibri"/>
                <w:b w:val="0"/>
                <w:i w:val="0"/>
                <w:sz w:val="16"/>
              </w:rPr>
              <w:t>3 h</w:t>
            </w:r>
          </w:p>
        </w:tc>
        <w:tc>
          <w:tcPr>
            <w:tcW w:type="dxa" w:w="2548"/>
          </w:tcPr>
          <w:p>
            <w:pPr>
              <w:spacing w:after="0" w:line="252" w:lineRule="auto"/>
              <w:jc w:val="left"/>
            </w:pPr>
            <w:r>
              <w:rPr>
                <w:rFonts w:ascii="Calibri" w:hAnsi="Calibri"/>
                <w:b w:val="0"/>
                <w:i w:val="0"/>
                <w:sz w:val="16"/>
              </w:rPr>
              <w:t>Runtime at the measured duty cycle</w:t>
            </w:r>
          </w:p>
        </w:tc>
      </w:tr>
      <w:tr>
        <w:trPr>
          <w:cantSplit w:val="true"/>
        </w:trPr>
        <w:tc>
          <w:tcPr>
            <w:tcW w:type="dxa" w:w="2604"/>
            <w:shd w:val="clear" w:color="auto" w:fill="EEF1F7"/>
          </w:tcPr>
          <w:p>
            <w:pPr>
              <w:spacing w:after="0" w:line="252" w:lineRule="auto"/>
              <w:jc w:val="left"/>
            </w:pPr>
            <w:r>
              <w:rPr>
                <w:rFonts w:ascii="Calibri" w:hAnsi="Calibri"/>
                <w:b w:val="0"/>
                <w:i w:val="0"/>
                <w:sz w:val="16"/>
              </w:rPr>
              <w:t>Build the operator dashboard</w:t>
            </w:r>
          </w:p>
        </w:tc>
        <w:tc>
          <w:tcPr>
            <w:tcW w:type="dxa" w:w="2038"/>
            <w:shd w:val="clear" w:color="auto" w:fill="EEF1F7"/>
          </w:tcPr>
          <w:p>
            <w:pPr>
              <w:spacing w:after="0" w:line="252" w:lineRule="auto"/>
              <w:jc w:val="left"/>
            </w:pPr>
            <w:r>
              <w:rPr>
                <w:rFonts w:ascii="Calibri" w:hAnsi="Calibri"/>
                <w:b w:val="0"/>
                <w:i w:val="0"/>
                <w:sz w:val="16"/>
              </w:rPr>
              <w:t>Telemetry link</w:t>
            </w:r>
          </w:p>
        </w:tc>
        <w:tc>
          <w:tcPr>
            <w:tcW w:type="dxa" w:w="1472"/>
            <w:shd w:val="clear" w:color="auto" w:fill="EEF1F7"/>
          </w:tcPr>
          <w:p>
            <w:pPr>
              <w:spacing w:after="0" w:line="252" w:lineRule="auto"/>
              <w:jc w:val="left"/>
            </w:pPr>
            <w:r>
              <w:rPr>
                <w:rFonts w:ascii="Calibri" w:hAnsi="Calibri"/>
                <w:b w:val="0"/>
                <w:i w:val="0"/>
                <w:sz w:val="16"/>
              </w:rPr>
              <w:t>2–3 days</w:t>
            </w:r>
          </w:p>
        </w:tc>
        <w:tc>
          <w:tcPr>
            <w:tcW w:type="dxa" w:w="2548"/>
            <w:shd w:val="clear" w:color="auto" w:fill="EEF1F7"/>
          </w:tcPr>
          <w:p>
            <w:pPr>
              <w:spacing w:after="0" w:line="252" w:lineRule="auto"/>
              <w:jc w:val="left"/>
            </w:pPr>
            <w:r>
              <w:rPr>
                <w:rFonts w:ascii="Calibri" w:hAnsi="Calibri"/>
                <w:b w:val="0"/>
                <w:i w:val="0"/>
                <w:sz w:val="16"/>
              </w:rPr>
              <w:t>Live view of state, fill level and log</w:t>
            </w:r>
          </w:p>
        </w:tc>
      </w:tr>
    </w:tbl>
    <w:p>
      <w:pPr>
        <w:spacing w:after="40" w:line="240" w:lineRule="auto"/>
      </w:pPr>
    </w:p>
    <w:p>
      <w:pPr>
        <w:pStyle w:val="Heading2"/>
      </w:pPr>
      <w:r>
        <w:t>8.2  Phase Plan for Demonstration</w:t>
      </w:r>
    </w:p>
    <w:p>
      <w:pPr>
        <w:spacing w:after="160" w:line="360" w:lineRule="auto"/>
        <w:ind w:left="0"/>
        <w:jc w:val="both"/>
      </w:pPr>
      <w:r>
        <w:rPr>
          <w:b w:val="0"/>
          <w:i w:val="0"/>
          <w:sz w:val="22"/>
        </w:rPr>
        <w:t>The demonstration is planned in three phases, each of which produces something that can be shown independently of the others. This matters because a single end-to-end demonstration that fails at any point shows nothing, whereas three staged demonstrations each show something and localise any failure.</w:t>
      </w:r>
    </w:p>
    <w:p>
      <w:pPr>
        <w:spacing w:after="160" w:line="360" w:lineRule="auto"/>
        <w:ind w:left="0"/>
        <w:jc w:val="both"/>
      </w:pPr>
      <w:r>
        <w:rPr>
          <w:b/>
          <w:i w:val="0"/>
          <w:sz w:val="22"/>
        </w:rPr>
        <w:t>Phase 1 — Mechanism and control.</w:t>
      </w:r>
      <w:r>
        <w:rPr>
          <w:b w:val="0"/>
          <w:i w:val="0"/>
          <w:sz w:val="22"/>
        </w:rPr>
        <w:t xml:space="preserve"> The disc indexes to each of the four positions on command, the index sensor confirms position, and the cycle timing is logged. This phase requires no trained model and can be demonstrated as soon as the repeatability and timing logs are complete. It establishes that the mechanical thesis of the project works.</w:t>
      </w:r>
    </w:p>
    <w:p>
      <w:pPr>
        <w:spacing w:after="160" w:line="360" w:lineRule="auto"/>
        <w:ind w:left="0"/>
        <w:jc w:val="both"/>
      </w:pPr>
      <w:r>
        <w:rPr>
          <w:b/>
          <w:i w:val="0"/>
          <w:sz w:val="22"/>
        </w:rPr>
        <w:t>Phase 2 — Classification and fusion.</w:t>
      </w:r>
      <w:r>
        <w:rPr>
          <w:b w:val="0"/>
          <w:i w:val="0"/>
          <w:sz w:val="22"/>
        </w:rPr>
        <w:t xml:space="preserve"> The trained model runs on the controller and the fusion rule routes items to the correct compartment. The ablation is demonstrated by disabling the sensor channels, which allows the fusion gain to be shown live rather than merely tabulated. This phase establishes the contribution of the project.</w:t>
      </w:r>
    </w:p>
    <w:p>
      <w:pPr>
        <w:spacing w:after="160" w:line="360" w:lineRule="auto"/>
        <w:ind w:left="0"/>
        <w:jc w:val="both"/>
      </w:pPr>
      <w:r>
        <w:rPr>
          <w:b/>
          <w:i w:val="0"/>
          <w:sz w:val="22"/>
        </w:rPr>
        <w:t>Phase 3 — Telemetry and dashboard.</w:t>
      </w:r>
      <w:r>
        <w:rPr>
          <w:b w:val="0"/>
          <w:i w:val="0"/>
          <w:sz w:val="22"/>
        </w:rPr>
        <w:t xml:space="preserve"> The unit publishes state transitions, outcomes and fill levels to a dashboard, and the log can be exported for analysis. This phase establishes the monitoring case and supplies the operational data for the municipal argument in Section 7.1.</w:t>
      </w:r>
    </w:p>
    <w:p>
      <w:pPr>
        <w:spacing w:after="160" w:line="360" w:lineRule="auto"/>
        <w:ind w:left="0"/>
        <w:jc w:val="both"/>
      </w:pPr>
      <w:r>
        <w:rPr>
          <w:b w:val="0"/>
          <w:i w:val="0"/>
          <w:sz w:val="22"/>
        </w:rPr>
        <w:t>The dashboard is deliberately scheduled last. It is the most visible element of a demonstration and the least technically demanding, and there is a natural temptation to build it first because it photographs well. Doing so would produce a system that displays data it cannot yet justify. The order above ensures that every displayed quantity has a measurement behind it.</w:t>
      </w:r>
    </w:p>
    <w:p>
      <w:r>
        <w:br w:type="page"/>
      </w:r>
    </w:p>
    <w:p>
      <w:pPr>
        <w:pStyle w:val="Heading1"/>
      </w:pPr>
      <w:r>
        <w:rPr>
          <w:color w:val="404040"/>
          <w:sz w:val="22"/>
        </w:rPr>
        <w:t>CHAPTER 9</w:t>
        <w:br/>
      </w:r>
      <w:r>
        <w:rPr>
          <w:color w:val="1F3864"/>
          <w:sz w:val="26"/>
        </w:rPr>
        <w:t>CONCLUSION AND FUTURE SCOPE</w:t>
      </w:r>
    </w:p>
    <w:p>
      <w:pPr>
        <w:pStyle w:val="Heading2"/>
      </w:pPr>
      <w:r>
        <w:t>9.1  Conclusion</w:t>
      </w:r>
    </w:p>
    <w:p>
      <w:pPr>
        <w:spacing w:after="160" w:line="360" w:lineRule="auto"/>
        <w:ind w:left="0"/>
        <w:jc w:val="both"/>
      </w:pPr>
      <w:r>
        <w:rPr>
          <w:b w:val="0"/>
          <w:i w:val="0"/>
          <w:sz w:val="22"/>
        </w:rPr>
        <w:t>This report has presented the design and development of a four-stream waste segregation unit that combines a dual carousel disc mechanism with multi-sensor material discrimination and a vision-based classifier. The mechanical design is complete: a 750 mm by 450 mm envelope, four Ø156 mm by 370 mm detachable compartments arranged at 90° intervals on a 112 mm centre radius, and a pair of Ø380 mm ABS discs that index the waste to the selected compartment. The control architecture is specified down to the interface and implemented as a six-state machine with four concurrent tasks and explicit fault handling. The decision logic that maps ten material classes onto four physical streams is defined, including a fail-safe path for hazardous and low-confidence items.</w:t>
      </w:r>
    </w:p>
    <w:p>
      <w:pPr>
        <w:spacing w:after="160" w:line="360" w:lineRule="auto"/>
        <w:ind w:left="0"/>
        <w:jc w:val="both"/>
      </w:pPr>
      <w:r>
        <w:rPr>
          <w:b w:val="0"/>
          <w:i w:val="0"/>
          <w:sz w:val="22"/>
        </w:rPr>
        <w:t>The principal analytical contribution of the report is the tolerance derivation in Section 3.5. The geometry of four Ø156 mm compartments beneath a Ø380 mm disc permits only 2.4 mm of clearance between adjacent mouths, which restricts the angular error at the compartment centre radius to 0.61°. The mechanism is accordingly specified to 0.5°, and since a 200-step motor on a 1/16 microstepping driver resolves 0.1125°, the constraint is identified as backlash and coupling compliance rather than resolution. Earlier documents on this project specified 1.8° without performing this check; 1.8° exceeds the available clearance by a factor of nearly three.</w:t>
      </w:r>
    </w:p>
    <w:p>
      <w:pPr>
        <w:spacing w:after="160" w:line="360" w:lineRule="auto"/>
        <w:ind w:left="0"/>
        <w:jc w:val="both"/>
      </w:pPr>
      <w:r>
        <w:rPr>
          <w:b w:val="0"/>
          <w:i w:val="0"/>
          <w:sz w:val="22"/>
        </w:rPr>
        <w:t>No classification accuracy is reported, because the classifier has not been trained. This omission is deliberate. One preliminary measurement does exist: a published pretrained model, run on a live feed at the inlet, returned a detection in 95.94% of 13,352 frames but assigned 98.37% of those detections to a single class, at a mean confidence of approximately 0.49. That is a failure of transfer from studio imagery to the interior of a bin, and it is precisely the failure that the fusion architecture is designed to survive. The measurement is reported for what it is — a diagnostic of the problem, not a result of the design.</w:t>
      </w:r>
    </w:p>
    <w:p>
      <w:pPr>
        <w:spacing w:after="160" w:line="360" w:lineRule="auto"/>
        <w:ind w:left="0"/>
        <w:jc w:val="both"/>
      </w:pPr>
      <w:r>
        <w:rPr>
          <w:b w:val="0"/>
          <w:i w:val="0"/>
          <w:sz w:val="22"/>
        </w:rPr>
        <w:t>The evaluation protocol that will close the remaining gap is fully specified, and the code to execute it exists. Five measurements — classification metrics, index repeatability, cycle timing, power draw and a fusion ablation — would convert every pending entry in Table 11 into a reported one. Until they are made, this report claims the design and not the performance.</w:t>
      </w:r>
    </w:p>
    <w:p>
      <w:pPr>
        <w:pStyle w:val="Heading2"/>
      </w:pPr>
      <w:r>
        <w:t>9.2  Future Scope</w:t>
      </w:r>
    </w:p>
    <w:p>
      <w:pPr>
        <w:spacing w:after="160" w:line="360" w:lineRule="auto"/>
        <w:ind w:left="0"/>
        <w:jc w:val="both"/>
      </w:pPr>
      <w:r>
        <w:rPr>
          <w:b w:val="0"/>
          <w:i w:val="0"/>
          <w:sz w:val="22"/>
        </w:rPr>
        <w:t>The immediate work is the sequence in Table 15: train, evaluate, export, calibrate, ablate, and log the mechanical and electrical quantities. Beyond that, four directions are worth recording.</w:t>
      </w:r>
    </w:p>
    <w:p>
      <w:pPr>
        <w:pStyle w:val="ListBullet"/>
        <w:spacing w:after="60" w:line="324" w:lineRule="auto"/>
        <w:ind w:left="539" w:hanging="283"/>
        <w:jc w:val="both"/>
      </w:pPr>
      <w:r>
        <w:rPr>
          <w:b/>
          <w:i w:val="0"/>
          <w:sz w:val="21"/>
        </w:rPr>
        <w:t>A comparative model benchmark.</w:t>
      </w:r>
      <w:r>
        <w:rPr>
          <w:b w:val="0"/>
          <w:i w:val="0"/>
          <w:sz w:val="21"/>
        </w:rPr>
        <w:t xml:space="preserve"> The choice of YOLOv8-cls is presently a rationale rather than a result. A benchmark against MobileNetV3, ResNet-50 and EfficientNet-B0 on the same split, measuring both accuracy and latency on the controller, would either confirm the choice or overturn it, and either outcome is useful.</w:t>
      </w:r>
    </w:p>
    <w:p>
      <w:pPr>
        <w:pStyle w:val="ListBullet"/>
        <w:spacing w:after="60" w:line="324" w:lineRule="auto"/>
        <w:ind w:left="539" w:hanging="283"/>
        <w:jc w:val="both"/>
      </w:pPr>
      <w:r>
        <w:rPr>
          <w:b/>
          <w:i w:val="0"/>
          <w:sz w:val="21"/>
        </w:rPr>
        <w:t>A short-range near-infrared channel.</w:t>
      </w:r>
      <w:r>
        <w:rPr>
          <w:b w:val="0"/>
          <w:i w:val="0"/>
          <w:sz w:val="21"/>
        </w:rPr>
        <w:t xml:space="preserve"> The preliminary log shows that glass, plastic and metal are poorly separated by visible-light imagery. A near-infrared reflectance measurement distinguishes these materials by their spectral signature at modest cost, and would address the weakest part of the current sensor set.</w:t>
      </w:r>
    </w:p>
    <w:p>
      <w:pPr>
        <w:pStyle w:val="ListBullet"/>
        <w:spacing w:after="60" w:line="324" w:lineRule="auto"/>
        <w:ind w:left="539" w:hanging="283"/>
        <w:jc w:val="both"/>
      </w:pPr>
      <w:r>
        <w:rPr>
          <w:b/>
          <w:i w:val="0"/>
          <w:sz w:val="21"/>
        </w:rPr>
        <w:t>Volume and mass instrumentation.</w:t>
      </w:r>
      <w:r>
        <w:rPr>
          <w:b w:val="0"/>
          <w:i w:val="0"/>
          <w:sz w:val="21"/>
        </w:rPr>
        <w:t xml:space="preserve"> The present fill estimate is derived from item count and mass. A cheaper and more accurate approach is a time-of-flight depth measurement per compartment, which would also detect bridging and compaction.</w:t>
      </w:r>
    </w:p>
    <w:p>
      <w:pPr>
        <w:pStyle w:val="ListBullet"/>
        <w:spacing w:after="60" w:line="324" w:lineRule="auto"/>
        <w:ind w:left="539" w:hanging="283"/>
        <w:jc w:val="both"/>
      </w:pPr>
      <w:r>
        <w:rPr>
          <w:b/>
          <w:i w:val="0"/>
          <w:sz w:val="21"/>
        </w:rPr>
        <w:t>Field trial with route integration.</w:t>
      </w:r>
      <w:r>
        <w:rPr>
          <w:b w:val="0"/>
          <w:i w:val="0"/>
          <w:sz w:val="21"/>
        </w:rPr>
        <w:t xml:space="preserve"> The municipal case rests on the claim that fill-level and composition data allow collection to be scheduled on evidence. That claim is testable only in the field, over a period long enough to observe a full cycle of collection, and it is the natural subject of a subsequent project.</w:t>
      </w:r>
    </w:p>
    <w:p>
      <w:r>
        <w:br w:type="page"/>
      </w:r>
    </w:p>
    <w:p>
      <w:pPr>
        <w:pStyle w:val="Heading1"/>
      </w:pPr>
      <w:r>
        <w:t>REFERENCES</w:t>
      </w:r>
    </w:p>
    <w:p/>
    <w:p>
      <w:pPr>
        <w:spacing w:after="120" w:line="288" w:lineRule="auto"/>
        <w:ind w:left="567" w:hanging="567"/>
        <w:jc w:val="both"/>
      </w:pPr>
      <w:r>
        <w:rPr>
          <w:b/>
          <w:sz w:val="20"/>
        </w:rPr>
        <w:t>[1]</w:t>
        <w:tab/>
      </w:r>
      <w:r>
        <w:rPr>
          <w:sz w:val="20"/>
        </w:rPr>
        <w:t xml:space="preserve">Ahmed, T., Rahman, M., and Qureshi, A., </w:t>
      </w:r>
      <w:r>
        <w:rPr>
          <w:i/>
          <w:sz w:val="20"/>
        </w:rPr>
        <w:t xml:space="preserve">“Smart waste management: a paradigm shift enabled by artificial intelligence,” </w:t>
      </w:r>
      <w:r>
        <w:rPr>
          <w:sz w:val="20"/>
        </w:rPr>
        <w:t>Waste Management Bulletin, vol. 2, no. 3, pp. 244–263, 2024.</w:t>
      </w:r>
    </w:p>
    <w:p>
      <w:pPr>
        <w:spacing w:after="120" w:line="288" w:lineRule="auto"/>
        <w:ind w:left="567" w:hanging="567"/>
        <w:jc w:val="both"/>
      </w:pPr>
      <w:r>
        <w:rPr>
          <w:b/>
          <w:sz w:val="20"/>
        </w:rPr>
        <w:t>[2]</w:t>
        <w:tab/>
      </w:r>
      <w:r>
        <w:rPr>
          <w:sz w:val="20"/>
        </w:rPr>
        <w:t xml:space="preserve">Afolalu, S., Ajayi, O., and Olayanju, T., </w:t>
      </w:r>
      <w:r>
        <w:rPr>
          <w:i/>
          <w:sz w:val="20"/>
        </w:rPr>
        <w:t xml:space="preserve">“Development of a smart waste bin for solid waste management,” </w:t>
      </w:r>
      <w:r>
        <w:rPr>
          <w:sz w:val="20"/>
        </w:rPr>
        <w:t>International Journal of Sustainable Development and Planning, vol. 16, no. 4, pp. 745–754, 2021.</w:t>
      </w:r>
    </w:p>
    <w:p>
      <w:pPr>
        <w:spacing w:after="120" w:line="288" w:lineRule="auto"/>
        <w:ind w:left="567" w:hanging="567"/>
        <w:jc w:val="both"/>
      </w:pPr>
      <w:r>
        <w:rPr>
          <w:b/>
          <w:sz w:val="20"/>
        </w:rPr>
        <w:t>[3]</w:t>
        <w:tab/>
      </w:r>
      <w:r>
        <w:rPr>
          <w:sz w:val="20"/>
        </w:rPr>
        <w:t xml:space="preserve">Cai, Y., Xu, C., and Zhang, H., </w:t>
      </w:r>
      <w:r>
        <w:rPr>
          <w:i/>
          <w:sz w:val="20"/>
        </w:rPr>
        <w:t xml:space="preserve">“An intelligent waste-sorting and recycling device based on an improved EfficientNet,” </w:t>
      </w:r>
      <w:r>
        <w:rPr>
          <w:sz w:val="20"/>
        </w:rPr>
        <w:t>International Journal of Environmental Research and Public Health, vol. 19, no. 15987, pp. 1–17, 2022.</w:t>
      </w:r>
    </w:p>
    <w:p>
      <w:pPr>
        <w:spacing w:after="120" w:line="288" w:lineRule="auto"/>
        <w:ind w:left="567" w:hanging="567"/>
        <w:jc w:val="both"/>
      </w:pPr>
      <w:r>
        <w:rPr>
          <w:b/>
          <w:sz w:val="20"/>
        </w:rPr>
        <w:t>[4]</w:t>
        <w:tab/>
      </w:r>
      <w:r>
        <w:rPr>
          <w:sz w:val="20"/>
        </w:rPr>
        <w:t xml:space="preserve">Chen, J., Li, X., and Zhao, W., </w:t>
      </w:r>
      <w:r>
        <w:rPr>
          <w:i/>
          <w:sz w:val="20"/>
        </w:rPr>
        <w:t xml:space="preserve">“Artificial intelligence-based e-waste management for environmental planning,” </w:t>
      </w:r>
      <w:r>
        <w:rPr>
          <w:sz w:val="20"/>
        </w:rPr>
        <w:t>Environmental Impact Assessment Review, vol. 87, art. 106556, 2021.</w:t>
      </w:r>
    </w:p>
    <w:p>
      <w:pPr>
        <w:spacing w:after="120" w:line="288" w:lineRule="auto"/>
        <w:ind w:left="567" w:hanging="567"/>
        <w:jc w:val="both"/>
      </w:pPr>
      <w:r>
        <w:rPr>
          <w:b/>
          <w:sz w:val="20"/>
        </w:rPr>
        <w:t>[5]</w:t>
        <w:tab/>
      </w:r>
      <w:r>
        <w:rPr>
          <w:sz w:val="20"/>
        </w:rPr>
        <w:t xml:space="preserve">Debdas, D., Rajesh, V., and Kaur, J., </w:t>
      </w:r>
      <w:r>
        <w:rPr>
          <w:i/>
          <w:sz w:val="20"/>
        </w:rPr>
        <w:t xml:space="preserve">“AI-driven sustainable waste management framework,” </w:t>
      </w:r>
      <w:r>
        <w:rPr>
          <w:sz w:val="20"/>
        </w:rPr>
        <w:t>Cleaner Engineering and Technology, vol. 9, pp. 100–118, 2022.</w:t>
      </w:r>
    </w:p>
    <w:p>
      <w:pPr>
        <w:spacing w:after="120" w:line="288" w:lineRule="auto"/>
        <w:ind w:left="567" w:hanging="567"/>
        <w:jc w:val="both"/>
      </w:pPr>
      <w:r>
        <w:rPr>
          <w:b/>
          <w:sz w:val="20"/>
        </w:rPr>
        <w:t>[6]</w:t>
        <w:tab/>
      </w:r>
      <w:r>
        <w:rPr>
          <w:sz w:val="20"/>
        </w:rPr>
        <w:t xml:space="preserve">Holanda Filho, R., Souza, L., and Silva, P., </w:t>
      </w:r>
      <w:r>
        <w:rPr>
          <w:i/>
          <w:sz w:val="20"/>
        </w:rPr>
        <w:t xml:space="preserve">“IoT-based real-time waste classification framework,” </w:t>
      </w:r>
      <w:r>
        <w:rPr>
          <w:sz w:val="20"/>
        </w:rPr>
        <w:t>Applied Sciences, vol. 13, no. 3943, pp. 1–15, 2023.</w:t>
      </w:r>
    </w:p>
    <w:p>
      <w:pPr>
        <w:spacing w:after="120" w:line="288" w:lineRule="auto"/>
        <w:ind w:left="567" w:hanging="567"/>
        <w:jc w:val="both"/>
      </w:pPr>
      <w:r>
        <w:rPr>
          <w:b/>
          <w:sz w:val="20"/>
        </w:rPr>
        <w:t>[7]</w:t>
        <w:tab/>
      </w:r>
      <w:r>
        <w:rPr>
          <w:sz w:val="20"/>
        </w:rPr>
        <w:t xml:space="preserve">Hussain, M., Bano, S., and Yaseen, Z., </w:t>
      </w:r>
      <w:r>
        <w:rPr>
          <w:i/>
          <w:sz w:val="20"/>
        </w:rPr>
        <w:t xml:space="preserve">“Waste management and prediction of air pollutants using IoT and machine learning,” </w:t>
      </w:r>
      <w:r>
        <w:rPr>
          <w:sz w:val="20"/>
        </w:rPr>
        <w:t>Energies, vol. 13, no. 3930, pp. 1–16, 2023.</w:t>
      </w:r>
    </w:p>
    <w:p>
      <w:pPr>
        <w:spacing w:after="120" w:line="288" w:lineRule="auto"/>
        <w:ind w:left="567" w:hanging="567"/>
        <w:jc w:val="both"/>
      </w:pPr>
      <w:r>
        <w:rPr>
          <w:b/>
          <w:sz w:val="20"/>
        </w:rPr>
        <w:t>[8]</w:t>
        <w:tab/>
      </w:r>
      <w:r>
        <w:rPr>
          <w:sz w:val="20"/>
        </w:rPr>
        <w:t xml:space="preserve">Ismail, M. Z., Rahim, S. K., and Fadhlullah, S. Y., </w:t>
      </w:r>
      <w:r>
        <w:rPr>
          <w:i/>
          <w:sz w:val="20"/>
        </w:rPr>
        <w:t xml:space="preserve">“Optimized deep learning-based e-waste management in an IoT application,” </w:t>
      </w:r>
      <w:r>
        <w:rPr>
          <w:sz w:val="20"/>
        </w:rPr>
        <w:t>Cybernetics and Systems, vol. 54, no. 1, pp. 112–132, 2023.</w:t>
      </w:r>
    </w:p>
    <w:p>
      <w:pPr>
        <w:spacing w:after="120" w:line="288" w:lineRule="auto"/>
        <w:ind w:left="567" w:hanging="567"/>
        <w:jc w:val="both"/>
      </w:pPr>
      <w:r>
        <w:rPr>
          <w:b/>
          <w:sz w:val="20"/>
        </w:rPr>
        <w:t>[9]</w:t>
        <w:tab/>
      </w:r>
      <w:r>
        <w:rPr>
          <w:sz w:val="20"/>
        </w:rPr>
        <w:t xml:space="preserve">Kaya, V., </w:t>
      </w:r>
      <w:r>
        <w:rPr>
          <w:i/>
          <w:sz w:val="20"/>
        </w:rPr>
        <w:t xml:space="preserve">“Classification of waste materials with a smart garbage system for sustainable development: a novel model,” </w:t>
      </w:r>
      <w:r>
        <w:rPr>
          <w:sz w:val="20"/>
        </w:rPr>
        <w:t>Frontiers in Environmental Science, vol. 11, art. 1228732, pp. 1–12, 2023.</w:t>
      </w:r>
    </w:p>
    <w:p>
      <w:pPr>
        <w:spacing w:after="120" w:line="288" w:lineRule="auto"/>
        <w:ind w:left="567" w:hanging="567"/>
        <w:jc w:val="both"/>
      </w:pPr>
      <w:r>
        <w:rPr>
          <w:b/>
          <w:sz w:val="20"/>
        </w:rPr>
        <w:t>[10]</w:t>
        <w:tab/>
      </w:r>
      <w:r>
        <w:rPr>
          <w:sz w:val="20"/>
        </w:rPr>
        <w:t xml:space="preserve">Koskinopoulou, M., Georgiou, E., and Papadopoulos, C., </w:t>
      </w:r>
      <w:r>
        <w:rPr>
          <w:i/>
          <w:sz w:val="20"/>
        </w:rPr>
        <w:t xml:space="preserve">“Robotic waste sorting: advances and opportunities,” </w:t>
      </w:r>
      <w:r>
        <w:rPr>
          <w:sz w:val="20"/>
        </w:rPr>
        <w:t>IEEE Robotics and Automation Magazine, vol. 28, no. 4, pp. 85–97, 2021.</w:t>
      </w:r>
    </w:p>
    <w:p>
      <w:pPr>
        <w:spacing w:after="120" w:line="288" w:lineRule="auto"/>
        <w:ind w:left="567" w:hanging="567"/>
        <w:jc w:val="both"/>
      </w:pPr>
      <w:r>
        <w:rPr>
          <w:b/>
          <w:sz w:val="20"/>
        </w:rPr>
        <w:t>[11]</w:t>
        <w:tab/>
      </w:r>
      <w:r>
        <w:rPr>
          <w:sz w:val="20"/>
        </w:rPr>
        <w:t xml:space="preserve">Longo, E., Lombardi, L., and Montanaro, T., </w:t>
      </w:r>
      <w:r>
        <w:rPr>
          <w:i/>
          <w:sz w:val="20"/>
        </w:rPr>
        <w:t xml:space="preserve">“A 5G-enabled smart waste management system for a university campus,” </w:t>
      </w:r>
      <w:r>
        <w:rPr>
          <w:sz w:val="20"/>
        </w:rPr>
        <w:t>Sensors, vol. 21, no. 7319, pp. 1–18, 2021.</w:t>
      </w:r>
    </w:p>
    <w:p>
      <w:pPr>
        <w:spacing w:after="120" w:line="288" w:lineRule="auto"/>
        <w:ind w:left="567" w:hanging="567"/>
        <w:jc w:val="both"/>
      </w:pPr>
      <w:r>
        <w:rPr>
          <w:b/>
          <w:sz w:val="20"/>
        </w:rPr>
        <w:t>[12]</w:t>
        <w:tab/>
      </w:r>
      <w:r>
        <w:rPr>
          <w:sz w:val="20"/>
        </w:rPr>
        <w:t xml:space="preserve">Mounadel, A., El Hani, S., and Abouelabbes, L., </w:t>
      </w:r>
      <w:r>
        <w:rPr>
          <w:i/>
          <w:sz w:val="20"/>
        </w:rPr>
        <w:t xml:space="preserve">“Application of artificial intelligence techniques in municipal solid waste management,” </w:t>
      </w:r>
      <w:r>
        <w:rPr>
          <w:sz w:val="20"/>
        </w:rPr>
        <w:t>Environmental Technology Reviews, vol. 12, no. 1, pp. 99–115, 2023.</w:t>
      </w:r>
    </w:p>
    <w:p>
      <w:pPr>
        <w:spacing w:after="120" w:line="288" w:lineRule="auto"/>
        <w:ind w:left="567" w:hanging="567"/>
        <w:jc w:val="both"/>
      </w:pPr>
      <w:r>
        <w:rPr>
          <w:b/>
          <w:sz w:val="20"/>
        </w:rPr>
        <w:t>[13]</w:t>
        <w:tab/>
      </w:r>
      <w:r>
        <w:rPr>
          <w:sz w:val="20"/>
        </w:rPr>
        <w:t xml:space="preserve">Mousavi, S., Hosseinzadeh, A., and Golzary, A., </w:t>
      </w:r>
      <w:r>
        <w:rPr>
          <w:i/>
          <w:sz w:val="20"/>
        </w:rPr>
        <w:t xml:space="preserve">“Smart waste collection systems: a review of optimization and IoT integration,” </w:t>
      </w:r>
      <w:r>
        <w:rPr>
          <w:sz w:val="20"/>
        </w:rPr>
        <w:t>Science of the Total Environment, vol. 886, art. 163925, 2023.</w:t>
      </w:r>
    </w:p>
    <w:p>
      <w:pPr>
        <w:spacing w:after="120" w:line="288" w:lineRule="auto"/>
        <w:ind w:left="567" w:hanging="567"/>
        <w:jc w:val="both"/>
      </w:pPr>
      <w:r>
        <w:rPr>
          <w:b/>
          <w:sz w:val="20"/>
        </w:rPr>
        <w:t>[14]</w:t>
        <w:tab/>
      </w:r>
      <w:r>
        <w:rPr>
          <w:sz w:val="20"/>
        </w:rPr>
        <w:t xml:space="preserve">Nafiz, M. S., Rahman, T., and Alam, S., </w:t>
      </w:r>
      <w:r>
        <w:rPr>
          <w:i/>
          <w:sz w:val="20"/>
        </w:rPr>
        <w:t xml:space="preserve">“ConvoWaste: an automatic waste segregation machine using deep learning,” </w:t>
      </w:r>
      <w:r>
        <w:rPr>
          <w:sz w:val="20"/>
        </w:rPr>
        <w:t>Proc. Int. Conf. on Robotics, Electrical and Signal Processing Techniques (ICREST), Dhaka, Bangladesh, pp. 412–417, 2023.</w:t>
      </w:r>
    </w:p>
    <w:p>
      <w:pPr>
        <w:spacing w:after="120" w:line="288" w:lineRule="auto"/>
        <w:ind w:left="567" w:hanging="567"/>
        <w:jc w:val="both"/>
      </w:pPr>
      <w:r>
        <w:rPr>
          <w:b/>
          <w:sz w:val="20"/>
        </w:rPr>
        <w:t>[15]</w:t>
        <w:tab/>
      </w:r>
      <w:r>
        <w:rPr>
          <w:sz w:val="20"/>
        </w:rPr>
        <w:t xml:space="preserve">Rahman, M. W., Iqbal, T., and Chowdhury, F., </w:t>
      </w:r>
      <w:r>
        <w:rPr>
          <w:i/>
          <w:sz w:val="20"/>
        </w:rPr>
        <w:t xml:space="preserve">“Intelligent waste management system using deep learning with IoT,” </w:t>
      </w:r>
      <w:r>
        <w:rPr>
          <w:sz w:val="20"/>
        </w:rPr>
        <w:t>Journal of King Saud University – Computer and Information Sciences, vol. 36, no. 1, pp. 114–125, 2024.</w:t>
      </w:r>
    </w:p>
    <w:p>
      <w:pPr>
        <w:spacing w:after="120" w:line="288" w:lineRule="auto"/>
        <w:ind w:left="567" w:hanging="567"/>
        <w:jc w:val="both"/>
      </w:pPr>
      <w:r>
        <w:rPr>
          <w:b/>
          <w:sz w:val="20"/>
        </w:rPr>
        <w:t>[16]</w:t>
        <w:tab/>
      </w:r>
      <w:r>
        <w:rPr>
          <w:sz w:val="20"/>
        </w:rPr>
        <w:t xml:space="preserve">Redmon, J., and Farhadi, A., </w:t>
      </w:r>
      <w:r>
        <w:rPr>
          <w:i/>
          <w:sz w:val="20"/>
        </w:rPr>
        <w:t xml:space="preserve">“YOLOv3: an incremental improvement,” </w:t>
      </w:r>
      <w:r>
        <w:rPr>
          <w:sz w:val="20"/>
        </w:rPr>
        <w:t>arXiv preprint, arXiv:1804.02767, 2018.</w:t>
      </w:r>
    </w:p>
    <w:p>
      <w:pPr>
        <w:spacing w:after="120" w:line="288" w:lineRule="auto"/>
        <w:ind w:left="567" w:hanging="567"/>
        <w:jc w:val="both"/>
      </w:pPr>
      <w:r>
        <w:rPr>
          <w:b/>
          <w:sz w:val="20"/>
        </w:rPr>
        <w:t>[17]</w:t>
        <w:tab/>
      </w:r>
      <w:r>
        <w:rPr>
          <w:sz w:val="20"/>
        </w:rPr>
        <w:t xml:space="preserve">Shi, C., Wu, J., and Zhang, Y., </w:t>
      </w:r>
      <w:r>
        <w:rPr>
          <w:i/>
          <w:sz w:val="20"/>
        </w:rPr>
        <w:t xml:space="preserve">“Waste classification using multilayer hybrid convolution neural networks,” </w:t>
      </w:r>
      <w:r>
        <w:rPr>
          <w:sz w:val="20"/>
        </w:rPr>
        <w:t>Applied Sciences, vol. 11, no. 17, pp. 7895–7908, 2021.</w:t>
      </w:r>
    </w:p>
    <w:p>
      <w:pPr>
        <w:spacing w:after="120" w:line="288" w:lineRule="auto"/>
        <w:ind w:left="567" w:hanging="567"/>
        <w:jc w:val="both"/>
      </w:pPr>
      <w:r>
        <w:rPr>
          <w:b/>
          <w:sz w:val="20"/>
        </w:rPr>
        <w:t>[18]</w:t>
        <w:tab/>
      </w:r>
      <w:r>
        <w:rPr>
          <w:sz w:val="20"/>
        </w:rPr>
        <w:t xml:space="preserve">Suvarnamma, G., and Pradeepkiran, G., </w:t>
      </w:r>
      <w:r>
        <w:rPr>
          <w:i/>
          <w:sz w:val="20"/>
        </w:rPr>
        <w:t xml:space="preserve">“SmartBin system with waste tracking and sorting mechanism using IoT,” </w:t>
      </w:r>
      <w:r>
        <w:rPr>
          <w:sz w:val="20"/>
        </w:rPr>
        <w:t>Cleaner Engineering and Technology, vol. 3, art. 100114, 2021.</w:t>
      </w:r>
    </w:p>
    <w:p>
      <w:pPr>
        <w:spacing w:after="120" w:line="288" w:lineRule="auto"/>
        <w:ind w:left="567" w:hanging="567"/>
        <w:jc w:val="both"/>
      </w:pPr>
      <w:r>
        <w:rPr>
          <w:b/>
          <w:sz w:val="20"/>
        </w:rPr>
        <w:t>[19]</w:t>
        <w:tab/>
      </w:r>
      <w:r>
        <w:rPr>
          <w:sz w:val="20"/>
        </w:rPr>
        <w:t xml:space="preserve">Thiagarajah, S., Kumar, R., and Vimal, P., </w:t>
      </w:r>
      <w:r>
        <w:rPr>
          <w:i/>
          <w:sz w:val="20"/>
        </w:rPr>
        <w:t xml:space="preserve">“Deep learning-based solid waste segregation system,” </w:t>
      </w:r>
      <w:r>
        <w:rPr>
          <w:sz w:val="20"/>
        </w:rPr>
        <w:t>Engineering, Technology &amp; Applied Science Research, vol. 13, no. 3, pp. 10439–10446, 2023.</w:t>
      </w:r>
    </w:p>
    <w:p>
      <w:pPr>
        <w:spacing w:after="120" w:line="288" w:lineRule="auto"/>
        <w:ind w:left="567" w:hanging="567"/>
        <w:jc w:val="both"/>
      </w:pPr>
      <w:r>
        <w:rPr>
          <w:b/>
          <w:sz w:val="20"/>
        </w:rPr>
        <w:t>[20]</w:t>
        <w:tab/>
      </w:r>
      <w:r>
        <w:rPr>
          <w:sz w:val="20"/>
        </w:rPr>
        <w:t xml:space="preserve">Vishnu, S., Ramesh, K., and Raj, R., </w:t>
      </w:r>
      <w:r>
        <w:rPr>
          <w:i/>
          <w:sz w:val="20"/>
        </w:rPr>
        <w:t xml:space="preserve">“IoT-enabled solid waste management in smart cities,” </w:t>
      </w:r>
      <w:r>
        <w:rPr>
          <w:sz w:val="20"/>
        </w:rPr>
        <w:t>Smart Cities, vol. 4, no. 3, pp. 1004–1017, 2021.</w:t>
      </w:r>
    </w:p>
    <w:p>
      <w:pPr>
        <w:spacing w:after="120" w:line="288" w:lineRule="auto"/>
        <w:ind w:left="567" w:hanging="567"/>
        <w:jc w:val="both"/>
      </w:pPr>
      <w:r>
        <w:rPr>
          <w:b/>
          <w:sz w:val="20"/>
        </w:rPr>
        <w:t>[21]</w:t>
        <w:tab/>
      </w:r>
      <w:r>
        <w:rPr>
          <w:sz w:val="20"/>
        </w:rPr>
        <w:t xml:space="preserve">Jocher, G., et al., </w:t>
      </w:r>
      <w:r>
        <w:rPr>
          <w:i/>
          <w:sz w:val="20"/>
        </w:rPr>
        <w:t xml:space="preserve">“Ultralytics YOLOv8: a state-of-the-art real-time object detection and image classification framework,” </w:t>
      </w:r>
      <w:r>
        <w:rPr>
          <w:sz w:val="20"/>
        </w:rPr>
        <w:t>Ultralytics software documentation, accessed October 2026, 2023.</w:t>
      </w:r>
    </w:p>
    <w:p>
      <w:pPr>
        <w:spacing w:after="120" w:line="288" w:lineRule="auto"/>
        <w:ind w:left="567" w:hanging="567"/>
        <w:jc w:val="both"/>
      </w:pPr>
      <w:r>
        <w:rPr>
          <w:b/>
          <w:sz w:val="20"/>
        </w:rPr>
        <w:t>[22]</w:t>
        <w:tab/>
      </w:r>
      <w:r>
        <w:rPr>
          <w:sz w:val="20"/>
        </w:rPr>
        <w:t xml:space="preserve">Thung, G., and Ruchiranga, M., </w:t>
      </w:r>
      <w:r>
        <w:rPr>
          <w:i/>
          <w:sz w:val="20"/>
        </w:rPr>
        <w:t xml:space="preserve">“Classification of trash for recyclability status,” </w:t>
      </w:r>
      <w:r>
        <w:rPr>
          <w:sz w:val="20"/>
        </w:rPr>
        <w:t>Stanford University CS229 project report, Stanford, CA, 2016.</w:t>
      </w:r>
    </w:p>
    <w:p>
      <w:r>
        <w:br w:type="page"/>
      </w:r>
    </w:p>
    <w:p>
      <w:pPr>
        <w:pStyle w:val="Heading1"/>
      </w:pPr>
      <w:r>
        <w:rPr>
          <w:b/>
          <w:color w:val="1F3864"/>
          <w:sz w:val="26"/>
        </w:rPr>
        <w:t>APPENDIX A — BILL OF MATERIALS</w:t>
      </w:r>
    </w:p>
    <w:p/>
    <w:p/>
    <w:p>
      <w:pPr>
        <w:spacing w:after="160" w:line="360" w:lineRule="auto"/>
        <w:ind w:left="0"/>
        <w:jc w:val="both"/>
      </w:pPr>
      <w:r>
        <w:rPr>
          <w:b w:val="0"/>
          <w:i w:val="0"/>
          <w:sz w:val="22"/>
        </w:rPr>
        <w:t>The table below gives the prototype bill of materials and the component cost on which the price and margin in Section 7.4 are based. Costs are indicative at single-unit purchase in Chennai and should be replaced with actual invoices before the figure is quoted as fact.</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16</w:t>
      </w:r>
      <w:r>
        <w:fldChar w:fldCharType="end"/>
      </w:r>
      <w:r>
        <w:rPr>
          <w:rFonts w:ascii="Calibri" w:hAnsi="Calibri"/>
          <w:b/>
          <w:sz w:val="18"/>
        </w:rPr>
        <w:t xml:space="preserve">. </w:t>
      </w:r>
      <w:r>
        <w:rPr>
          <w:rFonts w:ascii="Calibri" w:hAnsi="Calibri"/>
          <w:sz w:val="18"/>
        </w:rPr>
        <w:t>Prototype bill of materials</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2425"/>
        <w:gridCol w:w="2887"/>
        <w:gridCol w:w="635"/>
        <w:gridCol w:w="1328"/>
        <w:gridCol w:w="1386"/>
      </w:tblGrid>
      <w:tr>
        <w:trPr>
          <w:cantSplit w:val="true"/>
          <w:tblHeader w:val="true"/>
        </w:trPr>
        <w:tc>
          <w:tcPr>
            <w:tcW w:type="dxa" w:w="2426"/>
            <w:shd w:val="clear" w:color="auto" w:fill="1F3864"/>
          </w:tcPr>
          <w:p>
            <w:pPr>
              <w:spacing w:after="0" w:line="240" w:lineRule="auto"/>
              <w:jc w:val="left"/>
            </w:pPr>
            <w:r>
              <w:rPr>
                <w:rFonts w:ascii="Calibri" w:hAnsi="Calibri"/>
                <w:b/>
                <w:color w:val="FFFFFF"/>
                <w:sz w:val="16"/>
              </w:rPr>
              <w:t>Item</w:t>
            </w:r>
          </w:p>
        </w:tc>
        <w:tc>
          <w:tcPr>
            <w:tcW w:type="dxa" w:w="2888"/>
            <w:shd w:val="clear" w:color="auto" w:fill="1F3864"/>
          </w:tcPr>
          <w:p>
            <w:pPr>
              <w:spacing w:after="0" w:line="240" w:lineRule="auto"/>
              <w:jc w:val="left"/>
            </w:pPr>
            <w:r>
              <w:rPr>
                <w:rFonts w:ascii="Calibri" w:hAnsi="Calibri"/>
                <w:b/>
                <w:color w:val="FFFFFF"/>
                <w:sz w:val="16"/>
              </w:rPr>
              <w:t>Specification</w:t>
            </w:r>
          </w:p>
        </w:tc>
        <w:tc>
          <w:tcPr>
            <w:tcW w:type="dxa" w:w="635"/>
            <w:shd w:val="clear" w:color="auto" w:fill="1F3864"/>
          </w:tcPr>
          <w:p>
            <w:pPr>
              <w:spacing w:after="0" w:line="240" w:lineRule="auto"/>
              <w:jc w:val="left"/>
            </w:pPr>
            <w:r>
              <w:rPr>
                <w:rFonts w:ascii="Calibri" w:hAnsi="Calibri"/>
                <w:b/>
                <w:color w:val="FFFFFF"/>
                <w:sz w:val="16"/>
              </w:rPr>
              <w:t>Qty</w:t>
            </w:r>
          </w:p>
        </w:tc>
        <w:tc>
          <w:tcPr>
            <w:tcW w:type="dxa" w:w="1328"/>
            <w:shd w:val="clear" w:color="auto" w:fill="1F3864"/>
          </w:tcPr>
          <w:p>
            <w:pPr>
              <w:spacing w:after="0" w:line="240" w:lineRule="auto"/>
              <w:jc w:val="left"/>
            </w:pPr>
            <w:r>
              <w:rPr>
                <w:rFonts w:ascii="Calibri" w:hAnsi="Calibri"/>
                <w:b/>
                <w:color w:val="FFFFFF"/>
                <w:sz w:val="16"/>
              </w:rPr>
              <w:t>Unit cost (₹)</w:t>
            </w:r>
          </w:p>
        </w:tc>
        <w:tc>
          <w:tcPr>
            <w:tcW w:type="dxa" w:w="1386"/>
            <w:shd w:val="clear" w:color="auto" w:fill="1F3864"/>
          </w:tcPr>
          <w:p>
            <w:pPr>
              <w:spacing w:after="0" w:line="240" w:lineRule="auto"/>
              <w:jc w:val="left"/>
            </w:pPr>
            <w:r>
              <w:rPr>
                <w:rFonts w:ascii="Calibri" w:hAnsi="Calibri"/>
                <w:b/>
                <w:color w:val="FFFFFF"/>
                <w:sz w:val="16"/>
              </w:rPr>
              <w:t>Extended (₹)</w:t>
            </w:r>
          </w:p>
        </w:tc>
      </w:tr>
      <w:tr>
        <w:trPr>
          <w:cantSplit w:val="true"/>
        </w:trPr>
        <w:tc>
          <w:tcPr>
            <w:tcW w:type="dxa" w:w="2426"/>
          </w:tcPr>
          <w:p>
            <w:pPr>
              <w:spacing w:after="0" w:line="252" w:lineRule="auto"/>
              <w:jc w:val="left"/>
            </w:pPr>
            <w:r>
              <w:rPr>
                <w:rFonts w:ascii="Calibri" w:hAnsi="Calibri"/>
                <w:b w:val="0"/>
                <w:i w:val="0"/>
                <w:sz w:val="16"/>
              </w:rPr>
              <w:t>Single-board computer</w:t>
            </w:r>
          </w:p>
        </w:tc>
        <w:tc>
          <w:tcPr>
            <w:tcW w:type="dxa" w:w="2888"/>
          </w:tcPr>
          <w:p>
            <w:pPr>
              <w:spacing w:after="0" w:line="252" w:lineRule="auto"/>
              <w:jc w:val="left"/>
            </w:pPr>
            <w:r>
              <w:rPr>
                <w:rFonts w:ascii="Calibri" w:hAnsi="Calibri"/>
                <w:b w:val="0"/>
                <w:i w:val="0"/>
                <w:sz w:val="16"/>
              </w:rPr>
              <w:t>Raspberry Pi 4 Model B, 4 GB</w:t>
            </w:r>
          </w:p>
        </w:tc>
        <w:tc>
          <w:tcPr>
            <w:tcW w:type="dxa" w:w="635"/>
          </w:tcPr>
          <w:p>
            <w:pPr>
              <w:spacing w:after="0" w:line="252" w:lineRule="auto"/>
              <w:jc w:val="left"/>
            </w:pPr>
            <w:r>
              <w:rPr>
                <w:rFonts w:ascii="Calibri" w:hAnsi="Calibri"/>
                <w:b w:val="0"/>
                <w:i w:val="0"/>
                <w:sz w:val="16"/>
              </w:rPr>
              <w:t>1</w:t>
            </w:r>
          </w:p>
        </w:tc>
        <w:tc>
          <w:tcPr>
            <w:tcW w:type="dxa" w:w="1328"/>
          </w:tcPr>
          <w:p>
            <w:pPr>
              <w:spacing w:after="0" w:line="252" w:lineRule="auto"/>
              <w:jc w:val="left"/>
            </w:pPr>
            <w:r>
              <w:rPr>
                <w:rFonts w:ascii="Calibri" w:hAnsi="Calibri"/>
                <w:b w:val="0"/>
                <w:i w:val="0"/>
                <w:sz w:val="16"/>
              </w:rPr>
              <w:t>5,000</w:t>
            </w:r>
          </w:p>
        </w:tc>
        <w:tc>
          <w:tcPr>
            <w:tcW w:type="dxa" w:w="1386"/>
          </w:tcPr>
          <w:p>
            <w:pPr>
              <w:spacing w:after="0" w:line="252" w:lineRule="auto"/>
              <w:jc w:val="left"/>
            </w:pPr>
            <w:r>
              <w:rPr>
                <w:rFonts w:ascii="Calibri" w:hAnsi="Calibri"/>
                <w:b w:val="0"/>
                <w:i w:val="0"/>
                <w:sz w:val="16"/>
              </w:rPr>
              <w:t>5,000</w:t>
            </w:r>
          </w:p>
        </w:tc>
      </w:tr>
      <w:tr>
        <w:trPr>
          <w:cantSplit w:val="true"/>
        </w:trPr>
        <w:tc>
          <w:tcPr>
            <w:tcW w:type="dxa" w:w="2426"/>
            <w:shd w:val="clear" w:color="auto" w:fill="EEF1F7"/>
          </w:tcPr>
          <w:p>
            <w:pPr>
              <w:spacing w:after="0" w:line="252" w:lineRule="auto"/>
              <w:jc w:val="left"/>
            </w:pPr>
            <w:r>
              <w:rPr>
                <w:rFonts w:ascii="Calibri" w:hAnsi="Calibri"/>
                <w:b w:val="0"/>
                <w:i w:val="0"/>
                <w:sz w:val="16"/>
              </w:rPr>
              <w:t>Camera module</w:t>
            </w:r>
          </w:p>
        </w:tc>
        <w:tc>
          <w:tcPr>
            <w:tcW w:type="dxa" w:w="2888"/>
            <w:shd w:val="clear" w:color="auto" w:fill="EEF1F7"/>
          </w:tcPr>
          <w:p>
            <w:pPr>
              <w:spacing w:after="0" w:line="252" w:lineRule="auto"/>
              <w:jc w:val="left"/>
            </w:pPr>
            <w:r>
              <w:rPr>
                <w:rFonts w:ascii="Calibri" w:hAnsi="Calibri"/>
                <w:b w:val="0"/>
                <w:i w:val="0"/>
                <w:sz w:val="16"/>
              </w:rPr>
              <w:t>OV5647, 5 MP, CSI</w:t>
            </w:r>
          </w:p>
        </w:tc>
        <w:tc>
          <w:tcPr>
            <w:tcW w:type="dxa" w:w="635"/>
            <w:shd w:val="clear" w:color="auto" w:fill="EEF1F7"/>
          </w:tcPr>
          <w:p>
            <w:pPr>
              <w:spacing w:after="0" w:line="252" w:lineRule="auto"/>
              <w:jc w:val="left"/>
            </w:pPr>
            <w:r>
              <w:rPr>
                <w:rFonts w:ascii="Calibri" w:hAnsi="Calibri"/>
                <w:b w:val="0"/>
                <w:i w:val="0"/>
                <w:sz w:val="16"/>
              </w:rPr>
              <w:t>1</w:t>
            </w:r>
          </w:p>
        </w:tc>
        <w:tc>
          <w:tcPr>
            <w:tcW w:type="dxa" w:w="1328"/>
            <w:shd w:val="clear" w:color="auto" w:fill="EEF1F7"/>
          </w:tcPr>
          <w:p>
            <w:pPr>
              <w:spacing w:after="0" w:line="252" w:lineRule="auto"/>
              <w:jc w:val="left"/>
            </w:pPr>
            <w:r>
              <w:rPr>
                <w:rFonts w:ascii="Calibri" w:hAnsi="Calibri"/>
                <w:b w:val="0"/>
                <w:i w:val="0"/>
                <w:sz w:val="16"/>
              </w:rPr>
              <w:t>800</w:t>
            </w:r>
          </w:p>
        </w:tc>
        <w:tc>
          <w:tcPr>
            <w:tcW w:type="dxa" w:w="1386"/>
            <w:shd w:val="clear" w:color="auto" w:fill="EEF1F7"/>
          </w:tcPr>
          <w:p>
            <w:pPr>
              <w:spacing w:after="0" w:line="252" w:lineRule="auto"/>
              <w:jc w:val="left"/>
            </w:pPr>
            <w:r>
              <w:rPr>
                <w:rFonts w:ascii="Calibri" w:hAnsi="Calibri"/>
                <w:b w:val="0"/>
                <w:i w:val="0"/>
                <w:sz w:val="16"/>
              </w:rPr>
              <w:t>800</w:t>
            </w:r>
          </w:p>
        </w:tc>
      </w:tr>
      <w:tr>
        <w:trPr>
          <w:cantSplit w:val="true"/>
        </w:trPr>
        <w:tc>
          <w:tcPr>
            <w:tcW w:type="dxa" w:w="2426"/>
          </w:tcPr>
          <w:p>
            <w:pPr>
              <w:spacing w:after="0" w:line="252" w:lineRule="auto"/>
              <w:jc w:val="left"/>
            </w:pPr>
            <w:r>
              <w:rPr>
                <w:rFonts w:ascii="Calibri" w:hAnsi="Calibri"/>
                <w:b w:val="0"/>
                <w:i w:val="0"/>
                <w:sz w:val="16"/>
              </w:rPr>
              <w:t>Stepper motor</w:t>
            </w:r>
          </w:p>
        </w:tc>
        <w:tc>
          <w:tcPr>
            <w:tcW w:type="dxa" w:w="2888"/>
          </w:tcPr>
          <w:p>
            <w:pPr>
              <w:spacing w:after="0" w:line="252" w:lineRule="auto"/>
              <w:jc w:val="left"/>
            </w:pPr>
            <w:r>
              <w:rPr>
                <w:rFonts w:ascii="Calibri" w:hAnsi="Calibri"/>
                <w:b w:val="0"/>
                <w:i w:val="0"/>
                <w:sz w:val="16"/>
              </w:rPr>
              <w:t>NEMA 17, 1.8°, 1.7 A/phase</w:t>
            </w:r>
          </w:p>
        </w:tc>
        <w:tc>
          <w:tcPr>
            <w:tcW w:type="dxa" w:w="635"/>
          </w:tcPr>
          <w:p>
            <w:pPr>
              <w:spacing w:after="0" w:line="252" w:lineRule="auto"/>
              <w:jc w:val="left"/>
            </w:pPr>
            <w:r>
              <w:rPr>
                <w:rFonts w:ascii="Calibri" w:hAnsi="Calibri"/>
                <w:b w:val="0"/>
                <w:i w:val="0"/>
                <w:sz w:val="16"/>
              </w:rPr>
              <w:t>1</w:t>
            </w:r>
          </w:p>
        </w:tc>
        <w:tc>
          <w:tcPr>
            <w:tcW w:type="dxa" w:w="1328"/>
          </w:tcPr>
          <w:p>
            <w:pPr>
              <w:spacing w:after="0" w:line="252" w:lineRule="auto"/>
              <w:jc w:val="left"/>
            </w:pPr>
            <w:r>
              <w:rPr>
                <w:rFonts w:ascii="Calibri" w:hAnsi="Calibri"/>
                <w:b w:val="0"/>
                <w:i w:val="0"/>
                <w:sz w:val="16"/>
              </w:rPr>
              <w:t>1,200</w:t>
            </w:r>
          </w:p>
        </w:tc>
        <w:tc>
          <w:tcPr>
            <w:tcW w:type="dxa" w:w="1386"/>
          </w:tcPr>
          <w:p>
            <w:pPr>
              <w:spacing w:after="0" w:line="252" w:lineRule="auto"/>
              <w:jc w:val="left"/>
            </w:pPr>
            <w:r>
              <w:rPr>
                <w:rFonts w:ascii="Calibri" w:hAnsi="Calibri"/>
                <w:b w:val="0"/>
                <w:i w:val="0"/>
                <w:sz w:val="16"/>
              </w:rPr>
              <w:t>1,200</w:t>
            </w:r>
          </w:p>
        </w:tc>
      </w:tr>
      <w:tr>
        <w:trPr>
          <w:cantSplit w:val="true"/>
        </w:trPr>
        <w:tc>
          <w:tcPr>
            <w:tcW w:type="dxa" w:w="2426"/>
            <w:shd w:val="clear" w:color="auto" w:fill="EEF1F7"/>
          </w:tcPr>
          <w:p>
            <w:pPr>
              <w:spacing w:after="0" w:line="252" w:lineRule="auto"/>
              <w:jc w:val="left"/>
            </w:pPr>
            <w:r>
              <w:rPr>
                <w:rFonts w:ascii="Calibri" w:hAnsi="Calibri"/>
                <w:b w:val="0"/>
                <w:i w:val="0"/>
                <w:sz w:val="16"/>
              </w:rPr>
              <w:t>Stepper driver</w:t>
            </w:r>
          </w:p>
        </w:tc>
        <w:tc>
          <w:tcPr>
            <w:tcW w:type="dxa" w:w="2888"/>
            <w:shd w:val="clear" w:color="auto" w:fill="EEF1F7"/>
          </w:tcPr>
          <w:p>
            <w:pPr>
              <w:spacing w:after="0" w:line="252" w:lineRule="auto"/>
              <w:jc w:val="left"/>
            </w:pPr>
            <w:r>
              <w:rPr>
                <w:rFonts w:ascii="Calibri" w:hAnsi="Calibri"/>
                <w:b w:val="0"/>
                <w:i w:val="0"/>
                <w:sz w:val="16"/>
              </w:rPr>
              <w:t>DRV8825 module</w:t>
            </w:r>
          </w:p>
        </w:tc>
        <w:tc>
          <w:tcPr>
            <w:tcW w:type="dxa" w:w="635"/>
            <w:shd w:val="clear" w:color="auto" w:fill="EEF1F7"/>
          </w:tcPr>
          <w:p>
            <w:pPr>
              <w:spacing w:after="0" w:line="252" w:lineRule="auto"/>
              <w:jc w:val="left"/>
            </w:pPr>
            <w:r>
              <w:rPr>
                <w:rFonts w:ascii="Calibri" w:hAnsi="Calibri"/>
                <w:b w:val="0"/>
                <w:i w:val="0"/>
                <w:sz w:val="16"/>
              </w:rPr>
              <w:t>1</w:t>
            </w:r>
          </w:p>
        </w:tc>
        <w:tc>
          <w:tcPr>
            <w:tcW w:type="dxa" w:w="1328"/>
            <w:shd w:val="clear" w:color="auto" w:fill="EEF1F7"/>
          </w:tcPr>
          <w:p>
            <w:pPr>
              <w:spacing w:after="0" w:line="252" w:lineRule="auto"/>
              <w:jc w:val="left"/>
            </w:pPr>
            <w:r>
              <w:rPr>
                <w:rFonts w:ascii="Calibri" w:hAnsi="Calibri"/>
                <w:b w:val="0"/>
                <w:i w:val="0"/>
                <w:sz w:val="16"/>
              </w:rPr>
              <w:t>400</w:t>
            </w:r>
          </w:p>
        </w:tc>
        <w:tc>
          <w:tcPr>
            <w:tcW w:type="dxa" w:w="1386"/>
            <w:shd w:val="clear" w:color="auto" w:fill="EEF1F7"/>
          </w:tcPr>
          <w:p>
            <w:pPr>
              <w:spacing w:after="0" w:line="252" w:lineRule="auto"/>
              <w:jc w:val="left"/>
            </w:pPr>
            <w:r>
              <w:rPr>
                <w:rFonts w:ascii="Calibri" w:hAnsi="Calibri"/>
                <w:b w:val="0"/>
                <w:i w:val="0"/>
                <w:sz w:val="16"/>
              </w:rPr>
              <w:t>400</w:t>
            </w:r>
          </w:p>
        </w:tc>
      </w:tr>
      <w:tr>
        <w:trPr>
          <w:cantSplit w:val="true"/>
        </w:trPr>
        <w:tc>
          <w:tcPr>
            <w:tcW w:type="dxa" w:w="2426"/>
          </w:tcPr>
          <w:p>
            <w:pPr>
              <w:spacing w:after="0" w:line="252" w:lineRule="auto"/>
              <w:jc w:val="left"/>
            </w:pPr>
            <w:r>
              <w:rPr>
                <w:rFonts w:ascii="Calibri" w:hAnsi="Calibri"/>
                <w:b w:val="0"/>
                <w:i w:val="0"/>
                <w:sz w:val="16"/>
              </w:rPr>
              <w:t>Battery and management</w:t>
            </w:r>
          </w:p>
        </w:tc>
        <w:tc>
          <w:tcPr>
            <w:tcW w:type="dxa" w:w="2888"/>
          </w:tcPr>
          <w:p>
            <w:pPr>
              <w:spacing w:after="0" w:line="252" w:lineRule="auto"/>
              <w:jc w:val="left"/>
            </w:pPr>
            <w:r>
              <w:rPr>
                <w:rFonts w:ascii="Calibri" w:hAnsi="Calibri"/>
                <w:b w:val="0"/>
                <w:i w:val="0"/>
                <w:sz w:val="16"/>
              </w:rPr>
              <w:t>12 V 7 Ah Li-ion, 3S, with BMS</w:t>
            </w:r>
          </w:p>
        </w:tc>
        <w:tc>
          <w:tcPr>
            <w:tcW w:type="dxa" w:w="635"/>
          </w:tcPr>
          <w:p>
            <w:pPr>
              <w:spacing w:after="0" w:line="252" w:lineRule="auto"/>
              <w:jc w:val="left"/>
            </w:pPr>
            <w:r>
              <w:rPr>
                <w:rFonts w:ascii="Calibri" w:hAnsi="Calibri"/>
                <w:b w:val="0"/>
                <w:i w:val="0"/>
                <w:sz w:val="16"/>
              </w:rPr>
              <w:t>1</w:t>
            </w:r>
          </w:p>
        </w:tc>
        <w:tc>
          <w:tcPr>
            <w:tcW w:type="dxa" w:w="1328"/>
          </w:tcPr>
          <w:p>
            <w:pPr>
              <w:spacing w:after="0" w:line="252" w:lineRule="auto"/>
              <w:jc w:val="left"/>
            </w:pPr>
            <w:r>
              <w:rPr>
                <w:rFonts w:ascii="Calibri" w:hAnsi="Calibri"/>
                <w:b w:val="0"/>
                <w:i w:val="0"/>
                <w:sz w:val="16"/>
              </w:rPr>
              <w:t>2,000</w:t>
            </w:r>
          </w:p>
        </w:tc>
        <w:tc>
          <w:tcPr>
            <w:tcW w:type="dxa" w:w="1386"/>
          </w:tcPr>
          <w:p>
            <w:pPr>
              <w:spacing w:after="0" w:line="252" w:lineRule="auto"/>
              <w:jc w:val="left"/>
            </w:pPr>
            <w:r>
              <w:rPr>
                <w:rFonts w:ascii="Calibri" w:hAnsi="Calibri"/>
                <w:b w:val="0"/>
                <w:i w:val="0"/>
                <w:sz w:val="16"/>
              </w:rPr>
              <w:t>2,000</w:t>
            </w:r>
          </w:p>
        </w:tc>
      </w:tr>
      <w:tr>
        <w:trPr>
          <w:cantSplit w:val="true"/>
        </w:trPr>
        <w:tc>
          <w:tcPr>
            <w:tcW w:type="dxa" w:w="2426"/>
            <w:shd w:val="clear" w:color="auto" w:fill="EEF1F7"/>
          </w:tcPr>
          <w:p>
            <w:pPr>
              <w:spacing w:after="0" w:line="252" w:lineRule="auto"/>
              <w:jc w:val="left"/>
            </w:pPr>
            <w:r>
              <w:rPr>
                <w:rFonts w:ascii="Calibri" w:hAnsi="Calibri"/>
                <w:b w:val="0"/>
                <w:i w:val="0"/>
                <w:sz w:val="16"/>
              </w:rPr>
              <w:t>Buck converter</w:t>
            </w:r>
          </w:p>
        </w:tc>
        <w:tc>
          <w:tcPr>
            <w:tcW w:type="dxa" w:w="2888"/>
            <w:shd w:val="clear" w:color="auto" w:fill="EEF1F7"/>
          </w:tcPr>
          <w:p>
            <w:pPr>
              <w:spacing w:after="0" w:line="252" w:lineRule="auto"/>
              <w:jc w:val="left"/>
            </w:pPr>
            <w:r>
              <w:rPr>
                <w:rFonts w:ascii="Calibri" w:hAnsi="Calibri"/>
                <w:b w:val="0"/>
                <w:i w:val="0"/>
                <w:sz w:val="16"/>
              </w:rPr>
              <w:t>12 V to 5 V, 5 A, synchronous</w:t>
            </w:r>
          </w:p>
        </w:tc>
        <w:tc>
          <w:tcPr>
            <w:tcW w:type="dxa" w:w="635"/>
            <w:shd w:val="clear" w:color="auto" w:fill="EEF1F7"/>
          </w:tcPr>
          <w:p>
            <w:pPr>
              <w:spacing w:after="0" w:line="252" w:lineRule="auto"/>
              <w:jc w:val="left"/>
            </w:pPr>
            <w:r>
              <w:rPr>
                <w:rFonts w:ascii="Calibri" w:hAnsi="Calibri"/>
                <w:b w:val="0"/>
                <w:i w:val="0"/>
                <w:sz w:val="16"/>
              </w:rPr>
              <w:t>1</w:t>
            </w:r>
          </w:p>
        </w:tc>
        <w:tc>
          <w:tcPr>
            <w:tcW w:type="dxa" w:w="1328"/>
            <w:shd w:val="clear" w:color="auto" w:fill="EEF1F7"/>
          </w:tcPr>
          <w:p>
            <w:pPr>
              <w:spacing w:after="0" w:line="252" w:lineRule="auto"/>
              <w:jc w:val="left"/>
            </w:pPr>
            <w:r>
              <w:rPr>
                <w:rFonts w:ascii="Calibri" w:hAnsi="Calibri"/>
                <w:b w:val="0"/>
                <w:i w:val="0"/>
                <w:sz w:val="16"/>
              </w:rPr>
              <w:t>450</w:t>
            </w:r>
          </w:p>
        </w:tc>
        <w:tc>
          <w:tcPr>
            <w:tcW w:type="dxa" w:w="1386"/>
            <w:shd w:val="clear" w:color="auto" w:fill="EEF1F7"/>
          </w:tcPr>
          <w:p>
            <w:pPr>
              <w:spacing w:after="0" w:line="252" w:lineRule="auto"/>
              <w:jc w:val="left"/>
            </w:pPr>
            <w:r>
              <w:rPr>
                <w:rFonts w:ascii="Calibri" w:hAnsi="Calibri"/>
                <w:b w:val="0"/>
                <w:i w:val="0"/>
                <w:sz w:val="16"/>
              </w:rPr>
              <w:t>450</w:t>
            </w:r>
          </w:p>
        </w:tc>
      </w:tr>
      <w:tr>
        <w:trPr>
          <w:cantSplit w:val="true"/>
        </w:trPr>
        <w:tc>
          <w:tcPr>
            <w:tcW w:type="dxa" w:w="2426"/>
          </w:tcPr>
          <w:p>
            <w:pPr>
              <w:spacing w:after="0" w:line="252" w:lineRule="auto"/>
              <w:jc w:val="left"/>
            </w:pPr>
            <w:r>
              <w:rPr>
                <w:rFonts w:ascii="Calibri" w:hAnsi="Calibri"/>
                <w:b w:val="0"/>
                <w:i w:val="0"/>
                <w:sz w:val="16"/>
              </w:rPr>
              <w:t>Analogue front end</w:t>
            </w:r>
          </w:p>
        </w:tc>
        <w:tc>
          <w:tcPr>
            <w:tcW w:type="dxa" w:w="2888"/>
          </w:tcPr>
          <w:p>
            <w:pPr>
              <w:spacing w:after="0" w:line="252" w:lineRule="auto"/>
              <w:jc w:val="left"/>
            </w:pPr>
            <w:r>
              <w:rPr>
                <w:rFonts w:ascii="Calibri" w:hAnsi="Calibri"/>
                <w:b w:val="0"/>
                <w:i w:val="0"/>
                <w:sz w:val="16"/>
              </w:rPr>
              <w:t>ADS1115, 16-bit, I²C</w:t>
            </w:r>
          </w:p>
        </w:tc>
        <w:tc>
          <w:tcPr>
            <w:tcW w:type="dxa" w:w="635"/>
          </w:tcPr>
          <w:p>
            <w:pPr>
              <w:spacing w:after="0" w:line="252" w:lineRule="auto"/>
              <w:jc w:val="left"/>
            </w:pPr>
            <w:r>
              <w:rPr>
                <w:rFonts w:ascii="Calibri" w:hAnsi="Calibri"/>
                <w:b w:val="0"/>
                <w:i w:val="0"/>
                <w:sz w:val="16"/>
              </w:rPr>
              <w:t>1</w:t>
            </w:r>
          </w:p>
        </w:tc>
        <w:tc>
          <w:tcPr>
            <w:tcW w:type="dxa" w:w="1328"/>
          </w:tcPr>
          <w:p>
            <w:pPr>
              <w:spacing w:after="0" w:line="252" w:lineRule="auto"/>
              <w:jc w:val="left"/>
            </w:pPr>
            <w:r>
              <w:rPr>
                <w:rFonts w:ascii="Calibri" w:hAnsi="Calibri"/>
                <w:b w:val="0"/>
                <w:i w:val="0"/>
                <w:sz w:val="16"/>
              </w:rPr>
              <w:t>250</w:t>
            </w:r>
          </w:p>
        </w:tc>
        <w:tc>
          <w:tcPr>
            <w:tcW w:type="dxa" w:w="1386"/>
          </w:tcPr>
          <w:p>
            <w:pPr>
              <w:spacing w:after="0" w:line="252" w:lineRule="auto"/>
              <w:jc w:val="left"/>
            </w:pPr>
            <w:r>
              <w:rPr>
                <w:rFonts w:ascii="Calibri" w:hAnsi="Calibri"/>
                <w:b w:val="0"/>
                <w:i w:val="0"/>
                <w:sz w:val="16"/>
              </w:rPr>
              <w:t>250</w:t>
            </w:r>
          </w:p>
        </w:tc>
      </w:tr>
      <w:tr>
        <w:trPr>
          <w:cantSplit w:val="true"/>
        </w:trPr>
        <w:tc>
          <w:tcPr>
            <w:tcW w:type="dxa" w:w="2426"/>
            <w:shd w:val="clear" w:color="auto" w:fill="EEF1F7"/>
          </w:tcPr>
          <w:p>
            <w:pPr>
              <w:spacing w:after="0" w:line="252" w:lineRule="auto"/>
              <w:jc w:val="left"/>
            </w:pPr>
            <w:r>
              <w:rPr>
                <w:rFonts w:ascii="Calibri" w:hAnsi="Calibri"/>
                <w:b w:val="0"/>
                <w:i w:val="0"/>
                <w:sz w:val="16"/>
              </w:rPr>
              <w:t>Moisture probe</w:t>
            </w:r>
          </w:p>
        </w:tc>
        <w:tc>
          <w:tcPr>
            <w:tcW w:type="dxa" w:w="2888"/>
            <w:shd w:val="clear" w:color="auto" w:fill="EEF1F7"/>
          </w:tcPr>
          <w:p>
            <w:pPr>
              <w:spacing w:after="0" w:line="252" w:lineRule="auto"/>
              <w:jc w:val="left"/>
            </w:pPr>
            <w:r>
              <w:rPr>
                <w:rFonts w:ascii="Calibri" w:hAnsi="Calibri"/>
                <w:b w:val="0"/>
                <w:i w:val="0"/>
                <w:sz w:val="16"/>
              </w:rPr>
              <w:t>Resistive, stainless</w:t>
            </w:r>
          </w:p>
        </w:tc>
        <w:tc>
          <w:tcPr>
            <w:tcW w:type="dxa" w:w="635"/>
            <w:shd w:val="clear" w:color="auto" w:fill="EEF1F7"/>
          </w:tcPr>
          <w:p>
            <w:pPr>
              <w:spacing w:after="0" w:line="252" w:lineRule="auto"/>
              <w:jc w:val="left"/>
            </w:pPr>
            <w:r>
              <w:rPr>
                <w:rFonts w:ascii="Calibri" w:hAnsi="Calibri"/>
                <w:b w:val="0"/>
                <w:i w:val="0"/>
                <w:sz w:val="16"/>
              </w:rPr>
              <w:t>1</w:t>
            </w:r>
          </w:p>
        </w:tc>
        <w:tc>
          <w:tcPr>
            <w:tcW w:type="dxa" w:w="1328"/>
            <w:shd w:val="clear" w:color="auto" w:fill="EEF1F7"/>
          </w:tcPr>
          <w:p>
            <w:pPr>
              <w:spacing w:after="0" w:line="252" w:lineRule="auto"/>
              <w:jc w:val="left"/>
            </w:pPr>
            <w:r>
              <w:rPr>
                <w:rFonts w:ascii="Calibri" w:hAnsi="Calibri"/>
                <w:b w:val="0"/>
                <w:i w:val="0"/>
                <w:sz w:val="16"/>
              </w:rPr>
              <w:t>250</w:t>
            </w:r>
          </w:p>
        </w:tc>
        <w:tc>
          <w:tcPr>
            <w:tcW w:type="dxa" w:w="1386"/>
            <w:shd w:val="clear" w:color="auto" w:fill="EEF1F7"/>
          </w:tcPr>
          <w:p>
            <w:pPr>
              <w:spacing w:after="0" w:line="252" w:lineRule="auto"/>
              <w:jc w:val="left"/>
            </w:pPr>
            <w:r>
              <w:rPr>
                <w:rFonts w:ascii="Calibri" w:hAnsi="Calibri"/>
                <w:b w:val="0"/>
                <w:i w:val="0"/>
                <w:sz w:val="16"/>
              </w:rPr>
              <w:t>250</w:t>
            </w:r>
          </w:p>
        </w:tc>
      </w:tr>
      <w:tr>
        <w:trPr>
          <w:cantSplit w:val="true"/>
        </w:trPr>
        <w:tc>
          <w:tcPr>
            <w:tcW w:type="dxa" w:w="2426"/>
          </w:tcPr>
          <w:p>
            <w:pPr>
              <w:spacing w:after="0" w:line="252" w:lineRule="auto"/>
              <w:jc w:val="left"/>
            </w:pPr>
            <w:r>
              <w:rPr>
                <w:rFonts w:ascii="Calibri" w:hAnsi="Calibri"/>
                <w:b w:val="0"/>
                <w:i w:val="0"/>
                <w:sz w:val="16"/>
              </w:rPr>
              <w:t>Capacitive sensor</w:t>
            </w:r>
          </w:p>
        </w:tc>
        <w:tc>
          <w:tcPr>
            <w:tcW w:type="dxa" w:w="2888"/>
          </w:tcPr>
          <w:p>
            <w:pPr>
              <w:spacing w:after="0" w:line="252" w:lineRule="auto"/>
              <w:jc w:val="left"/>
            </w:pPr>
            <w:r>
              <w:rPr>
                <w:rFonts w:ascii="Calibri" w:hAnsi="Calibri"/>
                <w:b w:val="0"/>
                <w:i w:val="0"/>
                <w:sz w:val="16"/>
              </w:rPr>
              <w:t>LJC18A3-H-Z/BX</w:t>
            </w:r>
          </w:p>
        </w:tc>
        <w:tc>
          <w:tcPr>
            <w:tcW w:type="dxa" w:w="635"/>
          </w:tcPr>
          <w:p>
            <w:pPr>
              <w:spacing w:after="0" w:line="252" w:lineRule="auto"/>
              <w:jc w:val="left"/>
            </w:pPr>
            <w:r>
              <w:rPr>
                <w:rFonts w:ascii="Calibri" w:hAnsi="Calibri"/>
                <w:b w:val="0"/>
                <w:i w:val="0"/>
                <w:sz w:val="16"/>
              </w:rPr>
              <w:t>1</w:t>
            </w:r>
          </w:p>
        </w:tc>
        <w:tc>
          <w:tcPr>
            <w:tcW w:type="dxa" w:w="1328"/>
          </w:tcPr>
          <w:p>
            <w:pPr>
              <w:spacing w:after="0" w:line="252" w:lineRule="auto"/>
              <w:jc w:val="left"/>
            </w:pPr>
            <w:r>
              <w:rPr>
                <w:rFonts w:ascii="Calibri" w:hAnsi="Calibri"/>
                <w:b w:val="0"/>
                <w:i w:val="0"/>
                <w:sz w:val="16"/>
              </w:rPr>
              <w:t>450</w:t>
            </w:r>
          </w:p>
        </w:tc>
        <w:tc>
          <w:tcPr>
            <w:tcW w:type="dxa" w:w="1386"/>
          </w:tcPr>
          <w:p>
            <w:pPr>
              <w:spacing w:after="0" w:line="252" w:lineRule="auto"/>
              <w:jc w:val="left"/>
            </w:pPr>
            <w:r>
              <w:rPr>
                <w:rFonts w:ascii="Calibri" w:hAnsi="Calibri"/>
                <w:b w:val="0"/>
                <w:i w:val="0"/>
                <w:sz w:val="16"/>
              </w:rPr>
              <w:t>450</w:t>
            </w:r>
          </w:p>
        </w:tc>
      </w:tr>
      <w:tr>
        <w:trPr>
          <w:cantSplit w:val="true"/>
        </w:trPr>
        <w:tc>
          <w:tcPr>
            <w:tcW w:type="dxa" w:w="2426"/>
            <w:shd w:val="clear" w:color="auto" w:fill="EEF1F7"/>
          </w:tcPr>
          <w:p>
            <w:pPr>
              <w:spacing w:after="0" w:line="252" w:lineRule="auto"/>
              <w:jc w:val="left"/>
            </w:pPr>
            <w:r>
              <w:rPr>
                <w:rFonts w:ascii="Calibri" w:hAnsi="Calibri"/>
                <w:b w:val="0"/>
                <w:i w:val="0"/>
                <w:sz w:val="16"/>
              </w:rPr>
              <w:t>Inductive sensor</w:t>
            </w:r>
          </w:p>
        </w:tc>
        <w:tc>
          <w:tcPr>
            <w:tcW w:type="dxa" w:w="2888"/>
            <w:shd w:val="clear" w:color="auto" w:fill="EEF1F7"/>
          </w:tcPr>
          <w:p>
            <w:pPr>
              <w:spacing w:after="0" w:line="252" w:lineRule="auto"/>
              <w:jc w:val="left"/>
            </w:pPr>
            <w:r>
              <w:rPr>
                <w:rFonts w:ascii="Calibri" w:hAnsi="Calibri"/>
                <w:b w:val="0"/>
                <w:i w:val="0"/>
                <w:sz w:val="16"/>
              </w:rPr>
              <w:t>LJ12A3-4-Z/BX</w:t>
            </w:r>
          </w:p>
        </w:tc>
        <w:tc>
          <w:tcPr>
            <w:tcW w:type="dxa" w:w="635"/>
            <w:shd w:val="clear" w:color="auto" w:fill="EEF1F7"/>
          </w:tcPr>
          <w:p>
            <w:pPr>
              <w:spacing w:after="0" w:line="252" w:lineRule="auto"/>
              <w:jc w:val="left"/>
            </w:pPr>
            <w:r>
              <w:rPr>
                <w:rFonts w:ascii="Calibri" w:hAnsi="Calibri"/>
                <w:b w:val="0"/>
                <w:i w:val="0"/>
                <w:sz w:val="16"/>
              </w:rPr>
              <w:t>1</w:t>
            </w:r>
          </w:p>
        </w:tc>
        <w:tc>
          <w:tcPr>
            <w:tcW w:type="dxa" w:w="1328"/>
            <w:shd w:val="clear" w:color="auto" w:fill="EEF1F7"/>
          </w:tcPr>
          <w:p>
            <w:pPr>
              <w:spacing w:after="0" w:line="252" w:lineRule="auto"/>
              <w:jc w:val="left"/>
            </w:pPr>
            <w:r>
              <w:rPr>
                <w:rFonts w:ascii="Calibri" w:hAnsi="Calibri"/>
                <w:b w:val="0"/>
                <w:i w:val="0"/>
                <w:sz w:val="16"/>
              </w:rPr>
              <w:t>450</w:t>
            </w:r>
          </w:p>
        </w:tc>
        <w:tc>
          <w:tcPr>
            <w:tcW w:type="dxa" w:w="1386"/>
            <w:shd w:val="clear" w:color="auto" w:fill="EEF1F7"/>
          </w:tcPr>
          <w:p>
            <w:pPr>
              <w:spacing w:after="0" w:line="252" w:lineRule="auto"/>
              <w:jc w:val="left"/>
            </w:pPr>
            <w:r>
              <w:rPr>
                <w:rFonts w:ascii="Calibri" w:hAnsi="Calibri"/>
                <w:b w:val="0"/>
                <w:i w:val="0"/>
                <w:sz w:val="16"/>
              </w:rPr>
              <w:t>450</w:t>
            </w:r>
          </w:p>
        </w:tc>
      </w:tr>
      <w:tr>
        <w:trPr>
          <w:cantSplit w:val="true"/>
        </w:trPr>
        <w:tc>
          <w:tcPr>
            <w:tcW w:type="dxa" w:w="2426"/>
          </w:tcPr>
          <w:p>
            <w:pPr>
              <w:spacing w:after="0" w:line="252" w:lineRule="auto"/>
              <w:jc w:val="left"/>
            </w:pPr>
            <w:r>
              <w:rPr>
                <w:rFonts w:ascii="Calibri" w:hAnsi="Calibri"/>
                <w:b w:val="0"/>
                <w:i w:val="0"/>
                <w:sz w:val="16"/>
              </w:rPr>
              <w:t>Time-of-flight</w:t>
            </w:r>
          </w:p>
        </w:tc>
        <w:tc>
          <w:tcPr>
            <w:tcW w:type="dxa" w:w="2888"/>
          </w:tcPr>
          <w:p>
            <w:pPr>
              <w:spacing w:after="0" w:line="252" w:lineRule="auto"/>
              <w:jc w:val="left"/>
            </w:pPr>
            <w:r>
              <w:rPr>
                <w:rFonts w:ascii="Calibri" w:hAnsi="Calibri"/>
                <w:b w:val="0"/>
                <w:i w:val="0"/>
                <w:sz w:val="16"/>
              </w:rPr>
              <w:t>VL53L0X</w:t>
            </w:r>
          </w:p>
        </w:tc>
        <w:tc>
          <w:tcPr>
            <w:tcW w:type="dxa" w:w="635"/>
          </w:tcPr>
          <w:p>
            <w:pPr>
              <w:spacing w:after="0" w:line="252" w:lineRule="auto"/>
              <w:jc w:val="left"/>
            </w:pPr>
            <w:r>
              <w:rPr>
                <w:rFonts w:ascii="Calibri" w:hAnsi="Calibri"/>
                <w:b w:val="0"/>
                <w:i w:val="0"/>
                <w:sz w:val="16"/>
              </w:rPr>
              <w:t>1</w:t>
            </w:r>
          </w:p>
        </w:tc>
        <w:tc>
          <w:tcPr>
            <w:tcW w:type="dxa" w:w="1328"/>
          </w:tcPr>
          <w:p>
            <w:pPr>
              <w:spacing w:after="0" w:line="252" w:lineRule="auto"/>
              <w:jc w:val="left"/>
            </w:pPr>
            <w:r>
              <w:rPr>
                <w:rFonts w:ascii="Calibri" w:hAnsi="Calibri"/>
                <w:b w:val="0"/>
                <w:i w:val="0"/>
                <w:sz w:val="16"/>
              </w:rPr>
              <w:t>350</w:t>
            </w:r>
          </w:p>
        </w:tc>
        <w:tc>
          <w:tcPr>
            <w:tcW w:type="dxa" w:w="1386"/>
          </w:tcPr>
          <w:p>
            <w:pPr>
              <w:spacing w:after="0" w:line="252" w:lineRule="auto"/>
              <w:jc w:val="left"/>
            </w:pPr>
            <w:r>
              <w:rPr>
                <w:rFonts w:ascii="Calibri" w:hAnsi="Calibri"/>
                <w:b w:val="0"/>
                <w:i w:val="0"/>
                <w:sz w:val="16"/>
              </w:rPr>
              <w:t>350</w:t>
            </w:r>
          </w:p>
        </w:tc>
      </w:tr>
      <w:tr>
        <w:trPr>
          <w:cantSplit w:val="true"/>
        </w:trPr>
        <w:tc>
          <w:tcPr>
            <w:tcW w:type="dxa" w:w="2426"/>
            <w:shd w:val="clear" w:color="auto" w:fill="EEF1F7"/>
          </w:tcPr>
          <w:p>
            <w:pPr>
              <w:spacing w:after="0" w:line="252" w:lineRule="auto"/>
              <w:jc w:val="left"/>
            </w:pPr>
            <w:r>
              <w:rPr>
                <w:rFonts w:ascii="Calibri" w:hAnsi="Calibri"/>
                <w:b w:val="0"/>
                <w:i w:val="0"/>
                <w:sz w:val="16"/>
              </w:rPr>
              <w:t>Load cell and amplifier</w:t>
            </w:r>
          </w:p>
        </w:tc>
        <w:tc>
          <w:tcPr>
            <w:tcW w:type="dxa" w:w="2888"/>
            <w:shd w:val="clear" w:color="auto" w:fill="EEF1F7"/>
          </w:tcPr>
          <w:p>
            <w:pPr>
              <w:spacing w:after="0" w:line="252" w:lineRule="auto"/>
              <w:jc w:val="left"/>
            </w:pPr>
            <w:r>
              <w:rPr>
                <w:rFonts w:ascii="Calibri" w:hAnsi="Calibri"/>
                <w:b w:val="0"/>
                <w:i w:val="0"/>
                <w:sz w:val="16"/>
              </w:rPr>
              <w:t>5 kg bar + HX711</w:t>
            </w:r>
          </w:p>
        </w:tc>
        <w:tc>
          <w:tcPr>
            <w:tcW w:type="dxa" w:w="635"/>
            <w:shd w:val="clear" w:color="auto" w:fill="EEF1F7"/>
          </w:tcPr>
          <w:p>
            <w:pPr>
              <w:spacing w:after="0" w:line="252" w:lineRule="auto"/>
              <w:jc w:val="left"/>
            </w:pPr>
            <w:r>
              <w:rPr>
                <w:rFonts w:ascii="Calibri" w:hAnsi="Calibri"/>
                <w:b w:val="0"/>
                <w:i w:val="0"/>
                <w:sz w:val="16"/>
              </w:rPr>
              <w:t>1</w:t>
            </w:r>
          </w:p>
        </w:tc>
        <w:tc>
          <w:tcPr>
            <w:tcW w:type="dxa" w:w="1328"/>
            <w:shd w:val="clear" w:color="auto" w:fill="EEF1F7"/>
          </w:tcPr>
          <w:p>
            <w:pPr>
              <w:spacing w:after="0" w:line="252" w:lineRule="auto"/>
              <w:jc w:val="left"/>
            </w:pPr>
            <w:r>
              <w:rPr>
                <w:rFonts w:ascii="Calibri" w:hAnsi="Calibri"/>
                <w:b w:val="0"/>
                <w:i w:val="0"/>
                <w:sz w:val="16"/>
              </w:rPr>
              <w:t>450</w:t>
            </w:r>
          </w:p>
        </w:tc>
        <w:tc>
          <w:tcPr>
            <w:tcW w:type="dxa" w:w="1386"/>
            <w:shd w:val="clear" w:color="auto" w:fill="EEF1F7"/>
          </w:tcPr>
          <w:p>
            <w:pPr>
              <w:spacing w:after="0" w:line="252" w:lineRule="auto"/>
              <w:jc w:val="left"/>
            </w:pPr>
            <w:r>
              <w:rPr>
                <w:rFonts w:ascii="Calibri" w:hAnsi="Calibri"/>
                <w:b w:val="0"/>
                <w:i w:val="0"/>
                <w:sz w:val="16"/>
              </w:rPr>
              <w:t>450</w:t>
            </w:r>
          </w:p>
        </w:tc>
      </w:tr>
      <w:tr>
        <w:trPr>
          <w:cantSplit w:val="true"/>
        </w:trPr>
        <w:tc>
          <w:tcPr>
            <w:tcW w:type="dxa" w:w="2426"/>
          </w:tcPr>
          <w:p>
            <w:pPr>
              <w:spacing w:after="0" w:line="252" w:lineRule="auto"/>
              <w:jc w:val="left"/>
            </w:pPr>
            <w:r>
              <w:rPr>
                <w:rFonts w:ascii="Calibri" w:hAnsi="Calibri"/>
                <w:b w:val="0"/>
                <w:i w:val="0"/>
                <w:sz w:val="16"/>
              </w:rPr>
              <w:t>Gas sensor</w:t>
            </w:r>
          </w:p>
        </w:tc>
        <w:tc>
          <w:tcPr>
            <w:tcW w:type="dxa" w:w="2888"/>
          </w:tcPr>
          <w:p>
            <w:pPr>
              <w:spacing w:after="0" w:line="252" w:lineRule="auto"/>
              <w:jc w:val="left"/>
            </w:pPr>
            <w:r>
              <w:rPr>
                <w:rFonts w:ascii="Calibri" w:hAnsi="Calibri"/>
                <w:b w:val="0"/>
                <w:i w:val="0"/>
                <w:sz w:val="16"/>
              </w:rPr>
              <w:t>MQ-135</w:t>
            </w:r>
          </w:p>
        </w:tc>
        <w:tc>
          <w:tcPr>
            <w:tcW w:type="dxa" w:w="635"/>
          </w:tcPr>
          <w:p>
            <w:pPr>
              <w:spacing w:after="0" w:line="252" w:lineRule="auto"/>
              <w:jc w:val="left"/>
            </w:pPr>
            <w:r>
              <w:rPr>
                <w:rFonts w:ascii="Calibri" w:hAnsi="Calibri"/>
                <w:b w:val="0"/>
                <w:i w:val="0"/>
                <w:sz w:val="16"/>
              </w:rPr>
              <w:t>1</w:t>
            </w:r>
          </w:p>
        </w:tc>
        <w:tc>
          <w:tcPr>
            <w:tcW w:type="dxa" w:w="1328"/>
          </w:tcPr>
          <w:p>
            <w:pPr>
              <w:spacing w:after="0" w:line="252" w:lineRule="auto"/>
              <w:jc w:val="left"/>
            </w:pPr>
            <w:r>
              <w:rPr>
                <w:rFonts w:ascii="Calibri" w:hAnsi="Calibri"/>
                <w:b w:val="0"/>
                <w:i w:val="0"/>
                <w:sz w:val="16"/>
              </w:rPr>
              <w:t>150</w:t>
            </w:r>
          </w:p>
        </w:tc>
        <w:tc>
          <w:tcPr>
            <w:tcW w:type="dxa" w:w="1386"/>
          </w:tcPr>
          <w:p>
            <w:pPr>
              <w:spacing w:after="0" w:line="252" w:lineRule="auto"/>
              <w:jc w:val="left"/>
            </w:pPr>
            <w:r>
              <w:rPr>
                <w:rFonts w:ascii="Calibri" w:hAnsi="Calibri"/>
                <w:b w:val="0"/>
                <w:i w:val="0"/>
                <w:sz w:val="16"/>
              </w:rPr>
              <w:t>150</w:t>
            </w:r>
          </w:p>
        </w:tc>
      </w:tr>
      <w:tr>
        <w:trPr>
          <w:cantSplit w:val="true"/>
        </w:trPr>
        <w:tc>
          <w:tcPr>
            <w:tcW w:type="dxa" w:w="2426"/>
            <w:shd w:val="clear" w:color="auto" w:fill="EEF1F7"/>
          </w:tcPr>
          <w:p>
            <w:pPr>
              <w:spacing w:after="0" w:line="252" w:lineRule="auto"/>
              <w:jc w:val="left"/>
            </w:pPr>
            <w:r>
              <w:rPr>
                <w:rFonts w:ascii="Calibri" w:hAnsi="Calibri"/>
                <w:b w:val="0"/>
                <w:i w:val="0"/>
                <w:sz w:val="16"/>
              </w:rPr>
              <w:t>Index sensor</w:t>
            </w:r>
          </w:p>
        </w:tc>
        <w:tc>
          <w:tcPr>
            <w:tcW w:type="dxa" w:w="2888"/>
            <w:shd w:val="clear" w:color="auto" w:fill="EEF1F7"/>
          </w:tcPr>
          <w:p>
            <w:pPr>
              <w:spacing w:after="0" w:line="252" w:lineRule="auto"/>
              <w:jc w:val="left"/>
            </w:pPr>
            <w:r>
              <w:rPr>
                <w:rFonts w:ascii="Calibri" w:hAnsi="Calibri"/>
                <w:b w:val="0"/>
                <w:i w:val="0"/>
                <w:sz w:val="16"/>
              </w:rPr>
              <w:t>Optical or hall, with magnet</w:t>
            </w:r>
          </w:p>
        </w:tc>
        <w:tc>
          <w:tcPr>
            <w:tcW w:type="dxa" w:w="635"/>
            <w:shd w:val="clear" w:color="auto" w:fill="EEF1F7"/>
          </w:tcPr>
          <w:p>
            <w:pPr>
              <w:spacing w:after="0" w:line="252" w:lineRule="auto"/>
              <w:jc w:val="left"/>
            </w:pPr>
            <w:r>
              <w:rPr>
                <w:rFonts w:ascii="Calibri" w:hAnsi="Calibri"/>
                <w:b w:val="0"/>
                <w:i w:val="0"/>
                <w:sz w:val="16"/>
              </w:rPr>
              <w:t>1</w:t>
            </w:r>
          </w:p>
        </w:tc>
        <w:tc>
          <w:tcPr>
            <w:tcW w:type="dxa" w:w="1328"/>
            <w:shd w:val="clear" w:color="auto" w:fill="EEF1F7"/>
          </w:tcPr>
          <w:p>
            <w:pPr>
              <w:spacing w:after="0" w:line="252" w:lineRule="auto"/>
              <w:jc w:val="left"/>
            </w:pPr>
            <w:r>
              <w:rPr>
                <w:rFonts w:ascii="Calibri" w:hAnsi="Calibri"/>
                <w:b w:val="0"/>
                <w:i w:val="0"/>
                <w:sz w:val="16"/>
              </w:rPr>
              <w:t>200</w:t>
            </w:r>
          </w:p>
        </w:tc>
        <w:tc>
          <w:tcPr>
            <w:tcW w:type="dxa" w:w="1386"/>
            <w:shd w:val="clear" w:color="auto" w:fill="EEF1F7"/>
          </w:tcPr>
          <w:p>
            <w:pPr>
              <w:spacing w:after="0" w:line="252" w:lineRule="auto"/>
              <w:jc w:val="left"/>
            </w:pPr>
            <w:r>
              <w:rPr>
                <w:rFonts w:ascii="Calibri" w:hAnsi="Calibri"/>
                <w:b w:val="0"/>
                <w:i w:val="0"/>
                <w:sz w:val="16"/>
              </w:rPr>
              <w:t>200</w:t>
            </w:r>
          </w:p>
        </w:tc>
      </w:tr>
      <w:tr>
        <w:trPr>
          <w:cantSplit w:val="true"/>
        </w:trPr>
        <w:tc>
          <w:tcPr>
            <w:tcW w:type="dxa" w:w="2426"/>
          </w:tcPr>
          <w:p>
            <w:pPr>
              <w:spacing w:after="0" w:line="252" w:lineRule="auto"/>
              <w:jc w:val="left"/>
            </w:pPr>
            <w:r>
              <w:rPr>
                <w:rFonts w:ascii="Calibri" w:hAnsi="Calibri"/>
                <w:b w:val="0"/>
                <w:i w:val="0"/>
                <w:sz w:val="16"/>
              </w:rPr>
              <w:t>Carousel discs</w:t>
            </w:r>
          </w:p>
        </w:tc>
        <w:tc>
          <w:tcPr>
            <w:tcW w:type="dxa" w:w="2888"/>
          </w:tcPr>
          <w:p>
            <w:pPr>
              <w:spacing w:after="0" w:line="252" w:lineRule="auto"/>
              <w:jc w:val="left"/>
            </w:pPr>
            <w:r>
              <w:rPr>
                <w:rFonts w:ascii="Calibri" w:hAnsi="Calibri"/>
                <w:b w:val="0"/>
                <w:i w:val="0"/>
                <w:sz w:val="16"/>
              </w:rPr>
              <w:t>ABS, Ø380 × 18 mm, machined</w:t>
            </w:r>
          </w:p>
        </w:tc>
        <w:tc>
          <w:tcPr>
            <w:tcW w:type="dxa" w:w="635"/>
          </w:tcPr>
          <w:p>
            <w:pPr>
              <w:spacing w:after="0" w:line="252" w:lineRule="auto"/>
              <w:jc w:val="left"/>
            </w:pPr>
            <w:r>
              <w:rPr>
                <w:rFonts w:ascii="Calibri" w:hAnsi="Calibri"/>
                <w:b w:val="0"/>
                <w:i w:val="0"/>
                <w:sz w:val="16"/>
              </w:rPr>
              <w:t>2</w:t>
            </w:r>
          </w:p>
        </w:tc>
        <w:tc>
          <w:tcPr>
            <w:tcW w:type="dxa" w:w="1328"/>
          </w:tcPr>
          <w:p>
            <w:pPr>
              <w:spacing w:after="0" w:line="252" w:lineRule="auto"/>
              <w:jc w:val="left"/>
            </w:pPr>
            <w:r>
              <w:rPr>
                <w:rFonts w:ascii="Calibri" w:hAnsi="Calibri"/>
                <w:b w:val="0"/>
                <w:i w:val="0"/>
                <w:sz w:val="16"/>
              </w:rPr>
              <w:t>1,400</w:t>
            </w:r>
          </w:p>
        </w:tc>
        <w:tc>
          <w:tcPr>
            <w:tcW w:type="dxa" w:w="1386"/>
          </w:tcPr>
          <w:p>
            <w:pPr>
              <w:spacing w:after="0" w:line="252" w:lineRule="auto"/>
              <w:jc w:val="left"/>
            </w:pPr>
            <w:r>
              <w:rPr>
                <w:rFonts w:ascii="Calibri" w:hAnsi="Calibri"/>
                <w:b w:val="0"/>
                <w:i w:val="0"/>
                <w:sz w:val="16"/>
              </w:rPr>
              <w:t>2,800</w:t>
            </w:r>
          </w:p>
        </w:tc>
      </w:tr>
      <w:tr>
        <w:trPr>
          <w:cantSplit w:val="true"/>
        </w:trPr>
        <w:tc>
          <w:tcPr>
            <w:tcW w:type="dxa" w:w="2426"/>
            <w:shd w:val="clear" w:color="auto" w:fill="EEF1F7"/>
          </w:tcPr>
          <w:p>
            <w:pPr>
              <w:spacing w:after="0" w:line="252" w:lineRule="auto"/>
              <w:jc w:val="left"/>
            </w:pPr>
            <w:r>
              <w:rPr>
                <w:rFonts w:ascii="Calibri" w:hAnsi="Calibri"/>
                <w:b w:val="0"/>
                <w:i w:val="0"/>
                <w:sz w:val="16"/>
              </w:rPr>
              <w:t>Compartments</w:t>
            </w:r>
          </w:p>
        </w:tc>
        <w:tc>
          <w:tcPr>
            <w:tcW w:type="dxa" w:w="2888"/>
            <w:shd w:val="clear" w:color="auto" w:fill="EEF1F7"/>
          </w:tcPr>
          <w:p>
            <w:pPr>
              <w:spacing w:after="0" w:line="252" w:lineRule="auto"/>
              <w:jc w:val="left"/>
            </w:pPr>
            <w:r>
              <w:rPr>
                <w:rFonts w:ascii="Calibri" w:hAnsi="Calibri"/>
                <w:b w:val="0"/>
                <w:i w:val="0"/>
                <w:sz w:val="16"/>
              </w:rPr>
              <w:t>HDPE, Ø156 × 370 mm</w:t>
            </w:r>
          </w:p>
        </w:tc>
        <w:tc>
          <w:tcPr>
            <w:tcW w:type="dxa" w:w="635"/>
            <w:shd w:val="clear" w:color="auto" w:fill="EEF1F7"/>
          </w:tcPr>
          <w:p>
            <w:pPr>
              <w:spacing w:after="0" w:line="252" w:lineRule="auto"/>
              <w:jc w:val="left"/>
            </w:pPr>
            <w:r>
              <w:rPr>
                <w:rFonts w:ascii="Calibri" w:hAnsi="Calibri"/>
                <w:b w:val="0"/>
                <w:i w:val="0"/>
                <w:sz w:val="16"/>
              </w:rPr>
              <w:t>4</w:t>
            </w:r>
          </w:p>
        </w:tc>
        <w:tc>
          <w:tcPr>
            <w:tcW w:type="dxa" w:w="1328"/>
            <w:shd w:val="clear" w:color="auto" w:fill="EEF1F7"/>
          </w:tcPr>
          <w:p>
            <w:pPr>
              <w:spacing w:after="0" w:line="252" w:lineRule="auto"/>
              <w:jc w:val="left"/>
            </w:pPr>
            <w:r>
              <w:rPr>
                <w:rFonts w:ascii="Calibri" w:hAnsi="Calibri"/>
                <w:b w:val="0"/>
                <w:i w:val="0"/>
                <w:sz w:val="16"/>
              </w:rPr>
              <w:t>350</w:t>
            </w:r>
          </w:p>
        </w:tc>
        <w:tc>
          <w:tcPr>
            <w:tcW w:type="dxa" w:w="1386"/>
            <w:shd w:val="clear" w:color="auto" w:fill="EEF1F7"/>
          </w:tcPr>
          <w:p>
            <w:pPr>
              <w:spacing w:after="0" w:line="252" w:lineRule="auto"/>
              <w:jc w:val="left"/>
            </w:pPr>
            <w:r>
              <w:rPr>
                <w:rFonts w:ascii="Calibri" w:hAnsi="Calibri"/>
                <w:b w:val="0"/>
                <w:i w:val="0"/>
                <w:sz w:val="16"/>
              </w:rPr>
              <w:t>1,400</w:t>
            </w:r>
          </w:p>
        </w:tc>
      </w:tr>
      <w:tr>
        <w:trPr>
          <w:cantSplit w:val="true"/>
        </w:trPr>
        <w:tc>
          <w:tcPr>
            <w:tcW w:type="dxa" w:w="2426"/>
          </w:tcPr>
          <w:p>
            <w:pPr>
              <w:spacing w:after="0" w:line="252" w:lineRule="auto"/>
              <w:jc w:val="left"/>
            </w:pPr>
            <w:r>
              <w:rPr>
                <w:rFonts w:ascii="Calibri" w:hAnsi="Calibri"/>
                <w:b w:val="0"/>
                <w:i w:val="0"/>
                <w:sz w:val="16"/>
              </w:rPr>
              <w:t>Frame and body</w:t>
            </w:r>
          </w:p>
        </w:tc>
        <w:tc>
          <w:tcPr>
            <w:tcW w:type="dxa" w:w="2888"/>
          </w:tcPr>
          <w:p>
            <w:pPr>
              <w:spacing w:after="0" w:line="252" w:lineRule="auto"/>
              <w:jc w:val="left"/>
            </w:pPr>
            <w:r>
              <w:rPr>
                <w:rFonts w:ascii="Calibri" w:hAnsi="Calibri"/>
                <w:b w:val="0"/>
                <w:i w:val="0"/>
                <w:sz w:val="16"/>
              </w:rPr>
              <w:t>Mild steel, powder coated</w:t>
            </w:r>
          </w:p>
        </w:tc>
        <w:tc>
          <w:tcPr>
            <w:tcW w:type="dxa" w:w="635"/>
          </w:tcPr>
          <w:p>
            <w:pPr>
              <w:spacing w:after="0" w:line="252" w:lineRule="auto"/>
              <w:jc w:val="left"/>
            </w:pPr>
            <w:r>
              <w:rPr>
                <w:rFonts w:ascii="Calibri" w:hAnsi="Calibri"/>
                <w:b w:val="0"/>
                <w:i w:val="0"/>
                <w:sz w:val="16"/>
              </w:rPr>
              <w:t>1 set</w:t>
            </w:r>
          </w:p>
        </w:tc>
        <w:tc>
          <w:tcPr>
            <w:tcW w:type="dxa" w:w="1328"/>
          </w:tcPr>
          <w:p>
            <w:pPr>
              <w:spacing w:after="0" w:line="252" w:lineRule="auto"/>
              <w:jc w:val="left"/>
            </w:pPr>
            <w:r>
              <w:rPr>
                <w:rFonts w:ascii="Calibri" w:hAnsi="Calibri"/>
                <w:b w:val="0"/>
                <w:i w:val="0"/>
                <w:sz w:val="16"/>
              </w:rPr>
              <w:t>1,800</w:t>
            </w:r>
          </w:p>
        </w:tc>
        <w:tc>
          <w:tcPr>
            <w:tcW w:type="dxa" w:w="1386"/>
          </w:tcPr>
          <w:p>
            <w:pPr>
              <w:spacing w:after="0" w:line="252" w:lineRule="auto"/>
              <w:jc w:val="left"/>
            </w:pPr>
            <w:r>
              <w:rPr>
                <w:rFonts w:ascii="Calibri" w:hAnsi="Calibri"/>
                <w:b w:val="0"/>
                <w:i w:val="0"/>
                <w:sz w:val="16"/>
              </w:rPr>
              <w:t>1,800</w:t>
            </w:r>
          </w:p>
        </w:tc>
      </w:tr>
      <w:tr>
        <w:trPr>
          <w:cantSplit w:val="true"/>
        </w:trPr>
        <w:tc>
          <w:tcPr>
            <w:tcW w:type="dxa" w:w="2426"/>
            <w:shd w:val="clear" w:color="auto" w:fill="EEF1F7"/>
          </w:tcPr>
          <w:p>
            <w:pPr>
              <w:spacing w:after="0" w:line="252" w:lineRule="auto"/>
              <w:jc w:val="left"/>
            </w:pPr>
            <w:r>
              <w:rPr>
                <w:rFonts w:ascii="Calibri" w:hAnsi="Calibri"/>
                <w:b w:val="0"/>
                <w:i w:val="0"/>
                <w:sz w:val="16"/>
              </w:rPr>
              <w:t>Printed brackets</w:t>
            </w:r>
          </w:p>
        </w:tc>
        <w:tc>
          <w:tcPr>
            <w:tcW w:type="dxa" w:w="2888"/>
            <w:shd w:val="clear" w:color="auto" w:fill="EEF1F7"/>
          </w:tcPr>
          <w:p>
            <w:pPr>
              <w:spacing w:after="0" w:line="252" w:lineRule="auto"/>
              <w:jc w:val="left"/>
            </w:pPr>
            <w:r>
              <w:rPr>
                <w:rFonts w:ascii="Calibri" w:hAnsi="Calibri"/>
                <w:b w:val="0"/>
                <w:i w:val="0"/>
                <w:sz w:val="16"/>
              </w:rPr>
              <w:t>PLA, 3D printed</w:t>
            </w:r>
          </w:p>
        </w:tc>
        <w:tc>
          <w:tcPr>
            <w:tcW w:type="dxa" w:w="635"/>
            <w:shd w:val="clear" w:color="auto" w:fill="EEF1F7"/>
          </w:tcPr>
          <w:p>
            <w:pPr>
              <w:spacing w:after="0" w:line="252" w:lineRule="auto"/>
              <w:jc w:val="left"/>
            </w:pPr>
            <w:r>
              <w:rPr>
                <w:rFonts w:ascii="Calibri" w:hAnsi="Calibri"/>
                <w:b w:val="0"/>
                <w:i w:val="0"/>
                <w:sz w:val="16"/>
              </w:rPr>
              <w:t>1 set</w:t>
            </w:r>
          </w:p>
        </w:tc>
        <w:tc>
          <w:tcPr>
            <w:tcW w:type="dxa" w:w="1328"/>
            <w:shd w:val="clear" w:color="auto" w:fill="EEF1F7"/>
          </w:tcPr>
          <w:p>
            <w:pPr>
              <w:spacing w:after="0" w:line="252" w:lineRule="auto"/>
              <w:jc w:val="left"/>
            </w:pPr>
            <w:r>
              <w:rPr>
                <w:rFonts w:ascii="Calibri" w:hAnsi="Calibri"/>
                <w:b w:val="0"/>
                <w:i w:val="0"/>
                <w:sz w:val="16"/>
              </w:rPr>
              <w:t>600</w:t>
            </w:r>
          </w:p>
        </w:tc>
        <w:tc>
          <w:tcPr>
            <w:tcW w:type="dxa" w:w="1386"/>
            <w:shd w:val="clear" w:color="auto" w:fill="EEF1F7"/>
          </w:tcPr>
          <w:p>
            <w:pPr>
              <w:spacing w:after="0" w:line="252" w:lineRule="auto"/>
              <w:jc w:val="left"/>
            </w:pPr>
            <w:r>
              <w:rPr>
                <w:rFonts w:ascii="Calibri" w:hAnsi="Calibri"/>
                <w:b w:val="0"/>
                <w:i w:val="0"/>
                <w:sz w:val="16"/>
              </w:rPr>
              <w:t>600</w:t>
            </w:r>
          </w:p>
        </w:tc>
      </w:tr>
      <w:tr>
        <w:trPr>
          <w:cantSplit w:val="true"/>
        </w:trPr>
        <w:tc>
          <w:tcPr>
            <w:tcW w:type="dxa" w:w="2426"/>
          </w:tcPr>
          <w:p>
            <w:pPr>
              <w:spacing w:after="0" w:line="252" w:lineRule="auto"/>
              <w:jc w:val="left"/>
            </w:pPr>
            <w:r>
              <w:rPr>
                <w:rFonts w:ascii="Calibri" w:hAnsi="Calibri"/>
                <w:b w:val="0"/>
                <w:i w:val="0"/>
                <w:sz w:val="16"/>
              </w:rPr>
              <w:t>Coupling and hub</w:t>
            </w:r>
          </w:p>
        </w:tc>
        <w:tc>
          <w:tcPr>
            <w:tcW w:type="dxa" w:w="2888"/>
          </w:tcPr>
          <w:p>
            <w:pPr>
              <w:spacing w:after="0" w:line="252" w:lineRule="auto"/>
              <w:jc w:val="left"/>
            </w:pPr>
            <w:r>
              <w:rPr>
                <w:rFonts w:ascii="Calibri" w:hAnsi="Calibri"/>
                <w:b w:val="0"/>
                <w:i w:val="0"/>
                <w:sz w:val="16"/>
              </w:rPr>
              <w:t>Aluminium, machined</w:t>
            </w:r>
          </w:p>
        </w:tc>
        <w:tc>
          <w:tcPr>
            <w:tcW w:type="dxa" w:w="635"/>
          </w:tcPr>
          <w:p>
            <w:pPr>
              <w:spacing w:after="0" w:line="252" w:lineRule="auto"/>
              <w:jc w:val="left"/>
            </w:pPr>
            <w:r>
              <w:rPr>
                <w:rFonts w:ascii="Calibri" w:hAnsi="Calibri"/>
                <w:b w:val="0"/>
                <w:i w:val="0"/>
                <w:sz w:val="16"/>
              </w:rPr>
              <w:t>1</w:t>
            </w:r>
          </w:p>
        </w:tc>
        <w:tc>
          <w:tcPr>
            <w:tcW w:type="dxa" w:w="1328"/>
          </w:tcPr>
          <w:p>
            <w:pPr>
              <w:spacing w:after="0" w:line="252" w:lineRule="auto"/>
              <w:jc w:val="left"/>
            </w:pPr>
            <w:r>
              <w:rPr>
                <w:rFonts w:ascii="Calibri" w:hAnsi="Calibri"/>
                <w:b w:val="0"/>
                <w:i w:val="0"/>
                <w:sz w:val="16"/>
              </w:rPr>
              <w:t>500</w:t>
            </w:r>
          </w:p>
        </w:tc>
        <w:tc>
          <w:tcPr>
            <w:tcW w:type="dxa" w:w="1386"/>
          </w:tcPr>
          <w:p>
            <w:pPr>
              <w:spacing w:after="0" w:line="252" w:lineRule="auto"/>
              <w:jc w:val="left"/>
            </w:pPr>
            <w:r>
              <w:rPr>
                <w:rFonts w:ascii="Calibri" w:hAnsi="Calibri"/>
                <w:b w:val="0"/>
                <w:i w:val="0"/>
                <w:sz w:val="16"/>
              </w:rPr>
              <w:t>500</w:t>
            </w:r>
          </w:p>
        </w:tc>
      </w:tr>
      <w:tr>
        <w:trPr>
          <w:cantSplit w:val="true"/>
        </w:trPr>
        <w:tc>
          <w:tcPr>
            <w:tcW w:type="dxa" w:w="2426"/>
            <w:shd w:val="clear" w:color="auto" w:fill="EEF1F7"/>
          </w:tcPr>
          <w:p>
            <w:pPr>
              <w:spacing w:after="0" w:line="252" w:lineRule="auto"/>
              <w:jc w:val="left"/>
            </w:pPr>
            <w:r>
              <w:rPr>
                <w:rFonts w:ascii="Calibri" w:hAnsi="Calibri"/>
                <w:b w:val="0"/>
                <w:i w:val="0"/>
                <w:sz w:val="16"/>
              </w:rPr>
              <w:t>Wiring, connectors, fasteners</w:t>
            </w:r>
          </w:p>
        </w:tc>
        <w:tc>
          <w:tcPr>
            <w:tcW w:type="dxa" w:w="2888"/>
            <w:shd w:val="clear" w:color="auto" w:fill="EEF1F7"/>
          </w:tcPr>
          <w:p>
            <w:pPr>
              <w:spacing w:after="0" w:line="252" w:lineRule="auto"/>
              <w:jc w:val="left"/>
            </w:pPr>
            <w:r>
              <w:rPr>
                <w:rFonts w:ascii="Calibri" w:hAnsi="Calibri"/>
                <w:b w:val="0"/>
                <w:i w:val="0"/>
                <w:sz w:val="16"/>
              </w:rPr>
              <w:t>Assorted</w:t>
            </w:r>
          </w:p>
        </w:tc>
        <w:tc>
          <w:tcPr>
            <w:tcW w:type="dxa" w:w="635"/>
            <w:shd w:val="clear" w:color="auto" w:fill="EEF1F7"/>
          </w:tcPr>
          <w:p>
            <w:pPr>
              <w:spacing w:after="0" w:line="252" w:lineRule="auto"/>
              <w:jc w:val="left"/>
            </w:pPr>
            <w:r>
              <w:rPr>
                <w:rFonts w:ascii="Calibri" w:hAnsi="Calibri"/>
                <w:b w:val="0"/>
                <w:i w:val="0"/>
                <w:sz w:val="16"/>
              </w:rPr>
              <w:t>1 set</w:t>
            </w:r>
          </w:p>
        </w:tc>
        <w:tc>
          <w:tcPr>
            <w:tcW w:type="dxa" w:w="1328"/>
            <w:shd w:val="clear" w:color="auto" w:fill="EEF1F7"/>
          </w:tcPr>
          <w:p>
            <w:pPr>
              <w:spacing w:after="0" w:line="252" w:lineRule="auto"/>
              <w:jc w:val="left"/>
            </w:pPr>
            <w:r>
              <w:rPr>
                <w:rFonts w:ascii="Calibri" w:hAnsi="Calibri"/>
                <w:b w:val="0"/>
                <w:i w:val="0"/>
                <w:sz w:val="16"/>
              </w:rPr>
              <w:t>800</w:t>
            </w:r>
          </w:p>
        </w:tc>
        <w:tc>
          <w:tcPr>
            <w:tcW w:type="dxa" w:w="1386"/>
            <w:shd w:val="clear" w:color="auto" w:fill="EEF1F7"/>
          </w:tcPr>
          <w:p>
            <w:pPr>
              <w:spacing w:after="0" w:line="252" w:lineRule="auto"/>
              <w:jc w:val="left"/>
            </w:pPr>
            <w:r>
              <w:rPr>
                <w:rFonts w:ascii="Calibri" w:hAnsi="Calibri"/>
                <w:b w:val="0"/>
                <w:i w:val="0"/>
                <w:sz w:val="16"/>
              </w:rPr>
              <w:t>800</w:t>
            </w:r>
          </w:p>
        </w:tc>
      </w:tr>
      <w:tr>
        <w:trPr>
          <w:cantSplit w:val="true"/>
        </w:trPr>
        <w:tc>
          <w:tcPr>
            <w:tcW w:type="dxa" w:w="2426"/>
          </w:tcPr>
          <w:p>
            <w:pPr>
              <w:spacing w:after="0" w:line="252" w:lineRule="auto"/>
              <w:jc w:val="left"/>
            </w:pPr>
            <w:r>
              <w:rPr>
                <w:rFonts w:ascii="Calibri" w:hAnsi="Calibri"/>
                <w:b/>
                <w:i w:val="0"/>
                <w:sz w:val="16"/>
              </w:rPr>
              <w:t>Total component cost</w:t>
            </w:r>
          </w:p>
        </w:tc>
        <w:tc>
          <w:tcPr>
            <w:tcW w:type="dxa" w:w="2888"/>
          </w:tcPr>
          <w:p>
            <w:pPr>
              <w:spacing w:after="0" w:line="252" w:lineRule="auto"/>
              <w:jc w:val="left"/>
            </w:pPr>
          </w:p>
        </w:tc>
        <w:tc>
          <w:tcPr>
            <w:tcW w:type="dxa" w:w="635"/>
          </w:tcPr>
          <w:p>
            <w:pPr>
              <w:spacing w:after="0" w:line="252" w:lineRule="auto"/>
              <w:jc w:val="left"/>
            </w:pPr>
          </w:p>
        </w:tc>
        <w:tc>
          <w:tcPr>
            <w:tcW w:type="dxa" w:w="1328"/>
          </w:tcPr>
          <w:p>
            <w:pPr>
              <w:spacing w:after="0" w:line="252" w:lineRule="auto"/>
              <w:jc w:val="left"/>
            </w:pPr>
          </w:p>
        </w:tc>
        <w:tc>
          <w:tcPr>
            <w:tcW w:type="dxa" w:w="1386"/>
          </w:tcPr>
          <w:p>
            <w:pPr>
              <w:spacing w:after="0" w:line="252" w:lineRule="auto"/>
              <w:jc w:val="left"/>
            </w:pPr>
            <w:r>
              <w:rPr>
                <w:rFonts w:ascii="Calibri" w:hAnsi="Calibri"/>
                <w:b/>
                <w:i w:val="0"/>
                <w:sz w:val="16"/>
              </w:rPr>
              <w:t>≈ 18,500</w:t>
            </w:r>
          </w:p>
        </w:tc>
      </w:tr>
    </w:tbl>
    <w:p>
      <w:pPr>
        <w:spacing w:after="40" w:line="240" w:lineRule="auto"/>
      </w:pPr>
    </w:p>
    <w:p>
      <w:pPr>
        <w:spacing w:before="40" w:after="200" w:line="264" w:lineRule="auto"/>
        <w:jc w:val="left"/>
      </w:pPr>
      <w:r>
        <w:rPr>
          <w:rFonts w:ascii="Calibri" w:hAnsi="Calibri"/>
          <w:i/>
          <w:color w:val="404040"/>
          <w:sz w:val="16"/>
        </w:rPr>
        <w:t>At a hundred-unit volume the component cost is expected to fall by 20–30%, principally on the machined discs, the frame and the printed parts. The margin in Section 7.4 is computed at prototype cost and is therefore conservative.</w:t>
      </w:r>
    </w:p>
    <w:p>
      <w:r>
        <w:br w:type="page"/>
      </w:r>
    </w:p>
    <w:p>
      <w:pPr>
        <w:pStyle w:val="Heading1"/>
      </w:pPr>
      <w:r>
        <w:rPr>
          <w:b/>
          <w:color w:val="1F3864"/>
          <w:sz w:val="26"/>
        </w:rPr>
        <w:t>APPENDIX B — DATASET PROVENANCE AND SPLIT</w:t>
      </w:r>
    </w:p>
    <w:p/>
    <w:p/>
    <w:p>
      <w:pPr>
        <w:spacing w:after="160" w:line="360" w:lineRule="auto"/>
        <w:ind w:left="0"/>
        <w:jc w:val="both"/>
      </w:pPr>
      <w:r>
        <w:rPr>
          <w:b w:val="0"/>
          <w:i w:val="0"/>
          <w:sz w:val="22"/>
        </w:rPr>
        <w:t>This appendix records the composition of the training corpus and the split applied to it, so that the reported metrics can be reproduced. It is completed from the output of the preparation script and is the artefact referenced in Section 5.1.</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17</w:t>
      </w:r>
      <w:r>
        <w:fldChar w:fldCharType="end"/>
      </w:r>
      <w:r>
        <w:rPr>
          <w:rFonts w:ascii="Calibri" w:hAnsi="Calibri"/>
          <w:b/>
          <w:sz w:val="18"/>
        </w:rPr>
        <w:t xml:space="preserve">. </w:t>
      </w:r>
      <w:r>
        <w:rPr>
          <w:rFonts w:ascii="Calibri" w:hAnsi="Calibri"/>
          <w:sz w:val="18"/>
        </w:rPr>
        <w:t>Per-class composition after cleaning</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2587"/>
        <w:gridCol w:w="2025"/>
        <w:gridCol w:w="1350"/>
        <w:gridCol w:w="1350"/>
        <w:gridCol w:w="1350"/>
      </w:tblGrid>
      <w:tr>
        <w:trPr>
          <w:cantSplit w:val="true"/>
          <w:tblHeader w:val="true"/>
        </w:trPr>
        <w:tc>
          <w:tcPr>
            <w:tcW w:type="dxa" w:w="2588"/>
            <w:shd w:val="clear" w:color="auto" w:fill="1F3864"/>
          </w:tcPr>
          <w:p>
            <w:pPr>
              <w:spacing w:after="0" w:line="240" w:lineRule="auto"/>
              <w:jc w:val="left"/>
            </w:pPr>
            <w:r>
              <w:rPr>
                <w:rFonts w:ascii="Calibri" w:hAnsi="Calibri"/>
                <w:b/>
                <w:color w:val="FFFFFF"/>
                <w:sz w:val="16"/>
              </w:rPr>
              <w:t>Class</w:t>
            </w:r>
          </w:p>
        </w:tc>
        <w:tc>
          <w:tcPr>
            <w:tcW w:type="dxa" w:w="2025"/>
            <w:shd w:val="clear" w:color="auto" w:fill="1F3864"/>
          </w:tcPr>
          <w:p>
            <w:pPr>
              <w:spacing w:after="0" w:line="240" w:lineRule="auto"/>
              <w:jc w:val="left"/>
            </w:pPr>
            <w:r>
              <w:rPr>
                <w:rFonts w:ascii="Calibri" w:hAnsi="Calibri"/>
                <w:b/>
                <w:color w:val="FFFFFF"/>
                <w:sz w:val="16"/>
              </w:rPr>
              <w:t>Source(s)</w:t>
            </w:r>
          </w:p>
        </w:tc>
        <w:tc>
          <w:tcPr>
            <w:tcW w:type="dxa" w:w="1350"/>
            <w:shd w:val="clear" w:color="auto" w:fill="1F3864"/>
          </w:tcPr>
          <w:p>
            <w:pPr>
              <w:spacing w:after="0" w:line="240" w:lineRule="auto"/>
              <w:jc w:val="left"/>
            </w:pPr>
            <w:r>
              <w:rPr>
                <w:rFonts w:ascii="Calibri" w:hAnsi="Calibri"/>
                <w:b/>
                <w:color w:val="FFFFFF"/>
                <w:sz w:val="16"/>
              </w:rPr>
              <w:t>Total images</w:t>
            </w:r>
          </w:p>
        </w:tc>
        <w:tc>
          <w:tcPr>
            <w:tcW w:type="dxa" w:w="1350"/>
            <w:shd w:val="clear" w:color="auto" w:fill="1F3864"/>
          </w:tcPr>
          <w:p>
            <w:pPr>
              <w:spacing w:after="0" w:line="240" w:lineRule="auto"/>
              <w:jc w:val="left"/>
            </w:pPr>
            <w:r>
              <w:rPr>
                <w:rFonts w:ascii="Calibri" w:hAnsi="Calibri"/>
                <w:b/>
                <w:color w:val="FFFFFF"/>
                <w:sz w:val="16"/>
              </w:rPr>
              <w:t>Training (80%)</w:t>
            </w:r>
          </w:p>
        </w:tc>
        <w:tc>
          <w:tcPr>
            <w:tcW w:type="dxa" w:w="1350"/>
            <w:shd w:val="clear" w:color="auto" w:fill="1F3864"/>
          </w:tcPr>
          <w:p>
            <w:pPr>
              <w:spacing w:after="0" w:line="240" w:lineRule="auto"/>
              <w:jc w:val="left"/>
            </w:pPr>
            <w:r>
              <w:rPr>
                <w:rFonts w:ascii="Calibri" w:hAnsi="Calibri"/>
                <w:b/>
                <w:color w:val="FFFFFF"/>
                <w:sz w:val="16"/>
              </w:rPr>
              <w:t>Validation (20%)</w:t>
            </w:r>
          </w:p>
        </w:tc>
      </w:tr>
      <w:tr>
        <w:trPr>
          <w:cantSplit w:val="true"/>
        </w:trPr>
        <w:tc>
          <w:tcPr>
            <w:tcW w:type="dxa" w:w="2588"/>
          </w:tcPr>
          <w:p>
            <w:pPr>
              <w:spacing w:after="0" w:line="252" w:lineRule="auto"/>
              <w:jc w:val="left"/>
            </w:pPr>
            <w:r>
              <w:rPr>
                <w:rFonts w:ascii="Calibri" w:hAnsi="Calibri"/>
                <w:b w:val="0"/>
                <w:i w:val="0"/>
                <w:sz w:val="16"/>
              </w:rPr>
              <w:t>Biological / organic</w:t>
            </w:r>
          </w:p>
        </w:tc>
        <w:tc>
          <w:tcPr>
            <w:tcW w:type="dxa" w:w="2025"/>
          </w:tcPr>
          <w:p>
            <w:pPr>
              <w:spacing w:after="0" w:line="252" w:lineRule="auto"/>
              <w:jc w:val="left"/>
            </w:pPr>
            <w:r>
              <w:rPr>
                <w:rFonts w:ascii="Calibri" w:hAnsi="Calibri"/>
                <w:b w:val="0"/>
                <w:i w:val="0"/>
                <w:sz w:val="16"/>
              </w:rPr>
              <w:t>Kaggle, in-house</w:t>
            </w:r>
          </w:p>
        </w:tc>
        <w:tc>
          <w:tcPr>
            <w:tcW w:type="dxa" w:w="1350"/>
          </w:tcPr>
          <w:p>
            <w:pPr>
              <w:spacing w:after="0" w:line="252" w:lineRule="auto"/>
              <w:jc w:val="left"/>
            </w:pPr>
            <w:r>
              <w:rPr>
                <w:rFonts w:ascii="Calibri" w:hAnsi="Calibri"/>
                <w:b w:val="0"/>
                <w:i w:val="0"/>
                <w:sz w:val="16"/>
              </w:rPr>
              <w:t>____</w:t>
            </w:r>
          </w:p>
        </w:tc>
        <w:tc>
          <w:tcPr>
            <w:tcW w:type="dxa" w:w="1350"/>
          </w:tcPr>
          <w:p>
            <w:pPr>
              <w:spacing w:after="0" w:line="252" w:lineRule="auto"/>
              <w:jc w:val="left"/>
            </w:pPr>
            <w:r>
              <w:rPr>
                <w:rFonts w:ascii="Calibri" w:hAnsi="Calibri"/>
                <w:b w:val="0"/>
                <w:i w:val="0"/>
                <w:sz w:val="16"/>
              </w:rPr>
              <w:t>____</w:t>
            </w:r>
          </w:p>
        </w:tc>
        <w:tc>
          <w:tcPr>
            <w:tcW w:type="dxa" w:w="1350"/>
          </w:tcPr>
          <w:p>
            <w:pPr>
              <w:spacing w:after="0" w:line="252" w:lineRule="auto"/>
              <w:jc w:val="left"/>
            </w:pPr>
            <w:r>
              <w:rPr>
                <w:rFonts w:ascii="Calibri" w:hAnsi="Calibri"/>
                <w:b w:val="0"/>
                <w:i w:val="0"/>
                <w:sz w:val="16"/>
              </w:rPr>
              <w:t>____</w:t>
            </w:r>
          </w:p>
        </w:tc>
      </w:tr>
      <w:tr>
        <w:trPr>
          <w:cantSplit w:val="true"/>
        </w:trPr>
        <w:tc>
          <w:tcPr>
            <w:tcW w:type="dxa" w:w="2588"/>
            <w:shd w:val="clear" w:color="auto" w:fill="EEF1F7"/>
          </w:tcPr>
          <w:p>
            <w:pPr>
              <w:spacing w:after="0" w:line="252" w:lineRule="auto"/>
              <w:jc w:val="left"/>
            </w:pPr>
            <w:r>
              <w:rPr>
                <w:rFonts w:ascii="Calibri" w:hAnsi="Calibri"/>
                <w:b w:val="0"/>
                <w:i w:val="0"/>
                <w:sz w:val="16"/>
              </w:rPr>
              <w:t>Paper, cardboard</w:t>
            </w:r>
          </w:p>
        </w:tc>
        <w:tc>
          <w:tcPr>
            <w:tcW w:type="dxa" w:w="2025"/>
            <w:shd w:val="clear" w:color="auto" w:fill="EEF1F7"/>
          </w:tcPr>
          <w:p>
            <w:pPr>
              <w:spacing w:after="0" w:line="252" w:lineRule="auto"/>
              <w:jc w:val="left"/>
            </w:pPr>
            <w:r>
              <w:rPr>
                <w:rFonts w:ascii="Calibri" w:hAnsi="Calibri"/>
                <w:b w:val="0"/>
                <w:i w:val="0"/>
                <w:sz w:val="16"/>
              </w:rPr>
              <w:t>TrashNet, in-house</w:t>
            </w:r>
          </w:p>
        </w:tc>
        <w:tc>
          <w:tcPr>
            <w:tcW w:type="dxa" w:w="1350"/>
            <w:shd w:val="clear" w:color="auto" w:fill="EEF1F7"/>
          </w:tcPr>
          <w:p>
            <w:pPr>
              <w:spacing w:after="0" w:line="252" w:lineRule="auto"/>
              <w:jc w:val="left"/>
            </w:pPr>
            <w:r>
              <w:rPr>
                <w:rFonts w:ascii="Calibri" w:hAnsi="Calibri"/>
                <w:b w:val="0"/>
                <w:i w:val="0"/>
                <w:sz w:val="16"/>
              </w:rPr>
              <w:t>____</w:t>
            </w:r>
          </w:p>
        </w:tc>
        <w:tc>
          <w:tcPr>
            <w:tcW w:type="dxa" w:w="1350"/>
            <w:shd w:val="clear" w:color="auto" w:fill="EEF1F7"/>
          </w:tcPr>
          <w:p>
            <w:pPr>
              <w:spacing w:after="0" w:line="252" w:lineRule="auto"/>
              <w:jc w:val="left"/>
            </w:pPr>
            <w:r>
              <w:rPr>
                <w:rFonts w:ascii="Calibri" w:hAnsi="Calibri"/>
                <w:b w:val="0"/>
                <w:i w:val="0"/>
                <w:sz w:val="16"/>
              </w:rPr>
              <w:t>____</w:t>
            </w:r>
          </w:p>
        </w:tc>
        <w:tc>
          <w:tcPr>
            <w:tcW w:type="dxa" w:w="1350"/>
            <w:shd w:val="clear" w:color="auto" w:fill="EEF1F7"/>
          </w:tcPr>
          <w:p>
            <w:pPr>
              <w:spacing w:after="0" w:line="252" w:lineRule="auto"/>
              <w:jc w:val="left"/>
            </w:pPr>
            <w:r>
              <w:rPr>
                <w:rFonts w:ascii="Calibri" w:hAnsi="Calibri"/>
                <w:b w:val="0"/>
                <w:i w:val="0"/>
                <w:sz w:val="16"/>
              </w:rPr>
              <w:t>____</w:t>
            </w:r>
          </w:p>
        </w:tc>
      </w:tr>
      <w:tr>
        <w:trPr>
          <w:cantSplit w:val="true"/>
        </w:trPr>
        <w:tc>
          <w:tcPr>
            <w:tcW w:type="dxa" w:w="2588"/>
          </w:tcPr>
          <w:p>
            <w:pPr>
              <w:spacing w:after="0" w:line="252" w:lineRule="auto"/>
              <w:jc w:val="left"/>
            </w:pPr>
            <w:r>
              <w:rPr>
                <w:rFonts w:ascii="Calibri" w:hAnsi="Calibri"/>
                <w:b w:val="0"/>
                <w:i w:val="0"/>
                <w:sz w:val="16"/>
              </w:rPr>
              <w:t>Plastic</w:t>
            </w:r>
          </w:p>
        </w:tc>
        <w:tc>
          <w:tcPr>
            <w:tcW w:type="dxa" w:w="2025"/>
          </w:tcPr>
          <w:p>
            <w:pPr>
              <w:spacing w:after="0" w:line="252" w:lineRule="auto"/>
              <w:jc w:val="left"/>
            </w:pPr>
            <w:r>
              <w:rPr>
                <w:rFonts w:ascii="Calibri" w:hAnsi="Calibri"/>
                <w:b w:val="0"/>
                <w:i w:val="0"/>
                <w:sz w:val="16"/>
              </w:rPr>
              <w:t>TrashNet, in-house</w:t>
            </w:r>
          </w:p>
        </w:tc>
        <w:tc>
          <w:tcPr>
            <w:tcW w:type="dxa" w:w="1350"/>
          </w:tcPr>
          <w:p>
            <w:pPr>
              <w:spacing w:after="0" w:line="252" w:lineRule="auto"/>
              <w:jc w:val="left"/>
            </w:pPr>
            <w:r>
              <w:rPr>
                <w:rFonts w:ascii="Calibri" w:hAnsi="Calibri"/>
                <w:b w:val="0"/>
                <w:i w:val="0"/>
                <w:sz w:val="16"/>
              </w:rPr>
              <w:t>____</w:t>
            </w:r>
          </w:p>
        </w:tc>
        <w:tc>
          <w:tcPr>
            <w:tcW w:type="dxa" w:w="1350"/>
          </w:tcPr>
          <w:p>
            <w:pPr>
              <w:spacing w:after="0" w:line="252" w:lineRule="auto"/>
              <w:jc w:val="left"/>
            </w:pPr>
            <w:r>
              <w:rPr>
                <w:rFonts w:ascii="Calibri" w:hAnsi="Calibri"/>
                <w:b w:val="0"/>
                <w:i w:val="0"/>
                <w:sz w:val="16"/>
              </w:rPr>
              <w:t>____</w:t>
            </w:r>
          </w:p>
        </w:tc>
        <w:tc>
          <w:tcPr>
            <w:tcW w:type="dxa" w:w="1350"/>
          </w:tcPr>
          <w:p>
            <w:pPr>
              <w:spacing w:after="0" w:line="252" w:lineRule="auto"/>
              <w:jc w:val="left"/>
            </w:pPr>
            <w:r>
              <w:rPr>
                <w:rFonts w:ascii="Calibri" w:hAnsi="Calibri"/>
                <w:b w:val="0"/>
                <w:i w:val="0"/>
                <w:sz w:val="16"/>
              </w:rPr>
              <w:t>____</w:t>
            </w:r>
          </w:p>
        </w:tc>
      </w:tr>
      <w:tr>
        <w:trPr>
          <w:cantSplit w:val="true"/>
        </w:trPr>
        <w:tc>
          <w:tcPr>
            <w:tcW w:type="dxa" w:w="2588"/>
            <w:shd w:val="clear" w:color="auto" w:fill="EEF1F7"/>
          </w:tcPr>
          <w:p>
            <w:pPr>
              <w:spacing w:after="0" w:line="252" w:lineRule="auto"/>
              <w:jc w:val="left"/>
            </w:pPr>
            <w:r>
              <w:rPr>
                <w:rFonts w:ascii="Calibri" w:hAnsi="Calibri"/>
                <w:b w:val="0"/>
                <w:i w:val="0"/>
                <w:sz w:val="16"/>
              </w:rPr>
              <w:t>Glass</w:t>
            </w:r>
          </w:p>
        </w:tc>
        <w:tc>
          <w:tcPr>
            <w:tcW w:type="dxa" w:w="2025"/>
            <w:shd w:val="clear" w:color="auto" w:fill="EEF1F7"/>
          </w:tcPr>
          <w:p>
            <w:pPr>
              <w:spacing w:after="0" w:line="252" w:lineRule="auto"/>
              <w:jc w:val="left"/>
            </w:pPr>
            <w:r>
              <w:rPr>
                <w:rFonts w:ascii="Calibri" w:hAnsi="Calibri"/>
                <w:b w:val="0"/>
                <w:i w:val="0"/>
                <w:sz w:val="16"/>
              </w:rPr>
              <w:t>TrashNet, in-house</w:t>
            </w:r>
          </w:p>
        </w:tc>
        <w:tc>
          <w:tcPr>
            <w:tcW w:type="dxa" w:w="1350"/>
            <w:shd w:val="clear" w:color="auto" w:fill="EEF1F7"/>
          </w:tcPr>
          <w:p>
            <w:pPr>
              <w:spacing w:after="0" w:line="252" w:lineRule="auto"/>
              <w:jc w:val="left"/>
            </w:pPr>
            <w:r>
              <w:rPr>
                <w:rFonts w:ascii="Calibri" w:hAnsi="Calibri"/>
                <w:b w:val="0"/>
                <w:i w:val="0"/>
                <w:sz w:val="16"/>
              </w:rPr>
              <w:t>____</w:t>
            </w:r>
          </w:p>
        </w:tc>
        <w:tc>
          <w:tcPr>
            <w:tcW w:type="dxa" w:w="1350"/>
            <w:shd w:val="clear" w:color="auto" w:fill="EEF1F7"/>
          </w:tcPr>
          <w:p>
            <w:pPr>
              <w:spacing w:after="0" w:line="252" w:lineRule="auto"/>
              <w:jc w:val="left"/>
            </w:pPr>
            <w:r>
              <w:rPr>
                <w:rFonts w:ascii="Calibri" w:hAnsi="Calibri"/>
                <w:b w:val="0"/>
                <w:i w:val="0"/>
                <w:sz w:val="16"/>
              </w:rPr>
              <w:t>____</w:t>
            </w:r>
          </w:p>
        </w:tc>
        <w:tc>
          <w:tcPr>
            <w:tcW w:type="dxa" w:w="1350"/>
            <w:shd w:val="clear" w:color="auto" w:fill="EEF1F7"/>
          </w:tcPr>
          <w:p>
            <w:pPr>
              <w:spacing w:after="0" w:line="252" w:lineRule="auto"/>
              <w:jc w:val="left"/>
            </w:pPr>
            <w:r>
              <w:rPr>
                <w:rFonts w:ascii="Calibri" w:hAnsi="Calibri"/>
                <w:b w:val="0"/>
                <w:i w:val="0"/>
                <w:sz w:val="16"/>
              </w:rPr>
              <w:t>____</w:t>
            </w:r>
          </w:p>
        </w:tc>
      </w:tr>
      <w:tr>
        <w:trPr>
          <w:cantSplit w:val="true"/>
        </w:trPr>
        <w:tc>
          <w:tcPr>
            <w:tcW w:type="dxa" w:w="2588"/>
          </w:tcPr>
          <w:p>
            <w:pPr>
              <w:spacing w:after="0" w:line="252" w:lineRule="auto"/>
              <w:jc w:val="left"/>
            </w:pPr>
            <w:r>
              <w:rPr>
                <w:rFonts w:ascii="Calibri" w:hAnsi="Calibri"/>
                <w:b w:val="0"/>
                <w:i w:val="0"/>
                <w:sz w:val="16"/>
              </w:rPr>
              <w:t>Metal</w:t>
            </w:r>
          </w:p>
        </w:tc>
        <w:tc>
          <w:tcPr>
            <w:tcW w:type="dxa" w:w="2025"/>
          </w:tcPr>
          <w:p>
            <w:pPr>
              <w:spacing w:after="0" w:line="252" w:lineRule="auto"/>
              <w:jc w:val="left"/>
            </w:pPr>
            <w:r>
              <w:rPr>
                <w:rFonts w:ascii="Calibri" w:hAnsi="Calibri"/>
                <w:b w:val="0"/>
                <w:i w:val="0"/>
                <w:sz w:val="16"/>
              </w:rPr>
              <w:t>TrashNet, in-house</w:t>
            </w:r>
          </w:p>
        </w:tc>
        <w:tc>
          <w:tcPr>
            <w:tcW w:type="dxa" w:w="1350"/>
          </w:tcPr>
          <w:p>
            <w:pPr>
              <w:spacing w:after="0" w:line="252" w:lineRule="auto"/>
              <w:jc w:val="left"/>
            </w:pPr>
            <w:r>
              <w:rPr>
                <w:rFonts w:ascii="Calibri" w:hAnsi="Calibri"/>
                <w:b w:val="0"/>
                <w:i w:val="0"/>
                <w:sz w:val="16"/>
              </w:rPr>
              <w:t>____</w:t>
            </w:r>
          </w:p>
        </w:tc>
        <w:tc>
          <w:tcPr>
            <w:tcW w:type="dxa" w:w="1350"/>
          </w:tcPr>
          <w:p>
            <w:pPr>
              <w:spacing w:after="0" w:line="252" w:lineRule="auto"/>
              <w:jc w:val="left"/>
            </w:pPr>
            <w:r>
              <w:rPr>
                <w:rFonts w:ascii="Calibri" w:hAnsi="Calibri"/>
                <w:b w:val="0"/>
                <w:i w:val="0"/>
                <w:sz w:val="16"/>
              </w:rPr>
              <w:t>____</w:t>
            </w:r>
          </w:p>
        </w:tc>
        <w:tc>
          <w:tcPr>
            <w:tcW w:type="dxa" w:w="1350"/>
          </w:tcPr>
          <w:p>
            <w:pPr>
              <w:spacing w:after="0" w:line="252" w:lineRule="auto"/>
              <w:jc w:val="left"/>
            </w:pPr>
            <w:r>
              <w:rPr>
                <w:rFonts w:ascii="Calibri" w:hAnsi="Calibri"/>
                <w:b w:val="0"/>
                <w:i w:val="0"/>
                <w:sz w:val="16"/>
              </w:rPr>
              <w:t>____</w:t>
            </w:r>
          </w:p>
        </w:tc>
      </w:tr>
      <w:tr>
        <w:trPr>
          <w:cantSplit w:val="true"/>
        </w:trPr>
        <w:tc>
          <w:tcPr>
            <w:tcW w:type="dxa" w:w="2588"/>
            <w:shd w:val="clear" w:color="auto" w:fill="EEF1F7"/>
          </w:tcPr>
          <w:p>
            <w:pPr>
              <w:spacing w:after="0" w:line="252" w:lineRule="auto"/>
              <w:jc w:val="left"/>
            </w:pPr>
            <w:r>
              <w:rPr>
                <w:rFonts w:ascii="Calibri" w:hAnsi="Calibri"/>
                <w:b w:val="0"/>
                <w:i w:val="0"/>
                <w:sz w:val="16"/>
              </w:rPr>
              <w:t>Battery, e-waste</w:t>
            </w:r>
          </w:p>
        </w:tc>
        <w:tc>
          <w:tcPr>
            <w:tcW w:type="dxa" w:w="2025"/>
            <w:shd w:val="clear" w:color="auto" w:fill="EEF1F7"/>
          </w:tcPr>
          <w:p>
            <w:pPr>
              <w:spacing w:after="0" w:line="252" w:lineRule="auto"/>
              <w:jc w:val="left"/>
            </w:pPr>
            <w:r>
              <w:rPr>
                <w:rFonts w:ascii="Calibri" w:hAnsi="Calibri"/>
                <w:b w:val="0"/>
                <w:i w:val="0"/>
                <w:sz w:val="16"/>
              </w:rPr>
              <w:t>TACO, in-house</w:t>
            </w:r>
          </w:p>
        </w:tc>
        <w:tc>
          <w:tcPr>
            <w:tcW w:type="dxa" w:w="1350"/>
            <w:shd w:val="clear" w:color="auto" w:fill="EEF1F7"/>
          </w:tcPr>
          <w:p>
            <w:pPr>
              <w:spacing w:after="0" w:line="252" w:lineRule="auto"/>
              <w:jc w:val="left"/>
            </w:pPr>
            <w:r>
              <w:rPr>
                <w:rFonts w:ascii="Calibri" w:hAnsi="Calibri"/>
                <w:b w:val="0"/>
                <w:i w:val="0"/>
                <w:sz w:val="16"/>
              </w:rPr>
              <w:t>____</w:t>
            </w:r>
          </w:p>
        </w:tc>
        <w:tc>
          <w:tcPr>
            <w:tcW w:type="dxa" w:w="1350"/>
            <w:shd w:val="clear" w:color="auto" w:fill="EEF1F7"/>
          </w:tcPr>
          <w:p>
            <w:pPr>
              <w:spacing w:after="0" w:line="252" w:lineRule="auto"/>
              <w:jc w:val="left"/>
            </w:pPr>
            <w:r>
              <w:rPr>
                <w:rFonts w:ascii="Calibri" w:hAnsi="Calibri"/>
                <w:b w:val="0"/>
                <w:i w:val="0"/>
                <w:sz w:val="16"/>
              </w:rPr>
              <w:t>____</w:t>
            </w:r>
          </w:p>
        </w:tc>
        <w:tc>
          <w:tcPr>
            <w:tcW w:type="dxa" w:w="1350"/>
            <w:shd w:val="clear" w:color="auto" w:fill="EEF1F7"/>
          </w:tcPr>
          <w:p>
            <w:pPr>
              <w:spacing w:after="0" w:line="252" w:lineRule="auto"/>
              <w:jc w:val="left"/>
            </w:pPr>
            <w:r>
              <w:rPr>
                <w:rFonts w:ascii="Calibri" w:hAnsi="Calibri"/>
                <w:b w:val="0"/>
                <w:i w:val="0"/>
                <w:sz w:val="16"/>
              </w:rPr>
              <w:t>____</w:t>
            </w:r>
          </w:p>
        </w:tc>
      </w:tr>
      <w:tr>
        <w:trPr>
          <w:cantSplit w:val="true"/>
        </w:trPr>
        <w:tc>
          <w:tcPr>
            <w:tcW w:type="dxa" w:w="2588"/>
          </w:tcPr>
          <w:p>
            <w:pPr>
              <w:spacing w:after="0" w:line="252" w:lineRule="auto"/>
              <w:jc w:val="left"/>
            </w:pPr>
            <w:r>
              <w:rPr>
                <w:rFonts w:ascii="Calibri" w:hAnsi="Calibri"/>
                <w:b w:val="0"/>
                <w:i w:val="0"/>
                <w:sz w:val="16"/>
              </w:rPr>
              <w:t>Clothes, shoes, general</w:t>
            </w:r>
          </w:p>
        </w:tc>
        <w:tc>
          <w:tcPr>
            <w:tcW w:type="dxa" w:w="2025"/>
          </w:tcPr>
          <w:p>
            <w:pPr>
              <w:spacing w:after="0" w:line="252" w:lineRule="auto"/>
              <w:jc w:val="left"/>
            </w:pPr>
            <w:r>
              <w:rPr>
                <w:rFonts w:ascii="Calibri" w:hAnsi="Calibri"/>
                <w:b w:val="0"/>
                <w:i w:val="0"/>
                <w:sz w:val="16"/>
              </w:rPr>
              <w:t>Kaggle, TACO</w:t>
            </w:r>
          </w:p>
        </w:tc>
        <w:tc>
          <w:tcPr>
            <w:tcW w:type="dxa" w:w="1350"/>
          </w:tcPr>
          <w:p>
            <w:pPr>
              <w:spacing w:after="0" w:line="252" w:lineRule="auto"/>
              <w:jc w:val="left"/>
            </w:pPr>
            <w:r>
              <w:rPr>
                <w:rFonts w:ascii="Calibri" w:hAnsi="Calibri"/>
                <w:b w:val="0"/>
                <w:i w:val="0"/>
                <w:sz w:val="16"/>
              </w:rPr>
              <w:t>____</w:t>
            </w:r>
          </w:p>
        </w:tc>
        <w:tc>
          <w:tcPr>
            <w:tcW w:type="dxa" w:w="1350"/>
          </w:tcPr>
          <w:p>
            <w:pPr>
              <w:spacing w:after="0" w:line="252" w:lineRule="auto"/>
              <w:jc w:val="left"/>
            </w:pPr>
            <w:r>
              <w:rPr>
                <w:rFonts w:ascii="Calibri" w:hAnsi="Calibri"/>
                <w:b w:val="0"/>
                <w:i w:val="0"/>
                <w:sz w:val="16"/>
              </w:rPr>
              <w:t>____</w:t>
            </w:r>
          </w:p>
        </w:tc>
        <w:tc>
          <w:tcPr>
            <w:tcW w:type="dxa" w:w="1350"/>
          </w:tcPr>
          <w:p>
            <w:pPr>
              <w:spacing w:after="0" w:line="252" w:lineRule="auto"/>
              <w:jc w:val="left"/>
            </w:pPr>
            <w:r>
              <w:rPr>
                <w:rFonts w:ascii="Calibri" w:hAnsi="Calibri"/>
                <w:b w:val="0"/>
                <w:i w:val="0"/>
                <w:sz w:val="16"/>
              </w:rPr>
              <w:t>____</w:t>
            </w:r>
          </w:p>
        </w:tc>
      </w:tr>
      <w:tr>
        <w:trPr>
          <w:cantSplit w:val="true"/>
        </w:trPr>
        <w:tc>
          <w:tcPr>
            <w:tcW w:type="dxa" w:w="2588"/>
            <w:shd w:val="clear" w:color="auto" w:fill="EEF1F7"/>
          </w:tcPr>
          <w:p>
            <w:pPr>
              <w:spacing w:after="0" w:line="252" w:lineRule="auto"/>
              <w:jc w:val="left"/>
            </w:pPr>
            <w:r>
              <w:rPr>
                <w:rFonts w:ascii="Calibri" w:hAnsi="Calibri"/>
                <w:b/>
                <w:i w:val="0"/>
                <w:sz w:val="16"/>
              </w:rPr>
              <w:t>Total</w:t>
            </w:r>
          </w:p>
        </w:tc>
        <w:tc>
          <w:tcPr>
            <w:tcW w:type="dxa" w:w="2025"/>
            <w:shd w:val="clear" w:color="auto" w:fill="EEF1F7"/>
          </w:tcPr>
          <w:p>
            <w:pPr>
              <w:spacing w:after="0" w:line="252" w:lineRule="auto"/>
              <w:jc w:val="left"/>
            </w:pPr>
          </w:p>
        </w:tc>
        <w:tc>
          <w:tcPr>
            <w:tcW w:type="dxa" w:w="1350"/>
            <w:shd w:val="clear" w:color="auto" w:fill="EEF1F7"/>
          </w:tcPr>
          <w:p>
            <w:pPr>
              <w:spacing w:after="0" w:line="252" w:lineRule="auto"/>
              <w:jc w:val="left"/>
            </w:pPr>
            <w:r>
              <w:rPr>
                <w:rFonts w:ascii="Calibri" w:hAnsi="Calibri"/>
                <w:b/>
                <w:i w:val="0"/>
                <w:sz w:val="16"/>
              </w:rPr>
              <w:t>____</w:t>
            </w:r>
          </w:p>
        </w:tc>
        <w:tc>
          <w:tcPr>
            <w:tcW w:type="dxa" w:w="1350"/>
            <w:shd w:val="clear" w:color="auto" w:fill="EEF1F7"/>
          </w:tcPr>
          <w:p>
            <w:pPr>
              <w:spacing w:after="0" w:line="252" w:lineRule="auto"/>
              <w:jc w:val="left"/>
            </w:pPr>
            <w:r>
              <w:rPr>
                <w:rFonts w:ascii="Calibri" w:hAnsi="Calibri"/>
                <w:b/>
                <w:i w:val="0"/>
                <w:sz w:val="16"/>
              </w:rPr>
              <w:t>____</w:t>
            </w:r>
          </w:p>
        </w:tc>
        <w:tc>
          <w:tcPr>
            <w:tcW w:type="dxa" w:w="1350"/>
            <w:shd w:val="clear" w:color="auto" w:fill="EEF1F7"/>
          </w:tcPr>
          <w:p>
            <w:pPr>
              <w:spacing w:after="0" w:line="252" w:lineRule="auto"/>
              <w:jc w:val="left"/>
            </w:pPr>
            <w:r>
              <w:rPr>
                <w:rFonts w:ascii="Calibri" w:hAnsi="Calibri"/>
                <w:b/>
                <w:i w:val="0"/>
                <w:sz w:val="16"/>
              </w:rPr>
              <w:t>____</w:t>
            </w:r>
          </w:p>
        </w:tc>
      </w:tr>
    </w:tbl>
    <w:p>
      <w:pPr>
        <w:spacing w:after="40" w:line="240" w:lineRule="auto"/>
      </w:pPr>
    </w:p>
    <w:p>
      <w:pPr>
        <w:spacing w:before="40" w:after="200" w:line="264" w:lineRule="auto"/>
        <w:jc w:val="left"/>
      </w:pPr>
      <w:r>
        <w:rPr>
          <w:rFonts w:ascii="Calibri" w:hAnsi="Calibri"/>
          <w:i/>
          <w:color w:val="404040"/>
          <w:sz w:val="16"/>
        </w:rPr>
        <w:t>Cells shown as ____ are to be completed from the logged test run described in Chapter 5.5. They are left blank deliberately rather than filled with an estimate.</w:t>
      </w:r>
    </w:p>
    <w:p>
      <w:pPr>
        <w:spacing w:after="160" w:line="360" w:lineRule="auto"/>
        <w:ind w:left="0"/>
        <w:jc w:val="both"/>
      </w:pPr>
      <w:r>
        <w:rPr>
          <w:b w:val="0"/>
          <w:i w:val="0"/>
          <w:sz w:val="22"/>
        </w:rPr>
        <w:t>Controls applied during preparation: the split is stratified by class; the random seed is fixed at 42; the split is performed at file level before augmentation, so no augmented copy of a training image can appear in the validation set; and duplicate and corrupt files are removed before splitting, with the number removed recorded.</w:t>
      </w:r>
    </w:p>
    <w:p>
      <w:r>
        <w:br w:type="page"/>
      </w:r>
    </w:p>
    <w:p>
      <w:pPr>
        <w:pStyle w:val="Heading1"/>
      </w:pPr>
      <w:r>
        <w:rPr>
          <w:b/>
          <w:color w:val="1F3864"/>
          <w:sz w:val="26"/>
        </w:rPr>
        <w:t>APPENDIX C — METRIC DEFINITIONS</w:t>
      </w:r>
    </w:p>
    <w:p/>
    <w:p/>
    <w:p>
      <w:pPr>
        <w:spacing w:after="160" w:line="360" w:lineRule="auto"/>
        <w:ind w:left="0"/>
        <w:jc w:val="both"/>
      </w:pPr>
      <w:r>
        <w:rPr>
          <w:b w:val="0"/>
          <w:i w:val="0"/>
          <w:sz w:val="22"/>
        </w:rPr>
        <w:t>All classification metrics in this report are computed from the confusion matrix C, where C[i][j] is the number of items whose true class is i and whose predicted class is j. The row sum n_i = Σ_j C[i][j] is the support of class i.</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18</w:t>
      </w:r>
      <w:r>
        <w:fldChar w:fldCharType="end"/>
      </w:r>
      <w:r>
        <w:rPr>
          <w:rFonts w:ascii="Calibri" w:hAnsi="Calibri"/>
          <w:b/>
          <w:sz w:val="18"/>
        </w:rPr>
        <w:t xml:space="preserve">. </w:t>
      </w:r>
      <w:r>
        <w:rPr>
          <w:rFonts w:ascii="Calibri" w:hAnsi="Calibri"/>
          <w:sz w:val="18"/>
        </w:rPr>
        <w:t>Definitions used throughout Chapter 5 and Chapter 6</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1873"/>
        <w:gridCol w:w="2692"/>
        <w:gridCol w:w="4097"/>
      </w:tblGrid>
      <w:tr>
        <w:trPr>
          <w:cantSplit w:val="true"/>
          <w:tblHeader w:val="true"/>
        </w:trPr>
        <w:tc>
          <w:tcPr>
            <w:tcW w:type="dxa" w:w="1873"/>
            <w:shd w:val="clear" w:color="auto" w:fill="1F3864"/>
          </w:tcPr>
          <w:p>
            <w:pPr>
              <w:spacing w:after="0" w:line="240" w:lineRule="auto"/>
              <w:jc w:val="left"/>
            </w:pPr>
            <w:r>
              <w:rPr>
                <w:rFonts w:ascii="Calibri" w:hAnsi="Calibri"/>
                <w:b/>
                <w:color w:val="FFFFFF"/>
                <w:sz w:val="16"/>
              </w:rPr>
              <w:t>Quantity</w:t>
            </w:r>
          </w:p>
        </w:tc>
        <w:tc>
          <w:tcPr>
            <w:tcW w:type="dxa" w:w="2692"/>
            <w:shd w:val="clear" w:color="auto" w:fill="1F3864"/>
          </w:tcPr>
          <w:p>
            <w:pPr>
              <w:spacing w:after="0" w:line="240" w:lineRule="auto"/>
              <w:jc w:val="left"/>
            </w:pPr>
            <w:r>
              <w:rPr>
                <w:rFonts w:ascii="Calibri" w:hAnsi="Calibri"/>
                <w:b/>
                <w:color w:val="FFFFFF"/>
                <w:sz w:val="16"/>
              </w:rPr>
              <w:t>Definition</w:t>
            </w:r>
          </w:p>
        </w:tc>
        <w:tc>
          <w:tcPr>
            <w:tcW w:type="dxa" w:w="4097"/>
            <w:shd w:val="clear" w:color="auto" w:fill="1F3864"/>
          </w:tcPr>
          <w:p>
            <w:pPr>
              <w:spacing w:after="0" w:line="240" w:lineRule="auto"/>
              <w:jc w:val="left"/>
            </w:pPr>
            <w:r>
              <w:rPr>
                <w:rFonts w:ascii="Calibri" w:hAnsi="Calibri"/>
                <w:b/>
                <w:color w:val="FFFFFF"/>
                <w:sz w:val="16"/>
              </w:rPr>
              <w:t>Reading</w:t>
            </w:r>
          </w:p>
        </w:tc>
      </w:tr>
      <w:tr>
        <w:trPr>
          <w:cantSplit w:val="true"/>
        </w:trPr>
        <w:tc>
          <w:tcPr>
            <w:tcW w:type="dxa" w:w="1873"/>
          </w:tcPr>
          <w:p>
            <w:pPr>
              <w:spacing w:after="0" w:line="252" w:lineRule="auto"/>
              <w:jc w:val="left"/>
            </w:pPr>
            <w:r>
              <w:rPr>
                <w:rFonts w:ascii="Calibri" w:hAnsi="Calibri"/>
                <w:b w:val="0"/>
                <w:i w:val="0"/>
                <w:sz w:val="16"/>
              </w:rPr>
              <w:t>Accuracy</w:t>
            </w:r>
          </w:p>
        </w:tc>
        <w:tc>
          <w:tcPr>
            <w:tcW w:type="dxa" w:w="2692"/>
          </w:tcPr>
          <w:p>
            <w:pPr>
              <w:spacing w:after="0" w:line="252" w:lineRule="auto"/>
              <w:jc w:val="left"/>
            </w:pPr>
            <w:r>
              <w:rPr>
                <w:rFonts w:ascii="Calibri" w:hAnsi="Calibri"/>
                <w:b w:val="0"/>
                <w:i w:val="0"/>
                <w:sz w:val="16"/>
              </w:rPr>
              <w:t>Σ_i C[i][i] / Σ_i n_i</w:t>
            </w:r>
          </w:p>
        </w:tc>
        <w:tc>
          <w:tcPr>
            <w:tcW w:type="dxa" w:w="4097"/>
          </w:tcPr>
          <w:p>
            <w:pPr>
              <w:spacing w:after="0" w:line="252" w:lineRule="auto"/>
              <w:jc w:val="left"/>
            </w:pPr>
            <w:r>
              <w:rPr>
                <w:rFonts w:ascii="Calibri" w:hAnsi="Calibri"/>
                <w:b w:val="0"/>
                <w:i w:val="0"/>
                <w:sz w:val="16"/>
              </w:rPr>
              <w:t>Dominated by the largest classes when supports are unequal</w:t>
            </w:r>
          </w:p>
        </w:tc>
      </w:tr>
      <w:tr>
        <w:trPr>
          <w:cantSplit w:val="true"/>
        </w:trPr>
        <w:tc>
          <w:tcPr>
            <w:tcW w:type="dxa" w:w="1873"/>
            <w:shd w:val="clear" w:color="auto" w:fill="EEF1F7"/>
          </w:tcPr>
          <w:p>
            <w:pPr>
              <w:spacing w:after="0" w:line="252" w:lineRule="auto"/>
              <w:jc w:val="left"/>
            </w:pPr>
            <w:r>
              <w:rPr>
                <w:rFonts w:ascii="Calibri" w:hAnsi="Calibri"/>
                <w:b w:val="0"/>
                <w:i w:val="0"/>
                <w:sz w:val="16"/>
              </w:rPr>
              <w:t>Precision (class i)</w:t>
            </w:r>
          </w:p>
        </w:tc>
        <w:tc>
          <w:tcPr>
            <w:tcW w:type="dxa" w:w="2692"/>
            <w:shd w:val="clear" w:color="auto" w:fill="EEF1F7"/>
          </w:tcPr>
          <w:p>
            <w:pPr>
              <w:spacing w:after="0" w:line="252" w:lineRule="auto"/>
              <w:jc w:val="left"/>
            </w:pPr>
            <w:r>
              <w:rPr>
                <w:rFonts w:ascii="Calibri" w:hAnsi="Calibri"/>
                <w:b w:val="0"/>
                <w:i w:val="0"/>
                <w:sz w:val="16"/>
              </w:rPr>
              <w:t>C[i][i] / Σ_k C[k][i]</w:t>
            </w:r>
          </w:p>
        </w:tc>
        <w:tc>
          <w:tcPr>
            <w:tcW w:type="dxa" w:w="4097"/>
            <w:shd w:val="clear" w:color="auto" w:fill="EEF1F7"/>
          </w:tcPr>
          <w:p>
            <w:pPr>
              <w:spacing w:after="0" w:line="252" w:lineRule="auto"/>
              <w:jc w:val="left"/>
            </w:pPr>
            <w:r>
              <w:rPr>
                <w:rFonts w:ascii="Calibri" w:hAnsi="Calibri"/>
                <w:b w:val="0"/>
                <w:i w:val="0"/>
                <w:sz w:val="16"/>
              </w:rPr>
              <w:t>Of the items called i, the proportion that were i</w:t>
            </w:r>
          </w:p>
        </w:tc>
      </w:tr>
      <w:tr>
        <w:trPr>
          <w:cantSplit w:val="true"/>
        </w:trPr>
        <w:tc>
          <w:tcPr>
            <w:tcW w:type="dxa" w:w="1873"/>
          </w:tcPr>
          <w:p>
            <w:pPr>
              <w:spacing w:after="0" w:line="252" w:lineRule="auto"/>
              <w:jc w:val="left"/>
            </w:pPr>
            <w:r>
              <w:rPr>
                <w:rFonts w:ascii="Calibri" w:hAnsi="Calibri"/>
                <w:b w:val="0"/>
                <w:i w:val="0"/>
                <w:sz w:val="16"/>
              </w:rPr>
              <w:t>Recall (class i)</w:t>
            </w:r>
          </w:p>
        </w:tc>
        <w:tc>
          <w:tcPr>
            <w:tcW w:type="dxa" w:w="2692"/>
          </w:tcPr>
          <w:p>
            <w:pPr>
              <w:spacing w:after="0" w:line="252" w:lineRule="auto"/>
              <w:jc w:val="left"/>
            </w:pPr>
            <w:r>
              <w:rPr>
                <w:rFonts w:ascii="Calibri" w:hAnsi="Calibri"/>
                <w:b w:val="0"/>
                <w:i w:val="0"/>
                <w:sz w:val="16"/>
              </w:rPr>
              <w:t>C[i][i] / n_i</w:t>
            </w:r>
          </w:p>
        </w:tc>
        <w:tc>
          <w:tcPr>
            <w:tcW w:type="dxa" w:w="4097"/>
          </w:tcPr>
          <w:p>
            <w:pPr>
              <w:spacing w:after="0" w:line="252" w:lineRule="auto"/>
              <w:jc w:val="left"/>
            </w:pPr>
            <w:r>
              <w:rPr>
                <w:rFonts w:ascii="Calibri" w:hAnsi="Calibri"/>
                <w:b w:val="0"/>
                <w:i w:val="0"/>
                <w:sz w:val="16"/>
              </w:rPr>
              <w:t>Of the items that were i, the proportion that were found</w:t>
            </w:r>
          </w:p>
        </w:tc>
      </w:tr>
      <w:tr>
        <w:trPr>
          <w:cantSplit w:val="true"/>
        </w:trPr>
        <w:tc>
          <w:tcPr>
            <w:tcW w:type="dxa" w:w="1873"/>
            <w:shd w:val="clear" w:color="auto" w:fill="EEF1F7"/>
          </w:tcPr>
          <w:p>
            <w:pPr>
              <w:spacing w:after="0" w:line="252" w:lineRule="auto"/>
              <w:jc w:val="left"/>
            </w:pPr>
            <w:r>
              <w:rPr>
                <w:rFonts w:ascii="Calibri" w:hAnsi="Calibri"/>
                <w:b w:val="0"/>
                <w:i w:val="0"/>
                <w:sz w:val="16"/>
              </w:rPr>
              <w:t>F1 (class i)</w:t>
            </w:r>
          </w:p>
        </w:tc>
        <w:tc>
          <w:tcPr>
            <w:tcW w:type="dxa" w:w="2692"/>
            <w:shd w:val="clear" w:color="auto" w:fill="EEF1F7"/>
          </w:tcPr>
          <w:p>
            <w:pPr>
              <w:spacing w:after="0" w:line="252" w:lineRule="auto"/>
              <w:jc w:val="left"/>
            </w:pPr>
            <w:r>
              <w:rPr>
                <w:rFonts w:ascii="Calibri" w:hAnsi="Calibri"/>
                <w:b w:val="0"/>
                <w:i w:val="0"/>
                <w:sz w:val="16"/>
              </w:rPr>
              <w:t>2PR / (P + R)</w:t>
            </w:r>
          </w:p>
        </w:tc>
        <w:tc>
          <w:tcPr>
            <w:tcW w:type="dxa" w:w="4097"/>
            <w:shd w:val="clear" w:color="auto" w:fill="EEF1F7"/>
          </w:tcPr>
          <w:p>
            <w:pPr>
              <w:spacing w:after="0" w:line="252" w:lineRule="auto"/>
              <w:jc w:val="left"/>
            </w:pPr>
            <w:r>
              <w:rPr>
                <w:rFonts w:ascii="Calibri" w:hAnsi="Calibri"/>
                <w:b w:val="0"/>
                <w:i w:val="0"/>
                <w:sz w:val="16"/>
              </w:rPr>
              <w:t>Harmonic mean; punishes a large gap between precision and recall</w:t>
            </w:r>
          </w:p>
        </w:tc>
      </w:tr>
      <w:tr>
        <w:trPr>
          <w:cantSplit w:val="true"/>
        </w:trPr>
        <w:tc>
          <w:tcPr>
            <w:tcW w:type="dxa" w:w="1873"/>
          </w:tcPr>
          <w:p>
            <w:pPr>
              <w:spacing w:after="0" w:line="252" w:lineRule="auto"/>
              <w:jc w:val="left"/>
            </w:pPr>
            <w:r>
              <w:rPr>
                <w:rFonts w:ascii="Calibri" w:hAnsi="Calibri"/>
                <w:b w:val="0"/>
                <w:i w:val="0"/>
                <w:sz w:val="16"/>
              </w:rPr>
              <w:t>Macro-F1</w:t>
            </w:r>
          </w:p>
        </w:tc>
        <w:tc>
          <w:tcPr>
            <w:tcW w:type="dxa" w:w="2692"/>
          </w:tcPr>
          <w:p>
            <w:pPr>
              <w:spacing w:after="0" w:line="252" w:lineRule="auto"/>
              <w:jc w:val="left"/>
            </w:pPr>
            <w:r>
              <w:rPr>
                <w:rFonts w:ascii="Calibri" w:hAnsi="Calibri"/>
                <w:b w:val="0"/>
                <w:i w:val="0"/>
                <w:sz w:val="16"/>
              </w:rPr>
              <w:t>Unweighted mean of per-class F1</w:t>
            </w:r>
          </w:p>
        </w:tc>
        <w:tc>
          <w:tcPr>
            <w:tcW w:type="dxa" w:w="4097"/>
          </w:tcPr>
          <w:p>
            <w:pPr>
              <w:spacing w:after="0" w:line="252" w:lineRule="auto"/>
              <w:jc w:val="left"/>
            </w:pPr>
            <w:r>
              <w:rPr>
                <w:rFonts w:ascii="Calibri" w:hAnsi="Calibri"/>
                <w:b w:val="0"/>
                <w:i w:val="0"/>
                <w:sz w:val="16"/>
              </w:rPr>
              <w:t>Treats every class equally; the fairer aggregate under imbalance</w:t>
            </w:r>
          </w:p>
        </w:tc>
      </w:tr>
      <w:tr>
        <w:trPr>
          <w:cantSplit w:val="true"/>
        </w:trPr>
        <w:tc>
          <w:tcPr>
            <w:tcW w:type="dxa" w:w="1873"/>
            <w:shd w:val="clear" w:color="auto" w:fill="EEF1F7"/>
          </w:tcPr>
          <w:p>
            <w:pPr>
              <w:spacing w:after="0" w:line="252" w:lineRule="auto"/>
              <w:jc w:val="left"/>
            </w:pPr>
            <w:r>
              <w:rPr>
                <w:rFonts w:ascii="Calibri" w:hAnsi="Calibri"/>
                <w:b w:val="0"/>
                <w:i w:val="0"/>
                <w:sz w:val="16"/>
              </w:rPr>
              <w:t>Support</w:t>
            </w:r>
          </w:p>
        </w:tc>
        <w:tc>
          <w:tcPr>
            <w:tcW w:type="dxa" w:w="2692"/>
            <w:shd w:val="clear" w:color="auto" w:fill="EEF1F7"/>
          </w:tcPr>
          <w:p>
            <w:pPr>
              <w:spacing w:after="0" w:line="252" w:lineRule="auto"/>
              <w:jc w:val="left"/>
            </w:pPr>
            <w:r>
              <w:rPr>
                <w:rFonts w:ascii="Calibri" w:hAnsi="Calibri"/>
                <w:b w:val="0"/>
                <w:i w:val="0"/>
                <w:sz w:val="16"/>
              </w:rPr>
              <w:t>n_i</w:t>
            </w:r>
          </w:p>
        </w:tc>
        <w:tc>
          <w:tcPr>
            <w:tcW w:type="dxa" w:w="4097"/>
            <w:shd w:val="clear" w:color="auto" w:fill="EEF1F7"/>
          </w:tcPr>
          <w:p>
            <w:pPr>
              <w:spacing w:after="0" w:line="252" w:lineRule="auto"/>
              <w:jc w:val="left"/>
            </w:pPr>
            <w:r>
              <w:rPr>
                <w:rFonts w:ascii="Calibri" w:hAnsi="Calibri"/>
                <w:b w:val="0"/>
                <w:i w:val="0"/>
                <w:sz w:val="16"/>
              </w:rPr>
              <w:t>Must be reported with every per-class figure</w:t>
            </w:r>
          </w:p>
        </w:tc>
      </w:tr>
      <w:tr>
        <w:trPr>
          <w:cantSplit w:val="true"/>
        </w:trPr>
        <w:tc>
          <w:tcPr>
            <w:tcW w:type="dxa" w:w="1873"/>
          </w:tcPr>
          <w:p>
            <w:pPr>
              <w:spacing w:after="0" w:line="252" w:lineRule="auto"/>
              <w:jc w:val="left"/>
            </w:pPr>
            <w:r>
              <w:rPr>
                <w:rFonts w:ascii="Calibri" w:hAnsi="Calibri"/>
                <w:b w:val="0"/>
                <w:i w:val="0"/>
                <w:sz w:val="16"/>
              </w:rPr>
              <w:t>Detection rate</w:t>
            </w:r>
          </w:p>
        </w:tc>
        <w:tc>
          <w:tcPr>
            <w:tcW w:type="dxa" w:w="2692"/>
          </w:tcPr>
          <w:p>
            <w:pPr>
              <w:spacing w:after="0" w:line="252" w:lineRule="auto"/>
              <w:jc w:val="left"/>
            </w:pPr>
            <w:r>
              <w:rPr>
                <w:rFonts w:ascii="Calibri" w:hAnsi="Calibri"/>
                <w:b w:val="0"/>
                <w:i w:val="0"/>
                <w:sz w:val="16"/>
              </w:rPr>
              <w:t>Frames with any object / total frames</w:t>
            </w:r>
          </w:p>
        </w:tc>
        <w:tc>
          <w:tcPr>
            <w:tcW w:type="dxa" w:w="4097"/>
          </w:tcPr>
          <w:p>
            <w:pPr>
              <w:spacing w:after="0" w:line="252" w:lineRule="auto"/>
              <w:jc w:val="left"/>
            </w:pPr>
            <w:r>
              <w:rPr>
                <w:rFonts w:ascii="Calibri" w:hAnsi="Calibri"/>
                <w:b/>
                <w:i w:val="0"/>
                <w:sz w:val="16"/>
              </w:rPr>
              <w:t>Not</w:t>
            </w:r>
            <w:r>
              <w:rPr>
                <w:rFonts w:ascii="Calibri" w:hAnsi="Calibri"/>
                <w:b w:val="0"/>
                <w:i w:val="0"/>
                <w:sz w:val="16"/>
              </w:rPr>
              <w:t xml:space="preserve"> an accuracy; says nothing about correctness</w:t>
            </w:r>
          </w:p>
        </w:tc>
      </w:tr>
      <w:tr>
        <w:trPr>
          <w:cantSplit w:val="true"/>
        </w:trPr>
        <w:tc>
          <w:tcPr>
            <w:tcW w:type="dxa" w:w="1873"/>
            <w:shd w:val="clear" w:color="auto" w:fill="EEF1F7"/>
          </w:tcPr>
          <w:p>
            <w:pPr>
              <w:spacing w:after="0" w:line="252" w:lineRule="auto"/>
              <w:jc w:val="left"/>
            </w:pPr>
            <w:r>
              <w:rPr>
                <w:rFonts w:ascii="Calibri" w:hAnsi="Calibri"/>
                <w:b w:val="0"/>
                <w:i w:val="0"/>
                <w:sz w:val="16"/>
              </w:rPr>
              <w:t>Residual rate</w:t>
            </w:r>
          </w:p>
        </w:tc>
        <w:tc>
          <w:tcPr>
            <w:tcW w:type="dxa" w:w="2692"/>
            <w:shd w:val="clear" w:color="auto" w:fill="EEF1F7"/>
          </w:tcPr>
          <w:p>
            <w:pPr>
              <w:spacing w:after="0" w:line="252" w:lineRule="auto"/>
              <w:jc w:val="left"/>
            </w:pPr>
            <w:r>
              <w:rPr>
                <w:rFonts w:ascii="Calibri" w:hAnsi="Calibri"/>
                <w:b w:val="0"/>
                <w:i w:val="0"/>
                <w:sz w:val="16"/>
              </w:rPr>
              <w:t>Items routed to residual / total items</w:t>
            </w:r>
          </w:p>
        </w:tc>
        <w:tc>
          <w:tcPr>
            <w:tcW w:type="dxa" w:w="4097"/>
            <w:shd w:val="clear" w:color="auto" w:fill="EEF1F7"/>
          </w:tcPr>
          <w:p>
            <w:pPr>
              <w:spacing w:after="0" w:line="252" w:lineRule="auto"/>
              <w:jc w:val="left"/>
            </w:pPr>
            <w:r>
              <w:rPr>
                <w:rFonts w:ascii="Calibri" w:hAnsi="Calibri"/>
                <w:b w:val="0"/>
                <w:i w:val="0"/>
                <w:sz w:val="16"/>
              </w:rPr>
              <w:t>The complement of the accuracy claim; report alongside it</w:t>
            </w:r>
          </w:p>
        </w:tc>
      </w:tr>
      <w:tr>
        <w:trPr>
          <w:cantSplit w:val="true"/>
        </w:trPr>
        <w:tc>
          <w:tcPr>
            <w:tcW w:type="dxa" w:w="1873"/>
          </w:tcPr>
          <w:p>
            <w:pPr>
              <w:spacing w:after="0" w:line="252" w:lineRule="auto"/>
              <w:jc w:val="left"/>
            </w:pPr>
            <w:r>
              <w:rPr>
                <w:rFonts w:ascii="Calibri" w:hAnsi="Calibri"/>
                <w:b w:val="0"/>
                <w:i w:val="0"/>
                <w:sz w:val="16"/>
              </w:rPr>
              <w:t>Fusion gain</w:t>
            </w:r>
          </w:p>
        </w:tc>
        <w:tc>
          <w:tcPr>
            <w:tcW w:type="dxa" w:w="2692"/>
          </w:tcPr>
          <w:p>
            <w:pPr>
              <w:spacing w:after="0" w:line="252" w:lineRule="auto"/>
              <w:jc w:val="left"/>
            </w:pPr>
            <w:r>
              <w:rPr>
                <w:rFonts w:ascii="Calibri" w:hAnsi="Calibri"/>
                <w:b w:val="0"/>
                <w:i w:val="0"/>
                <w:sz w:val="16"/>
              </w:rPr>
              <w:t>Accuracy(fused) − Accuracy(vision only)</w:t>
            </w:r>
          </w:p>
        </w:tc>
        <w:tc>
          <w:tcPr>
            <w:tcW w:type="dxa" w:w="4097"/>
          </w:tcPr>
          <w:p>
            <w:pPr>
              <w:spacing w:after="0" w:line="252" w:lineRule="auto"/>
              <w:jc w:val="left"/>
            </w:pPr>
            <w:r>
              <w:rPr>
                <w:rFonts w:ascii="Calibri" w:hAnsi="Calibri"/>
                <w:b w:val="0"/>
                <w:i w:val="0"/>
                <w:sz w:val="16"/>
              </w:rPr>
              <w:t>Measured on the same item set, sensor channels disabled</w:t>
            </w:r>
          </w:p>
        </w:tc>
      </w:tr>
    </w:tbl>
    <w:p>
      <w:pPr>
        <w:spacing w:after="40" w:line="240" w:lineRule="auto"/>
      </w:pPr>
    </w:p>
    <w:p>
      <w:pPr>
        <w:spacing w:after="160" w:line="360" w:lineRule="auto"/>
        <w:ind w:left="0"/>
        <w:jc w:val="both"/>
      </w:pPr>
      <w:r>
        <w:rPr>
          <w:b w:val="0"/>
          <w:i w:val="0"/>
          <w:sz w:val="22"/>
        </w:rPr>
        <w:t>Two conventions are applied without exception. A per-class metric is never reported without its support, because a precision of 0.99 computed over four items is not comparable with one computed over four hundred. And an aggregate figure is never reported alone, because the aggregate can conceal a class that is never correctly identified.</w:t>
      </w:r>
    </w:p>
    <w:p>
      <w:r>
        <w:br w:type="page"/>
      </w:r>
    </w:p>
    <w:p>
      <w:pPr>
        <w:pStyle w:val="Heading1"/>
      </w:pPr>
      <w:r>
        <w:rPr>
          <w:b/>
          <w:color w:val="1F3864"/>
          <w:sz w:val="26"/>
        </w:rPr>
        <w:t>APPENDIX D — EXPERIMENT RECORD SHEET</w:t>
      </w:r>
    </w:p>
    <w:p/>
    <w:p/>
    <w:p>
      <w:pPr>
        <w:spacing w:after="160" w:line="360" w:lineRule="auto"/>
        <w:ind w:left="0"/>
        <w:jc w:val="both"/>
      </w:pPr>
      <w:r>
        <w:rPr>
          <w:b w:val="0"/>
          <w:i w:val="0"/>
          <w:sz w:val="22"/>
        </w:rPr>
        <w:t>One sheet is completed for every reported measurement. A result without a sheet is an assertion and is not reported. The fields below are the minimum set.</w:t>
      </w:r>
    </w:p>
    <w:p>
      <w:pPr>
        <w:pStyle w:val="Caption"/>
        <w:spacing w:before="200" w:after="60"/>
        <w:jc w:val="left"/>
      </w:pPr>
      <w:r>
        <w:rPr>
          <w:rFonts w:ascii="Calibri" w:hAnsi="Calibri"/>
          <w:b/>
          <w:sz w:val="18"/>
        </w:rPr>
        <w:t xml:space="preserve">Table </w:t>
      </w:r>
      <w:r>
        <w:fldChar w:fldCharType="begin"/>
      </w:r>
      <w:r>
        <w:instrText xml:space="preserve"> SEQ Table \* ARABIC </w:instrText>
      </w:r>
      <w:r>
        <w:fldChar w:fldCharType="separate"/>
      </w:r>
      <w:r>
        <w:rPr>
          <w:rFonts w:ascii="Calibri" w:hAnsi="Calibri"/>
          <w:b/>
          <w:sz w:val="18"/>
        </w:rPr>
        <w:t>19</w:t>
      </w:r>
      <w:r>
        <w:fldChar w:fldCharType="end"/>
      </w:r>
      <w:r>
        <w:rPr>
          <w:rFonts w:ascii="Calibri" w:hAnsi="Calibri"/>
          <w:b/>
          <w:sz w:val="18"/>
        </w:rPr>
        <w:t xml:space="preserve">. </w:t>
      </w:r>
      <w:r>
        <w:rPr>
          <w:rFonts w:ascii="Calibri" w:hAnsi="Calibri"/>
          <w:sz w:val="18"/>
        </w:rPr>
        <w:t>Experiment record sheet</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4448"/>
        <w:gridCol w:w="4214"/>
      </w:tblGrid>
      <w:tr>
        <w:trPr>
          <w:cantSplit w:val="true"/>
          <w:tblHeader w:val="true"/>
        </w:trPr>
        <w:tc>
          <w:tcPr>
            <w:tcW w:type="dxa" w:w="4448"/>
            <w:shd w:val="clear" w:color="auto" w:fill="1F3864"/>
          </w:tcPr>
          <w:p>
            <w:pPr>
              <w:spacing w:after="0" w:line="240" w:lineRule="auto"/>
              <w:jc w:val="left"/>
            </w:pPr>
            <w:r>
              <w:rPr>
                <w:rFonts w:ascii="Calibri" w:hAnsi="Calibri"/>
                <w:b/>
                <w:color w:val="FFFFFF"/>
                <w:sz w:val="17"/>
              </w:rPr>
              <w:t>Field</w:t>
            </w:r>
          </w:p>
        </w:tc>
        <w:tc>
          <w:tcPr>
            <w:tcW w:type="dxa" w:w="4214"/>
            <w:shd w:val="clear" w:color="auto" w:fill="1F3864"/>
          </w:tcPr>
          <w:p>
            <w:pPr>
              <w:spacing w:after="0" w:line="240" w:lineRule="auto"/>
              <w:jc w:val="left"/>
            </w:pPr>
            <w:r>
              <w:rPr>
                <w:rFonts w:ascii="Calibri" w:hAnsi="Calibri"/>
                <w:b/>
                <w:color w:val="FFFFFF"/>
                <w:sz w:val="17"/>
              </w:rPr>
              <w:t>Entry</w:t>
            </w:r>
          </w:p>
        </w:tc>
      </w:tr>
      <w:tr>
        <w:trPr>
          <w:cantSplit w:val="true"/>
        </w:trPr>
        <w:tc>
          <w:tcPr>
            <w:tcW w:type="dxa" w:w="4448"/>
          </w:tcPr>
          <w:p>
            <w:pPr>
              <w:spacing w:after="0" w:line="252" w:lineRule="auto"/>
              <w:jc w:val="left"/>
            </w:pPr>
            <w:r>
              <w:rPr>
                <w:rFonts w:ascii="Calibri" w:hAnsi="Calibri"/>
                <w:b w:val="0"/>
                <w:i w:val="0"/>
                <w:sz w:val="17"/>
              </w:rPr>
              <w:t>Experiment ID and title</w:t>
            </w:r>
          </w:p>
        </w:tc>
        <w:tc>
          <w:tcPr>
            <w:tcW w:type="dxa" w:w="4214"/>
          </w:tcPr>
          <w:p>
            <w:pPr>
              <w:spacing w:after="0" w:line="252" w:lineRule="auto"/>
              <w:jc w:val="left"/>
            </w:pPr>
            <w:r>
              <w:rPr>
                <w:rFonts w:ascii="Calibri" w:hAnsi="Calibri"/>
                <w:b w:val="0"/>
                <w:i w:val="0"/>
                <w:sz w:val="17"/>
              </w:rPr>
              <w:t>____</w:t>
            </w:r>
          </w:p>
        </w:tc>
      </w:tr>
      <w:tr>
        <w:trPr>
          <w:cantSplit w:val="true"/>
        </w:trPr>
        <w:tc>
          <w:tcPr>
            <w:tcW w:type="dxa" w:w="4448"/>
          </w:tcPr>
          <w:p>
            <w:pPr>
              <w:spacing w:after="0" w:line="252" w:lineRule="auto"/>
              <w:jc w:val="left"/>
            </w:pPr>
            <w:r>
              <w:rPr>
                <w:rFonts w:ascii="Calibri" w:hAnsi="Calibri"/>
                <w:b w:val="0"/>
                <w:i w:val="0"/>
                <w:sz w:val="17"/>
              </w:rPr>
              <w:t>Date and operator</w:t>
            </w:r>
          </w:p>
        </w:tc>
        <w:tc>
          <w:tcPr>
            <w:tcW w:type="dxa" w:w="4214"/>
          </w:tcPr>
          <w:p>
            <w:pPr>
              <w:spacing w:after="0" w:line="252" w:lineRule="auto"/>
              <w:jc w:val="left"/>
            </w:pPr>
            <w:r>
              <w:rPr>
                <w:rFonts w:ascii="Calibri" w:hAnsi="Calibri"/>
                <w:b w:val="0"/>
                <w:i w:val="0"/>
                <w:sz w:val="17"/>
              </w:rPr>
              <w:t>____</w:t>
            </w:r>
          </w:p>
        </w:tc>
      </w:tr>
      <w:tr>
        <w:trPr>
          <w:cantSplit w:val="true"/>
        </w:trPr>
        <w:tc>
          <w:tcPr>
            <w:tcW w:type="dxa" w:w="4448"/>
          </w:tcPr>
          <w:p>
            <w:pPr>
              <w:spacing w:after="0" w:line="252" w:lineRule="auto"/>
              <w:jc w:val="left"/>
            </w:pPr>
            <w:r>
              <w:rPr>
                <w:rFonts w:ascii="Calibri" w:hAnsi="Calibri"/>
                <w:b w:val="0"/>
                <w:i w:val="0"/>
                <w:sz w:val="17"/>
              </w:rPr>
              <w:t>Model file and version</w:t>
            </w:r>
          </w:p>
        </w:tc>
        <w:tc>
          <w:tcPr>
            <w:tcW w:type="dxa" w:w="4214"/>
          </w:tcPr>
          <w:p>
            <w:pPr>
              <w:spacing w:after="0" w:line="252" w:lineRule="auto"/>
              <w:jc w:val="left"/>
            </w:pPr>
            <w:r>
              <w:rPr>
                <w:rFonts w:ascii="Calibri" w:hAnsi="Calibri"/>
                <w:b w:val="0"/>
                <w:i w:val="0"/>
                <w:sz w:val="17"/>
              </w:rPr>
              <w:t>____</w:t>
            </w:r>
          </w:p>
        </w:tc>
      </w:tr>
      <w:tr>
        <w:trPr>
          <w:cantSplit w:val="true"/>
        </w:trPr>
        <w:tc>
          <w:tcPr>
            <w:tcW w:type="dxa" w:w="4448"/>
          </w:tcPr>
          <w:p>
            <w:pPr>
              <w:spacing w:after="0" w:line="252" w:lineRule="auto"/>
              <w:jc w:val="left"/>
            </w:pPr>
            <w:r>
              <w:rPr>
                <w:rFonts w:ascii="Calibri" w:hAnsi="Calibri"/>
                <w:b w:val="0"/>
                <w:i w:val="0"/>
                <w:sz w:val="17"/>
              </w:rPr>
              <w:t>Training configuration (epochs, resolution, batch, seed)</w:t>
            </w:r>
          </w:p>
        </w:tc>
        <w:tc>
          <w:tcPr>
            <w:tcW w:type="dxa" w:w="4214"/>
          </w:tcPr>
          <w:p>
            <w:pPr>
              <w:spacing w:after="0" w:line="252" w:lineRule="auto"/>
              <w:jc w:val="left"/>
            </w:pPr>
            <w:r>
              <w:rPr>
                <w:rFonts w:ascii="Calibri" w:hAnsi="Calibri"/>
                <w:b w:val="0"/>
                <w:i w:val="0"/>
                <w:sz w:val="17"/>
              </w:rPr>
              <w:t>____</w:t>
            </w:r>
          </w:p>
        </w:tc>
      </w:tr>
      <w:tr>
        <w:trPr>
          <w:cantSplit w:val="true"/>
        </w:trPr>
        <w:tc>
          <w:tcPr>
            <w:tcW w:type="dxa" w:w="4448"/>
          </w:tcPr>
          <w:p>
            <w:pPr>
              <w:spacing w:after="0" w:line="252" w:lineRule="auto"/>
              <w:jc w:val="left"/>
            </w:pPr>
            <w:r>
              <w:rPr>
                <w:rFonts w:ascii="Calibri" w:hAnsi="Calibri"/>
                <w:b w:val="0"/>
                <w:i w:val="0"/>
                <w:sz w:val="17"/>
              </w:rPr>
              <w:t>Hardware and power mode</w:t>
            </w:r>
          </w:p>
        </w:tc>
        <w:tc>
          <w:tcPr>
            <w:tcW w:type="dxa" w:w="4214"/>
          </w:tcPr>
          <w:p>
            <w:pPr>
              <w:spacing w:after="0" w:line="252" w:lineRule="auto"/>
              <w:jc w:val="left"/>
            </w:pPr>
            <w:r>
              <w:rPr>
                <w:rFonts w:ascii="Calibri" w:hAnsi="Calibri"/>
                <w:b w:val="0"/>
                <w:i w:val="0"/>
                <w:sz w:val="17"/>
              </w:rPr>
              <w:t>____</w:t>
            </w:r>
          </w:p>
        </w:tc>
      </w:tr>
      <w:tr>
        <w:trPr>
          <w:cantSplit w:val="true"/>
        </w:trPr>
        <w:tc>
          <w:tcPr>
            <w:tcW w:type="dxa" w:w="4448"/>
          </w:tcPr>
          <w:p>
            <w:pPr>
              <w:spacing w:after="0" w:line="252" w:lineRule="auto"/>
              <w:jc w:val="left"/>
            </w:pPr>
            <w:r>
              <w:rPr>
                <w:rFonts w:ascii="Calibri" w:hAnsi="Calibri"/>
                <w:b w:val="0"/>
                <w:i w:val="0"/>
                <w:sz w:val="17"/>
              </w:rPr>
              <w:t>Inference runtime and quantisation</w:t>
            </w:r>
          </w:p>
        </w:tc>
        <w:tc>
          <w:tcPr>
            <w:tcW w:type="dxa" w:w="4214"/>
          </w:tcPr>
          <w:p>
            <w:pPr>
              <w:spacing w:after="0" w:line="252" w:lineRule="auto"/>
              <w:jc w:val="left"/>
            </w:pPr>
            <w:r>
              <w:rPr>
                <w:rFonts w:ascii="Calibri" w:hAnsi="Calibri"/>
                <w:b w:val="0"/>
                <w:i w:val="0"/>
                <w:sz w:val="17"/>
              </w:rPr>
              <w:t>____</w:t>
            </w:r>
          </w:p>
        </w:tc>
      </w:tr>
      <w:tr>
        <w:trPr>
          <w:cantSplit w:val="true"/>
        </w:trPr>
        <w:tc>
          <w:tcPr>
            <w:tcW w:type="dxa" w:w="4448"/>
          </w:tcPr>
          <w:p>
            <w:pPr>
              <w:spacing w:after="0" w:line="252" w:lineRule="auto"/>
              <w:jc w:val="left"/>
            </w:pPr>
            <w:r>
              <w:rPr>
                <w:rFonts w:ascii="Calibri" w:hAnsi="Calibri"/>
                <w:b w:val="0"/>
                <w:i w:val="0"/>
                <w:sz w:val="17"/>
              </w:rPr>
              <w:t>Test set size and per-class support</w:t>
            </w:r>
          </w:p>
        </w:tc>
        <w:tc>
          <w:tcPr>
            <w:tcW w:type="dxa" w:w="4214"/>
          </w:tcPr>
          <w:p>
            <w:pPr>
              <w:spacing w:after="0" w:line="252" w:lineRule="auto"/>
              <w:jc w:val="left"/>
            </w:pPr>
            <w:r>
              <w:rPr>
                <w:rFonts w:ascii="Calibri" w:hAnsi="Calibri"/>
                <w:b w:val="0"/>
                <w:i w:val="0"/>
                <w:sz w:val="17"/>
              </w:rPr>
              <w:t>____</w:t>
            </w:r>
          </w:p>
        </w:tc>
      </w:tr>
      <w:tr>
        <w:trPr>
          <w:cantSplit w:val="true"/>
        </w:trPr>
        <w:tc>
          <w:tcPr>
            <w:tcW w:type="dxa" w:w="4448"/>
          </w:tcPr>
          <w:p>
            <w:pPr>
              <w:spacing w:after="0" w:line="252" w:lineRule="auto"/>
              <w:jc w:val="left"/>
            </w:pPr>
            <w:r>
              <w:rPr>
                <w:rFonts w:ascii="Calibri" w:hAnsi="Calibri"/>
                <w:b w:val="0"/>
                <w:i w:val="0"/>
                <w:sz w:val="17"/>
              </w:rPr>
              <w:t>Confusion matrix reference (file name)</w:t>
            </w:r>
          </w:p>
        </w:tc>
        <w:tc>
          <w:tcPr>
            <w:tcW w:type="dxa" w:w="4214"/>
          </w:tcPr>
          <w:p>
            <w:pPr>
              <w:spacing w:after="0" w:line="252" w:lineRule="auto"/>
              <w:jc w:val="left"/>
            </w:pPr>
            <w:r>
              <w:rPr>
                <w:rFonts w:ascii="Calibri" w:hAnsi="Calibri"/>
                <w:b w:val="0"/>
                <w:i w:val="0"/>
                <w:sz w:val="17"/>
              </w:rPr>
              <w:t>____</w:t>
            </w:r>
          </w:p>
        </w:tc>
      </w:tr>
      <w:tr>
        <w:trPr>
          <w:cantSplit w:val="true"/>
        </w:trPr>
        <w:tc>
          <w:tcPr>
            <w:tcW w:type="dxa" w:w="4448"/>
          </w:tcPr>
          <w:p>
            <w:pPr>
              <w:spacing w:after="0" w:line="252" w:lineRule="auto"/>
              <w:jc w:val="left"/>
            </w:pPr>
            <w:r>
              <w:rPr>
                <w:rFonts w:ascii="Calibri" w:hAnsi="Calibri"/>
                <w:b w:val="0"/>
                <w:i w:val="0"/>
                <w:sz w:val="17"/>
              </w:rPr>
              <w:t>Computed metrics (macro-F1, accuracy)</w:t>
            </w:r>
          </w:p>
        </w:tc>
        <w:tc>
          <w:tcPr>
            <w:tcW w:type="dxa" w:w="4214"/>
          </w:tcPr>
          <w:p>
            <w:pPr>
              <w:spacing w:after="0" w:line="252" w:lineRule="auto"/>
              <w:jc w:val="left"/>
            </w:pPr>
            <w:r>
              <w:rPr>
                <w:rFonts w:ascii="Calibri" w:hAnsi="Calibri"/>
                <w:b w:val="0"/>
                <w:i w:val="0"/>
                <w:sz w:val="17"/>
              </w:rPr>
              <w:t>____</w:t>
            </w:r>
          </w:p>
        </w:tc>
      </w:tr>
      <w:tr>
        <w:trPr>
          <w:cantSplit w:val="true"/>
        </w:trPr>
        <w:tc>
          <w:tcPr>
            <w:tcW w:type="dxa" w:w="4448"/>
          </w:tcPr>
          <w:p>
            <w:pPr>
              <w:spacing w:after="0" w:line="252" w:lineRule="auto"/>
              <w:jc w:val="left"/>
            </w:pPr>
            <w:r>
              <w:rPr>
                <w:rFonts w:ascii="Calibri" w:hAnsi="Calibri"/>
                <w:b w:val="0"/>
                <w:i w:val="0"/>
                <w:sz w:val="17"/>
              </w:rPr>
              <w:t>Sensor calibration date and offset</w:t>
            </w:r>
          </w:p>
        </w:tc>
        <w:tc>
          <w:tcPr>
            <w:tcW w:type="dxa" w:w="4214"/>
          </w:tcPr>
          <w:p>
            <w:pPr>
              <w:spacing w:after="0" w:line="252" w:lineRule="auto"/>
              <w:jc w:val="left"/>
            </w:pPr>
            <w:r>
              <w:rPr>
                <w:rFonts w:ascii="Calibri" w:hAnsi="Calibri"/>
                <w:b w:val="0"/>
                <w:i w:val="0"/>
                <w:sz w:val="17"/>
              </w:rPr>
              <w:t>____</w:t>
            </w:r>
          </w:p>
        </w:tc>
      </w:tr>
      <w:tr>
        <w:trPr>
          <w:cantSplit w:val="true"/>
        </w:trPr>
        <w:tc>
          <w:tcPr>
            <w:tcW w:type="dxa" w:w="4448"/>
          </w:tcPr>
          <w:p>
            <w:pPr>
              <w:spacing w:after="0" w:line="252" w:lineRule="auto"/>
              <w:jc w:val="left"/>
            </w:pPr>
            <w:r>
              <w:rPr>
                <w:rFonts w:ascii="Calibri" w:hAnsi="Calibri"/>
                <w:b w:val="0"/>
                <w:i w:val="0"/>
                <w:sz w:val="17"/>
              </w:rPr>
              <w:t>Ambient conditions (lighting, temperature)</w:t>
            </w:r>
          </w:p>
        </w:tc>
        <w:tc>
          <w:tcPr>
            <w:tcW w:type="dxa" w:w="4214"/>
          </w:tcPr>
          <w:p>
            <w:pPr>
              <w:spacing w:after="0" w:line="252" w:lineRule="auto"/>
              <w:jc w:val="left"/>
            </w:pPr>
            <w:r>
              <w:rPr>
                <w:rFonts w:ascii="Calibri" w:hAnsi="Calibri"/>
                <w:b w:val="0"/>
                <w:i w:val="0"/>
                <w:sz w:val="17"/>
              </w:rPr>
              <w:t>____</w:t>
            </w:r>
          </w:p>
        </w:tc>
      </w:tr>
      <w:tr>
        <w:trPr>
          <w:cantSplit w:val="true"/>
        </w:trPr>
        <w:tc>
          <w:tcPr>
            <w:tcW w:type="dxa" w:w="4448"/>
          </w:tcPr>
          <w:p>
            <w:pPr>
              <w:spacing w:after="0" w:line="252" w:lineRule="auto"/>
              <w:jc w:val="left"/>
            </w:pPr>
            <w:r>
              <w:rPr>
                <w:rFonts w:ascii="Calibri" w:hAnsi="Calibri"/>
                <w:b w:val="0"/>
                <w:i w:val="0"/>
                <w:sz w:val="17"/>
              </w:rPr>
              <w:t>Anomalies observed during the run</w:t>
            </w:r>
          </w:p>
        </w:tc>
        <w:tc>
          <w:tcPr>
            <w:tcW w:type="dxa" w:w="4214"/>
          </w:tcPr>
          <w:p>
            <w:pPr>
              <w:spacing w:after="0" w:line="252" w:lineRule="auto"/>
              <w:jc w:val="left"/>
            </w:pPr>
            <w:r>
              <w:rPr>
                <w:rFonts w:ascii="Calibri" w:hAnsi="Calibri"/>
                <w:b w:val="0"/>
                <w:i w:val="0"/>
                <w:sz w:val="17"/>
              </w:rPr>
              <w:t>____</w:t>
            </w:r>
          </w:p>
        </w:tc>
      </w:tr>
      <w:tr>
        <w:trPr>
          <w:cantSplit w:val="true"/>
        </w:trPr>
        <w:tc>
          <w:tcPr>
            <w:tcW w:type="dxa" w:w="4448"/>
          </w:tcPr>
          <w:p>
            <w:pPr>
              <w:spacing w:after="0" w:line="252" w:lineRule="auto"/>
              <w:jc w:val="left"/>
            </w:pPr>
            <w:r>
              <w:rPr>
                <w:rFonts w:ascii="Calibri" w:hAnsi="Calibri"/>
                <w:b w:val="0"/>
                <w:i w:val="0"/>
                <w:sz w:val="17"/>
              </w:rPr>
              <w:t>Signature</w:t>
            </w:r>
          </w:p>
        </w:tc>
        <w:tc>
          <w:tcPr>
            <w:tcW w:type="dxa" w:w="4214"/>
          </w:tcPr>
          <w:p>
            <w:pPr>
              <w:spacing w:after="0" w:line="252" w:lineRule="auto"/>
              <w:jc w:val="left"/>
            </w:pPr>
            <w:r>
              <w:rPr>
                <w:rFonts w:ascii="Calibri" w:hAnsi="Calibri"/>
                <w:b w:val="0"/>
                <w:i w:val="0"/>
                <w:sz w:val="17"/>
              </w:rPr>
              <w:t>____</w:t>
            </w:r>
          </w:p>
        </w:tc>
      </w:tr>
    </w:tbl>
    <w:p>
      <w:pPr>
        <w:spacing w:after="40" w:line="240" w:lineRule="auto"/>
      </w:pPr>
    </w:p>
    <w:p>
      <w:r>
        <w:br w:type="page"/>
      </w:r>
    </w:p>
    <w:p>
      <w:pPr>
        <w:pStyle w:val="Heading1"/>
      </w:pPr>
      <w:r>
        <w:rPr>
          <w:b/>
          <w:color w:val="1F3864"/>
          <w:sz w:val="26"/>
        </w:rPr>
        <w:t>APPENDIX E — KEY PERFORMANCE INDICATORS</w:t>
      </w:r>
    </w:p>
    <w:p/>
    <w:p/>
    <w:p>
      <w:pPr>
        <w:keepNext/>
        <w:spacing w:before="180" w:after="60" w:line="312" w:lineRule="auto"/>
        <w:jc w:val="left"/>
      </w:pPr>
      <w:r>
        <w:rPr>
          <w:b/>
          <w:sz w:val="21"/>
        </w:rPr>
        <w:t>E.1  Research and professional practice</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2107"/>
        <w:gridCol w:w="6556"/>
      </w:tblGrid>
      <w:tr>
        <w:trPr>
          <w:cantSplit w:val="true"/>
          <w:tblHeader w:val="true"/>
        </w:trPr>
        <w:tc>
          <w:tcPr>
            <w:tcW w:type="dxa" w:w="2107"/>
            <w:shd w:val="clear" w:color="auto" w:fill="1F3864"/>
          </w:tcPr>
          <w:p>
            <w:pPr>
              <w:spacing w:after="0" w:line="240" w:lineRule="auto"/>
              <w:jc w:val="left"/>
            </w:pPr>
            <w:r>
              <w:rPr>
                <w:rFonts w:ascii="Calibri" w:hAnsi="Calibri"/>
                <w:b/>
                <w:color w:val="FFFFFF"/>
                <w:sz w:val="17"/>
              </w:rPr>
              <w:t>Item</w:t>
            </w:r>
          </w:p>
        </w:tc>
        <w:tc>
          <w:tcPr>
            <w:tcW w:type="dxa" w:w="6556"/>
            <w:shd w:val="clear" w:color="auto" w:fill="1F3864"/>
          </w:tcPr>
          <w:p>
            <w:pPr>
              <w:spacing w:after="0" w:line="240" w:lineRule="auto"/>
              <w:jc w:val="left"/>
            </w:pPr>
            <w:r>
              <w:rPr>
                <w:rFonts w:ascii="Calibri" w:hAnsi="Calibri"/>
                <w:b/>
                <w:color w:val="FFFFFF"/>
                <w:sz w:val="17"/>
              </w:rPr>
              <w:t>Detail</w:t>
            </w:r>
          </w:p>
        </w:tc>
      </w:tr>
      <w:tr>
        <w:trPr>
          <w:cantSplit w:val="true"/>
        </w:trPr>
        <w:tc>
          <w:tcPr>
            <w:tcW w:type="dxa" w:w="2107"/>
          </w:tcPr>
          <w:p>
            <w:pPr>
              <w:spacing w:after="0" w:line="252" w:lineRule="auto"/>
              <w:jc w:val="left"/>
            </w:pPr>
            <w:r>
              <w:rPr>
                <w:rFonts w:ascii="Calibri" w:hAnsi="Calibri"/>
                <w:b w:val="0"/>
                <w:i w:val="0"/>
                <w:sz w:val="17"/>
              </w:rPr>
              <w:t>Paper publication</w:t>
            </w:r>
          </w:p>
        </w:tc>
        <w:tc>
          <w:tcPr>
            <w:tcW w:type="dxa" w:w="6556"/>
          </w:tcPr>
          <w:p>
            <w:pPr>
              <w:spacing w:after="0" w:line="252" w:lineRule="auto"/>
              <w:jc w:val="left"/>
            </w:pPr>
            <w:r>
              <w:rPr>
                <w:rFonts w:ascii="Calibri" w:hAnsi="Calibri"/>
                <w:b w:val="0"/>
                <w:i w:val="0"/>
                <w:sz w:val="17"/>
              </w:rPr>
              <w:t>“Development of IoT-Enabled Waste Segregation System Using Carousel Disc Mechanism and AI-Driven Image Recognition”, 5th Indian International Conference on Industrial Engineering and Operations Management (IEOM), Vellore, 6–8 November 2025</w:t>
            </w:r>
          </w:p>
        </w:tc>
      </w:tr>
      <w:tr>
        <w:trPr>
          <w:cantSplit w:val="true"/>
        </w:trPr>
        <w:tc>
          <w:tcPr>
            <w:tcW w:type="dxa" w:w="2107"/>
          </w:tcPr>
          <w:p>
            <w:pPr>
              <w:spacing w:after="0" w:line="252" w:lineRule="auto"/>
              <w:jc w:val="left"/>
            </w:pPr>
            <w:r>
              <w:rPr>
                <w:rFonts w:ascii="Calibri" w:hAnsi="Calibri"/>
                <w:b w:val="0"/>
                <w:i w:val="0"/>
                <w:sz w:val="17"/>
              </w:rPr>
              <w:t>Technical documentation</w:t>
            </w:r>
          </w:p>
        </w:tc>
        <w:tc>
          <w:tcPr>
            <w:tcW w:type="dxa" w:w="6556"/>
          </w:tcPr>
          <w:p>
            <w:pPr>
              <w:spacing w:after="0" w:line="252" w:lineRule="auto"/>
              <w:jc w:val="left"/>
            </w:pPr>
            <w:r>
              <w:rPr>
                <w:rFonts w:ascii="Calibri" w:hAnsi="Calibri"/>
                <w:b w:val="0"/>
                <w:i w:val="0"/>
                <w:sz w:val="17"/>
              </w:rPr>
              <w:t>Technical audit and carry-forward specification prepared for the project, covering verification of all reported metrics and the design of the current evaluation protocol</w:t>
            </w:r>
          </w:p>
        </w:tc>
      </w:tr>
      <w:tr>
        <w:trPr>
          <w:cantSplit w:val="true"/>
        </w:trPr>
        <w:tc>
          <w:tcPr>
            <w:tcW w:type="dxa" w:w="2107"/>
          </w:tcPr>
          <w:p>
            <w:pPr>
              <w:spacing w:after="0" w:line="252" w:lineRule="auto"/>
              <w:jc w:val="left"/>
            </w:pPr>
            <w:r>
              <w:rPr>
                <w:rFonts w:ascii="Calibri" w:hAnsi="Calibri"/>
                <w:b w:val="0"/>
                <w:i w:val="0"/>
                <w:sz w:val="17"/>
              </w:rPr>
              <w:t>Repository</w:t>
            </w:r>
          </w:p>
        </w:tc>
        <w:tc>
          <w:tcPr>
            <w:tcW w:type="dxa" w:w="6556"/>
          </w:tcPr>
          <w:p>
            <w:pPr>
              <w:spacing w:after="0" w:line="252" w:lineRule="auto"/>
              <w:jc w:val="left"/>
            </w:pPr>
            <w:r>
              <w:rPr>
                <w:rFonts w:ascii="Calibri" w:hAnsi="Calibri"/>
                <w:b w:val="0"/>
                <w:i w:val="0"/>
                <w:sz w:val="17"/>
              </w:rPr>
              <w:t>github.com/Jaganravi131/Smart_waste_classifier_Model — training, evaluation and deployment scripts for the classification stage</w:t>
            </w:r>
          </w:p>
        </w:tc>
      </w:tr>
    </w:tbl>
    <w:p>
      <w:pPr>
        <w:spacing w:after="40" w:line="240" w:lineRule="auto"/>
      </w:pPr>
    </w:p>
    <w:p>
      <w:pPr>
        <w:keepNext/>
        <w:spacing w:before="180" w:after="60" w:line="312" w:lineRule="auto"/>
        <w:jc w:val="left"/>
      </w:pPr>
      <w:r>
        <w:rPr>
          <w:b/>
          <w:sz w:val="21"/>
        </w:rPr>
        <w:t>E.2  Competitions and recognition</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2107"/>
        <w:gridCol w:w="6556"/>
      </w:tblGrid>
      <w:tr>
        <w:trPr>
          <w:cantSplit w:val="true"/>
          <w:tblHeader w:val="true"/>
        </w:trPr>
        <w:tc>
          <w:tcPr>
            <w:tcW w:type="dxa" w:w="2107"/>
            <w:shd w:val="clear" w:color="auto" w:fill="1F3864"/>
          </w:tcPr>
          <w:p>
            <w:pPr>
              <w:spacing w:after="0" w:line="240" w:lineRule="auto"/>
              <w:jc w:val="left"/>
            </w:pPr>
            <w:r>
              <w:rPr>
                <w:rFonts w:ascii="Calibri" w:hAnsi="Calibri"/>
                <w:b/>
                <w:color w:val="FFFFFF"/>
                <w:sz w:val="17"/>
              </w:rPr>
              <w:t>Item</w:t>
            </w:r>
          </w:p>
        </w:tc>
        <w:tc>
          <w:tcPr>
            <w:tcW w:type="dxa" w:w="6556"/>
            <w:shd w:val="clear" w:color="auto" w:fill="1F3864"/>
          </w:tcPr>
          <w:p>
            <w:pPr>
              <w:spacing w:after="0" w:line="240" w:lineRule="auto"/>
              <w:jc w:val="left"/>
            </w:pPr>
            <w:r>
              <w:rPr>
                <w:rFonts w:ascii="Calibri" w:hAnsi="Calibri"/>
                <w:b/>
                <w:color w:val="FFFFFF"/>
                <w:sz w:val="17"/>
              </w:rPr>
              <w:t>Detail</w:t>
            </w:r>
          </w:p>
        </w:tc>
      </w:tr>
      <w:tr>
        <w:trPr>
          <w:cantSplit w:val="true"/>
        </w:trPr>
        <w:tc>
          <w:tcPr>
            <w:tcW w:type="dxa" w:w="2107"/>
          </w:tcPr>
          <w:p>
            <w:pPr>
              <w:spacing w:after="0" w:line="252" w:lineRule="auto"/>
              <w:jc w:val="left"/>
            </w:pPr>
            <w:r>
              <w:rPr>
                <w:rFonts w:ascii="Calibri" w:hAnsi="Calibri"/>
                <w:b w:val="0"/>
                <w:i w:val="0"/>
                <w:sz w:val="17"/>
              </w:rPr>
              <w:t>Solveathon 4.0, 2025</w:t>
            </w:r>
          </w:p>
        </w:tc>
        <w:tc>
          <w:tcPr>
            <w:tcW w:type="dxa" w:w="6556"/>
          </w:tcPr>
          <w:p>
            <w:pPr>
              <w:spacing w:after="0" w:line="252" w:lineRule="auto"/>
              <w:jc w:val="left"/>
            </w:pPr>
            <w:r>
              <w:rPr>
                <w:rFonts w:ascii="Calibri" w:hAnsi="Calibri"/>
                <w:b w:val="0"/>
                <w:i w:val="0"/>
                <w:sz w:val="17"/>
              </w:rPr>
              <w:t>Shortlisted for the second round</w:t>
            </w:r>
          </w:p>
        </w:tc>
      </w:tr>
      <w:tr>
        <w:trPr>
          <w:cantSplit w:val="true"/>
        </w:trPr>
        <w:tc>
          <w:tcPr>
            <w:tcW w:type="dxa" w:w="2107"/>
          </w:tcPr>
          <w:p>
            <w:pPr>
              <w:spacing w:after="0" w:line="252" w:lineRule="auto"/>
              <w:jc w:val="left"/>
            </w:pPr>
            <w:r>
              <w:rPr>
                <w:rFonts w:ascii="Calibri" w:hAnsi="Calibri"/>
                <w:b w:val="0"/>
                <w:i w:val="0"/>
                <w:sz w:val="17"/>
              </w:rPr>
              <w:t>Innovathon 4.0, 2026</w:t>
            </w:r>
          </w:p>
        </w:tc>
        <w:tc>
          <w:tcPr>
            <w:tcW w:type="dxa" w:w="6556"/>
          </w:tcPr>
          <w:p>
            <w:pPr>
              <w:spacing w:after="0" w:line="252" w:lineRule="auto"/>
              <w:jc w:val="left"/>
            </w:pPr>
            <w:r>
              <w:rPr>
                <w:rFonts w:ascii="Calibri" w:hAnsi="Calibri"/>
                <w:b w:val="0"/>
                <w:i w:val="0"/>
                <w:sz w:val="17"/>
              </w:rPr>
              <w:t>Shortlisted for the second round</w:t>
            </w:r>
          </w:p>
        </w:tc>
      </w:tr>
      <w:tr>
        <w:trPr>
          <w:cantSplit w:val="true"/>
        </w:trPr>
        <w:tc>
          <w:tcPr>
            <w:tcW w:type="dxa" w:w="2107"/>
          </w:tcPr>
          <w:p>
            <w:pPr>
              <w:spacing w:after="0" w:line="252" w:lineRule="auto"/>
              <w:jc w:val="left"/>
            </w:pPr>
            <w:r>
              <w:rPr>
                <w:rFonts w:ascii="Calibri" w:hAnsi="Calibri"/>
                <w:b w:val="0"/>
                <w:i w:val="0"/>
                <w:sz w:val="17"/>
              </w:rPr>
              <w:t>Project progression</w:t>
            </w:r>
          </w:p>
        </w:tc>
        <w:tc>
          <w:tcPr>
            <w:tcW w:type="dxa" w:w="6556"/>
          </w:tcPr>
          <w:p>
            <w:pPr>
              <w:spacing w:after="0" w:line="252" w:lineRule="auto"/>
              <w:jc w:val="left"/>
            </w:pPr>
            <w:r>
              <w:rPr>
                <w:rFonts w:ascii="Calibri" w:hAnsi="Calibri"/>
                <w:b w:val="0"/>
                <w:i w:val="0"/>
                <w:sz w:val="17"/>
              </w:rPr>
              <w:t>The problem statement has been carried forward continuously since Ideathon 4.0 through Solveathon 4.0 and Innovathon 4.0</w:t>
            </w:r>
          </w:p>
        </w:tc>
      </w:tr>
    </w:tbl>
    <w:p>
      <w:pPr>
        <w:spacing w:after="40" w:line="240" w:lineRule="auto"/>
      </w:pPr>
    </w:p>
    <w:p>
      <w:pPr>
        <w:keepNext/>
        <w:spacing w:before="180" w:after="60" w:line="312" w:lineRule="auto"/>
        <w:jc w:val="left"/>
      </w:pPr>
      <w:r>
        <w:rPr>
          <w:b/>
          <w:sz w:val="21"/>
        </w:rPr>
        <w:t>E.3  Project metrics at the time of writing</w:t>
      </w:r>
    </w:p>
    <w:tbl>
      <w:tblPr>
        <w:tblStyle w:val="TableGrid"/>
        <w:jc w:val="center"/>
        <w:tblLook w:firstColumn="1" w:firstRow="1" w:lastColumn="0" w:lastRow="0" w:noHBand="0" w:noVBand="1" w:val="04A0"/>
        <w:tblCellMar>
          <w:top w:w="40" w:type="dxa"/>
          <w:left w:w="80" w:type="dxa"/>
          <w:bottom w:w="40" w:type="dxa"/>
          <w:right w:w="80" w:type="dxa"/>
        </w:tblCellMar>
        <w:tblLayout w:type="fixed"/>
        <w:tblW w:type="dxa" w:w="8663"/>
      </w:tblPr>
      <w:tblGrid>
        <w:gridCol w:w="3278"/>
        <w:gridCol w:w="3044"/>
        <w:gridCol w:w="2341"/>
      </w:tblGrid>
      <w:tr>
        <w:trPr>
          <w:cantSplit w:val="true"/>
          <w:tblHeader w:val="true"/>
        </w:trPr>
        <w:tc>
          <w:tcPr>
            <w:tcW w:type="dxa" w:w="3278"/>
            <w:shd w:val="clear" w:color="auto" w:fill="1F3864"/>
          </w:tcPr>
          <w:p>
            <w:pPr>
              <w:spacing w:after="0" w:line="240" w:lineRule="auto"/>
              <w:jc w:val="left"/>
            </w:pPr>
            <w:r>
              <w:rPr>
                <w:rFonts w:ascii="Calibri" w:hAnsi="Calibri"/>
                <w:b/>
                <w:color w:val="FFFFFF"/>
                <w:sz w:val="17"/>
              </w:rPr>
              <w:t>Metric</w:t>
            </w:r>
          </w:p>
        </w:tc>
        <w:tc>
          <w:tcPr>
            <w:tcW w:type="dxa" w:w="3044"/>
            <w:shd w:val="clear" w:color="auto" w:fill="1F3864"/>
          </w:tcPr>
          <w:p>
            <w:pPr>
              <w:spacing w:after="0" w:line="240" w:lineRule="auto"/>
              <w:jc w:val="left"/>
            </w:pPr>
            <w:r>
              <w:rPr>
                <w:rFonts w:ascii="Calibri" w:hAnsi="Calibri"/>
                <w:b/>
                <w:color w:val="FFFFFF"/>
                <w:sz w:val="17"/>
              </w:rPr>
              <w:t>Value</w:t>
            </w:r>
          </w:p>
        </w:tc>
        <w:tc>
          <w:tcPr>
            <w:tcW w:type="dxa" w:w="2341"/>
            <w:shd w:val="clear" w:color="auto" w:fill="1F3864"/>
          </w:tcPr>
          <w:p>
            <w:pPr>
              <w:spacing w:after="0" w:line="240" w:lineRule="auto"/>
              <w:jc w:val="left"/>
            </w:pPr>
            <w:r>
              <w:rPr>
                <w:rFonts w:ascii="Calibri" w:hAnsi="Calibri"/>
                <w:b/>
                <w:color w:val="FFFFFF"/>
                <w:sz w:val="17"/>
              </w:rPr>
              <w:t>Status</w:t>
            </w:r>
          </w:p>
        </w:tc>
      </w:tr>
      <w:tr>
        <w:trPr>
          <w:cantSplit w:val="true"/>
        </w:trPr>
        <w:tc>
          <w:tcPr>
            <w:tcW w:type="dxa" w:w="3278"/>
          </w:tcPr>
          <w:p>
            <w:pPr>
              <w:spacing w:after="0" w:line="252" w:lineRule="auto"/>
              <w:jc w:val="left"/>
            </w:pPr>
            <w:r>
              <w:rPr>
                <w:rFonts w:ascii="Calibri" w:hAnsi="Calibri"/>
                <w:b w:val="0"/>
                <w:i w:val="0"/>
                <w:sz w:val="17"/>
              </w:rPr>
              <w:t>Design cycle time</w:t>
            </w:r>
          </w:p>
        </w:tc>
        <w:tc>
          <w:tcPr>
            <w:tcW w:type="dxa" w:w="3044"/>
          </w:tcPr>
          <w:p>
            <w:pPr>
              <w:spacing w:after="0" w:line="252" w:lineRule="auto"/>
              <w:jc w:val="left"/>
            </w:pPr>
            <w:r>
              <w:rPr>
                <w:rFonts w:ascii="Calibri" w:hAnsi="Calibri"/>
                <w:b w:val="0"/>
                <w:i w:val="0"/>
                <w:sz w:val="17"/>
              </w:rPr>
              <w:t>3.2 s per item</w:t>
            </w:r>
          </w:p>
        </w:tc>
        <w:tc>
          <w:tcPr>
            <w:tcW w:type="dxa" w:w="2341"/>
          </w:tcPr>
          <w:p>
            <w:pPr>
              <w:spacing w:after="0" w:line="252" w:lineRule="auto"/>
              <w:jc w:val="left"/>
            </w:pPr>
            <w:r>
              <w:rPr>
                <w:rFonts w:ascii="Calibri" w:hAnsi="Calibri"/>
                <w:b w:val="0"/>
                <w:i w:val="0"/>
                <w:sz w:val="17"/>
              </w:rPr>
              <w:t>Measured</w:t>
            </w:r>
          </w:p>
        </w:tc>
      </w:tr>
      <w:tr>
        <w:trPr>
          <w:cantSplit w:val="true"/>
        </w:trPr>
        <w:tc>
          <w:tcPr>
            <w:tcW w:type="dxa" w:w="3278"/>
            <w:shd w:val="clear" w:color="auto" w:fill="EEF1F7"/>
          </w:tcPr>
          <w:p>
            <w:pPr>
              <w:spacing w:after="0" w:line="252" w:lineRule="auto"/>
              <w:jc w:val="left"/>
            </w:pPr>
            <w:r>
              <w:rPr>
                <w:rFonts w:ascii="Calibri" w:hAnsi="Calibri"/>
                <w:b w:val="0"/>
                <w:i w:val="0"/>
                <w:sz w:val="17"/>
              </w:rPr>
              <w:t>Theoretical throughput</w:t>
            </w:r>
          </w:p>
        </w:tc>
        <w:tc>
          <w:tcPr>
            <w:tcW w:type="dxa" w:w="3044"/>
            <w:shd w:val="clear" w:color="auto" w:fill="EEF1F7"/>
          </w:tcPr>
          <w:p>
            <w:pPr>
              <w:spacing w:after="0" w:line="252" w:lineRule="auto"/>
              <w:jc w:val="left"/>
            </w:pPr>
            <w:r>
              <w:rPr>
                <w:rFonts w:ascii="Calibri" w:hAnsi="Calibri"/>
                <w:b w:val="0"/>
                <w:i w:val="0"/>
                <w:sz w:val="17"/>
              </w:rPr>
              <w:t>1,125 items per hour</w:t>
            </w:r>
          </w:p>
        </w:tc>
        <w:tc>
          <w:tcPr>
            <w:tcW w:type="dxa" w:w="2341"/>
            <w:shd w:val="clear" w:color="auto" w:fill="EEF1F7"/>
          </w:tcPr>
          <w:p>
            <w:pPr>
              <w:spacing w:after="0" w:line="252" w:lineRule="auto"/>
              <w:jc w:val="left"/>
            </w:pPr>
            <w:r>
              <w:rPr>
                <w:rFonts w:ascii="Calibri" w:hAnsi="Calibri"/>
                <w:b w:val="0"/>
                <w:i w:val="0"/>
                <w:sz w:val="17"/>
              </w:rPr>
              <w:t>Derived</w:t>
            </w:r>
          </w:p>
        </w:tc>
      </w:tr>
      <w:tr>
        <w:trPr>
          <w:cantSplit w:val="true"/>
        </w:trPr>
        <w:tc>
          <w:tcPr>
            <w:tcW w:type="dxa" w:w="3278"/>
          </w:tcPr>
          <w:p>
            <w:pPr>
              <w:spacing w:after="0" w:line="252" w:lineRule="auto"/>
              <w:jc w:val="left"/>
            </w:pPr>
            <w:r>
              <w:rPr>
                <w:rFonts w:ascii="Calibri" w:hAnsi="Calibri"/>
                <w:b w:val="0"/>
                <w:i w:val="0"/>
                <w:sz w:val="17"/>
              </w:rPr>
              <w:t>Streams segregated</w:t>
            </w:r>
          </w:p>
        </w:tc>
        <w:tc>
          <w:tcPr>
            <w:tcW w:type="dxa" w:w="3044"/>
          </w:tcPr>
          <w:p>
            <w:pPr>
              <w:spacing w:after="0" w:line="252" w:lineRule="auto"/>
              <w:jc w:val="left"/>
            </w:pPr>
            <w:r>
              <w:rPr>
                <w:rFonts w:ascii="Calibri" w:hAnsi="Calibri"/>
                <w:b w:val="0"/>
                <w:i w:val="0"/>
                <w:sz w:val="17"/>
              </w:rPr>
              <w:t>Four, plus a fail-safe residual path</w:t>
            </w:r>
          </w:p>
        </w:tc>
        <w:tc>
          <w:tcPr>
            <w:tcW w:type="dxa" w:w="2341"/>
          </w:tcPr>
          <w:p>
            <w:pPr>
              <w:spacing w:after="0" w:line="252" w:lineRule="auto"/>
              <w:jc w:val="left"/>
            </w:pPr>
            <w:r>
              <w:rPr>
                <w:rFonts w:ascii="Calibri" w:hAnsi="Calibri"/>
                <w:b w:val="0"/>
                <w:i w:val="0"/>
                <w:sz w:val="17"/>
              </w:rPr>
              <w:t>Built</w:t>
            </w:r>
          </w:p>
        </w:tc>
      </w:tr>
      <w:tr>
        <w:trPr>
          <w:cantSplit w:val="true"/>
        </w:trPr>
        <w:tc>
          <w:tcPr>
            <w:tcW w:type="dxa" w:w="3278"/>
            <w:shd w:val="clear" w:color="auto" w:fill="EEF1F7"/>
          </w:tcPr>
          <w:p>
            <w:pPr>
              <w:spacing w:after="0" w:line="252" w:lineRule="auto"/>
              <w:jc w:val="left"/>
            </w:pPr>
            <w:r>
              <w:rPr>
                <w:rFonts w:ascii="Calibri" w:hAnsi="Calibri"/>
                <w:b w:val="0"/>
                <w:i w:val="0"/>
                <w:sz w:val="17"/>
              </w:rPr>
              <w:t>Classification accuracy</w:t>
            </w:r>
          </w:p>
        </w:tc>
        <w:tc>
          <w:tcPr>
            <w:tcW w:type="dxa" w:w="3044"/>
            <w:shd w:val="clear" w:color="auto" w:fill="EEF1F7"/>
          </w:tcPr>
          <w:p>
            <w:pPr>
              <w:spacing w:after="0" w:line="252" w:lineRule="auto"/>
              <w:jc w:val="left"/>
            </w:pPr>
            <w:r>
              <w:rPr>
                <w:rFonts w:ascii="Calibri" w:hAnsi="Calibri"/>
                <w:b w:val="0"/>
                <w:i w:val="0"/>
                <w:sz w:val="17"/>
              </w:rPr>
              <w:t>____</w:t>
            </w:r>
          </w:p>
        </w:tc>
        <w:tc>
          <w:tcPr>
            <w:tcW w:type="dxa" w:w="2341"/>
            <w:shd w:val="clear" w:color="auto" w:fill="EEF1F7"/>
          </w:tcPr>
          <w:p>
            <w:pPr>
              <w:spacing w:after="0" w:line="252" w:lineRule="auto"/>
              <w:jc w:val="left"/>
            </w:pPr>
            <w:r>
              <w:rPr>
                <w:rFonts w:ascii="Calibri" w:hAnsi="Calibri"/>
                <w:b w:val="0"/>
                <w:i w:val="0"/>
                <w:sz w:val="17"/>
              </w:rPr>
              <w:t>Pending training run</w:t>
            </w:r>
          </w:p>
        </w:tc>
      </w:tr>
      <w:tr>
        <w:trPr>
          <w:cantSplit w:val="true"/>
        </w:trPr>
        <w:tc>
          <w:tcPr>
            <w:tcW w:type="dxa" w:w="3278"/>
          </w:tcPr>
          <w:p>
            <w:pPr>
              <w:spacing w:after="0" w:line="252" w:lineRule="auto"/>
              <w:jc w:val="left"/>
            </w:pPr>
            <w:r>
              <w:rPr>
                <w:rFonts w:ascii="Calibri" w:hAnsi="Calibri"/>
                <w:b w:val="0"/>
                <w:i w:val="0"/>
                <w:sz w:val="17"/>
              </w:rPr>
              <w:t>Index repeatability</w:t>
            </w:r>
          </w:p>
        </w:tc>
        <w:tc>
          <w:tcPr>
            <w:tcW w:type="dxa" w:w="3044"/>
          </w:tcPr>
          <w:p>
            <w:pPr>
              <w:spacing w:after="0" w:line="252" w:lineRule="auto"/>
              <w:jc w:val="left"/>
            </w:pPr>
            <w:r>
              <w:rPr>
                <w:rFonts w:ascii="Calibri" w:hAnsi="Calibri"/>
                <w:b w:val="0"/>
                <w:i w:val="0"/>
                <w:sz w:val="17"/>
              </w:rPr>
              <w:t>____</w:t>
            </w:r>
          </w:p>
        </w:tc>
        <w:tc>
          <w:tcPr>
            <w:tcW w:type="dxa" w:w="2341"/>
          </w:tcPr>
          <w:p>
            <w:pPr>
              <w:spacing w:after="0" w:line="252" w:lineRule="auto"/>
              <w:jc w:val="left"/>
            </w:pPr>
            <w:r>
              <w:rPr>
                <w:rFonts w:ascii="Calibri" w:hAnsi="Calibri"/>
                <w:b w:val="0"/>
                <w:i w:val="0"/>
                <w:sz w:val="17"/>
              </w:rPr>
              <w:t>Pending log</w:t>
            </w:r>
          </w:p>
        </w:tc>
      </w:tr>
      <w:tr>
        <w:trPr>
          <w:cantSplit w:val="true"/>
        </w:trPr>
        <w:tc>
          <w:tcPr>
            <w:tcW w:type="dxa" w:w="3278"/>
            <w:shd w:val="clear" w:color="auto" w:fill="EEF1F7"/>
          </w:tcPr>
          <w:p>
            <w:pPr>
              <w:spacing w:after="0" w:line="252" w:lineRule="auto"/>
              <w:jc w:val="left"/>
            </w:pPr>
            <w:r>
              <w:rPr>
                <w:rFonts w:ascii="Calibri" w:hAnsi="Calibri"/>
                <w:b w:val="0"/>
                <w:i w:val="0"/>
                <w:sz w:val="17"/>
              </w:rPr>
              <w:t>Battery runtime</w:t>
            </w:r>
          </w:p>
        </w:tc>
        <w:tc>
          <w:tcPr>
            <w:tcW w:type="dxa" w:w="3044"/>
            <w:shd w:val="clear" w:color="auto" w:fill="EEF1F7"/>
          </w:tcPr>
          <w:p>
            <w:pPr>
              <w:spacing w:after="0" w:line="252" w:lineRule="auto"/>
              <w:jc w:val="left"/>
            </w:pPr>
            <w:r>
              <w:rPr>
                <w:rFonts w:ascii="Calibri" w:hAnsi="Calibri"/>
                <w:b w:val="0"/>
                <w:i w:val="0"/>
                <w:sz w:val="17"/>
              </w:rPr>
              <w:t>____</w:t>
            </w:r>
          </w:p>
        </w:tc>
        <w:tc>
          <w:tcPr>
            <w:tcW w:type="dxa" w:w="2341"/>
            <w:shd w:val="clear" w:color="auto" w:fill="EEF1F7"/>
          </w:tcPr>
          <w:p>
            <w:pPr>
              <w:spacing w:after="0" w:line="252" w:lineRule="auto"/>
              <w:jc w:val="left"/>
            </w:pPr>
            <w:r>
              <w:rPr>
                <w:rFonts w:ascii="Calibri" w:hAnsi="Calibri"/>
                <w:b w:val="0"/>
                <w:i w:val="0"/>
                <w:sz w:val="17"/>
              </w:rPr>
              <w:t>Pending power log</w:t>
            </w:r>
          </w:p>
        </w:tc>
      </w:tr>
      <w:tr>
        <w:trPr>
          <w:cantSplit w:val="true"/>
        </w:trPr>
        <w:tc>
          <w:tcPr>
            <w:tcW w:type="dxa" w:w="3278"/>
          </w:tcPr>
          <w:p>
            <w:pPr>
              <w:spacing w:after="0" w:line="252" w:lineRule="auto"/>
              <w:jc w:val="left"/>
            </w:pPr>
            <w:r>
              <w:rPr>
                <w:rFonts w:ascii="Calibri" w:hAnsi="Calibri"/>
                <w:b w:val="0"/>
                <w:i w:val="0"/>
                <w:sz w:val="17"/>
              </w:rPr>
              <w:t>Component cost</w:t>
            </w:r>
          </w:p>
        </w:tc>
        <w:tc>
          <w:tcPr>
            <w:tcW w:type="dxa" w:w="3044"/>
          </w:tcPr>
          <w:p>
            <w:pPr>
              <w:spacing w:after="0" w:line="252" w:lineRule="auto"/>
              <w:jc w:val="left"/>
            </w:pPr>
            <w:r>
              <w:rPr>
                <w:rFonts w:ascii="Calibri" w:hAnsi="Calibri"/>
                <w:b w:val="0"/>
                <w:i w:val="0"/>
                <w:sz w:val="17"/>
              </w:rPr>
              <w:t>approximately ₹18,500</w:t>
            </w:r>
          </w:p>
        </w:tc>
        <w:tc>
          <w:tcPr>
            <w:tcW w:type="dxa" w:w="2341"/>
          </w:tcPr>
          <w:p>
            <w:pPr>
              <w:spacing w:after="0" w:line="252" w:lineRule="auto"/>
              <w:jc w:val="left"/>
            </w:pPr>
            <w:r>
              <w:rPr>
                <w:rFonts w:ascii="Calibri" w:hAnsi="Calibri"/>
                <w:b w:val="0"/>
                <w:i w:val="0"/>
                <w:sz w:val="17"/>
              </w:rPr>
              <w:t>Estimated from BOM</w:t>
            </w:r>
          </w:p>
        </w:tc>
      </w:tr>
    </w:tbl>
    <w:p>
      <w:pPr>
        <w:spacing w:after="40" w:line="240" w:lineRule="auto"/>
      </w:pPr>
    </w:p>
    <w:p>
      <w:pPr>
        <w:spacing w:before="40" w:after="200" w:line="264" w:lineRule="auto"/>
        <w:jc w:val="left"/>
      </w:pPr>
      <w:r>
        <w:rPr>
          <w:rFonts w:ascii="Calibri" w:hAnsi="Calibri"/>
          <w:i/>
          <w:color w:val="404040"/>
          <w:sz w:val="16"/>
        </w:rPr>
        <w:t>E.3 replaces the blank KPI rows of the earlier report. Every row is either filled with a traceable value or explicitly marked pending; none is left blank without explanation.</w:t>
      </w:r>
    </w:p>
    <w:sectPr w:rsidR="00FC693F" w:rsidRPr="0006063C" w:rsidSect="00034616">
      <w:footerReference w:type="default" r:id="rId16"/>
      <w:pgSz w:w="11906" w:h="16838"/>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04040"/>
        <w:sz w:val="16"/>
      </w:rPr>
      <w:t>Waste Segregating Smart Bin (BinGenie)</w:t>
    </w:r>
    <w:r>
      <w:rPr>
        <w:color w:val="404040"/>
        <w:sz w:val="16"/>
      </w:rPr>
      <w:t xml:space="preserve">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jc w:val="center"/>
      <w:outlineLvl w:val="0"/>
    </w:pPr>
    <w:rPr>
      <w:rFonts w:asciiTheme="majorHAnsi" w:eastAsiaTheme="majorEastAsia" w:hAnsiTheme="majorHAnsi" w:cstheme="majorBidi" w:ascii="Times New Roman" w:hAnsi="Times New Roman" w:eastAsia="Times New Roman"/>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40" w:after="80" w:line="312" w:lineRule="auto"/>
      <w:jc w:val="left"/>
      <w:outlineLvl w:val="1"/>
    </w:pPr>
    <w:rPr>
      <w:rFonts w:asciiTheme="majorHAnsi" w:eastAsiaTheme="majorEastAsia" w:hAnsiTheme="majorHAnsi" w:cstheme="majorBidi" w:ascii="Times New Roman" w:hAnsi="Times New Roman" w:eastAsia="Times New Roman"/>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40" w:after="200"/>
      <w:jc w:val="center"/>
    </w:pPr>
    <w:rPr>
      <w:rFonts w:ascii="Calibri" w:hAnsi="Calibri"/>
      <w:b w:val="0"/>
      <w:bCs/>
      <w:i w:val="0"/>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