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864"/>
          <w:sz w:val="44"/>
        </w:rPr>
        <w:t>CODE EVIDENCE AUDIT</w:t>
      </w:r>
    </w:p>
    <w:p>
      <w:pPr>
        <w:jc w:val="center"/>
      </w:pPr>
      <w:r>
        <w:rPr>
          <w:i/>
          <w:color w:val="404040"/>
          <w:sz w:val="24"/>
        </w:rPr>
        <w:t>Can the metrics in the paper and the lab report be used?</w:t>
        <w:br/>
        <w:t>A file-by-file reading of both project repositories</w:t>
      </w:r>
    </w:p>
    <w:p/>
    <w:p>
      <w:pPr>
        <w:jc w:val="center"/>
      </w:pPr>
      <w:r>
        <w:rPr>
          <w:b/>
          <w:color w:val="1F3864"/>
          <w:sz w:val="52"/>
        </w:rPr>
        <w:t>BIN GENIE</w:t>
      </w:r>
    </w:p>
    <w:p/>
    <w:tbl>
      <w:tblPr>
        <w:tblStyle w:val="TableGrid"/>
        <w:tblLook w:firstColumn="1" w:firstRow="1" w:lastColumn="0" w:lastRow="0" w:noHBand="0" w:noVBand="1" w:val="04A0"/>
        <w:tblCellMar>
          <w:top w:w="40" w:type="dxa"/>
          <w:left w:w="70" w:type="dxa"/>
          <w:bottom w:w="40" w:type="dxa"/>
          <w:right w:w="70" w:type="dxa"/>
        </w:tblCellMar>
        <w:tblLayout w:type="fixed"/>
        <w:tblW w:type="dxa" w:w="9412"/>
      </w:tblPr>
      <w:tblGrid>
        <w:gridCol w:w="4706"/>
        <w:gridCol w:w="4706"/>
      </w:tblGrid>
      <w:tr>
        <w:trPr>
          <w:cantSplit w:val="true"/>
        </w:trPr>
        <w:tc>
          <w:tcPr>
            <w:tcW w:type="dxa" w:w="1928"/>
            <w:shd w:val="clear" w:color="auto" w:fill="1F3864"/>
          </w:tcPr>
          <w:p>
            <w:pPr>
              <w:spacing w:after="0"/>
            </w:pPr>
            <w:r>
              <w:rPr>
                <w:rFonts w:ascii="Calibri" w:hAnsi="Calibri"/>
                <w:b/>
                <w:color w:val="FFFFFF"/>
                <w:sz w:val="18"/>
              </w:rPr>
              <w:t>Repositories read</w:t>
            </w:r>
          </w:p>
        </w:tc>
        <w:tc>
          <w:tcPr>
            <w:tcW w:type="dxa" w:w="7483"/>
          </w:tcPr>
          <w:p>
            <w:pPr>
              <w:spacing w:after="0" w:line="240" w:lineRule="auto"/>
            </w:pPr>
            <w:r>
              <w:rPr>
                <w:rFonts w:ascii="Calibri" w:hAnsi="Calibri"/>
                <w:sz w:val="17"/>
              </w:rPr>
              <w:t>Smart_waste_classifier_Model — 37 files, 4,257 lines of Python and Markdown</w:t>
              <w:br/>
              <w:t>BINGENIE — Vite / React / shadcn marketing site</w:t>
            </w:r>
          </w:p>
        </w:tc>
      </w:tr>
      <w:tr>
        <w:trPr>
          <w:cantSplit w:val="true"/>
        </w:trPr>
        <w:tc>
          <w:tcPr>
            <w:tcW w:type="dxa" w:w="1928"/>
            <w:shd w:val="clear" w:color="auto" w:fill="1F3864"/>
          </w:tcPr>
          <w:p>
            <w:pPr>
              <w:spacing w:after="0"/>
            </w:pPr>
            <w:r>
              <w:rPr>
                <w:rFonts w:ascii="Calibri" w:hAnsi="Calibri"/>
                <w:b/>
                <w:color w:val="FFFFFF"/>
                <w:sz w:val="18"/>
              </w:rPr>
              <w:t>Method</w:t>
            </w:r>
          </w:p>
        </w:tc>
        <w:tc>
          <w:tcPr>
            <w:tcW w:type="dxa" w:w="7483"/>
          </w:tcPr>
          <w:p>
            <w:pPr>
              <w:spacing w:after="0" w:line="240" w:lineRule="auto"/>
            </w:pPr>
            <w:r>
              <w:rPr>
                <w:rFonts w:ascii="Calibri" w:hAnsi="Calibri"/>
                <w:sz w:val="17"/>
              </w:rPr>
              <w:t>Both repositories cloned and read in full. Every script, README and analysis</w:t>
              <w:br/>
              <w:t>note inspected. Every number in the paper and report traced to a source file</w:t>
              <w:br/>
              <w:t>where one exists, and marked unsourced where none does.</w:t>
            </w:r>
          </w:p>
        </w:tc>
      </w:tr>
      <w:tr>
        <w:trPr>
          <w:cantSplit w:val="true"/>
        </w:trPr>
        <w:tc>
          <w:tcPr>
            <w:tcW w:type="dxa" w:w="1928"/>
            <w:shd w:val="clear" w:color="auto" w:fill="1F3864"/>
          </w:tcPr>
          <w:p>
            <w:pPr>
              <w:spacing w:after="0"/>
            </w:pPr>
            <w:r>
              <w:rPr>
                <w:rFonts w:ascii="Calibri" w:hAnsi="Calibri"/>
                <w:b/>
                <w:color w:val="FFFFFF"/>
                <w:sz w:val="18"/>
              </w:rPr>
              <w:t>Headline</w:t>
            </w:r>
          </w:p>
        </w:tc>
        <w:tc>
          <w:tcPr>
            <w:tcW w:type="dxa" w:w="7483"/>
          </w:tcPr>
          <w:p>
            <w:pPr>
              <w:spacing w:after="0" w:line="240" w:lineRule="auto"/>
            </w:pPr>
            <w:r>
              <w:rPr>
                <w:rFonts w:ascii="Calibri" w:hAnsi="Calibri"/>
                <w:sz w:val="17"/>
              </w:rPr>
              <w:t>Your code is real and it is capable. But it does not produce the numbers in</w:t>
              <w:br/>
              <w:t>either document — and one file in your own repository states plainly that the</w:t>
              <w:br/>
              <w:t>training curves were simulated. That file also tells you how to fix this.</w:t>
            </w:r>
          </w:p>
        </w:tc>
      </w:tr>
      <w:tr>
        <w:trPr>
          <w:cantSplit w:val="true"/>
        </w:trPr>
        <w:tc>
          <w:tcPr>
            <w:tcW w:type="dxa" w:w="1928"/>
            <w:shd w:val="clear" w:color="auto" w:fill="1F3864"/>
          </w:tcPr>
          <w:p>
            <w:pPr>
              <w:spacing w:after="0"/>
            </w:pPr>
            <w:r>
              <w:rPr>
                <w:rFonts w:ascii="Calibri" w:hAnsi="Calibri"/>
                <w:b/>
                <w:color w:val="FFFFFF"/>
                <w:sz w:val="18"/>
              </w:rPr>
              <w:t>Time to fix</w:t>
            </w:r>
          </w:p>
        </w:tc>
        <w:tc>
          <w:tcPr>
            <w:tcW w:type="dxa" w:w="7483"/>
          </w:tcPr>
          <w:p>
            <w:pPr>
              <w:spacing w:after="0" w:line="240" w:lineRule="auto"/>
            </w:pPr>
            <w:r>
              <w:rPr>
                <w:rFonts w:ascii="Calibri" w:hAnsi="Calibri"/>
                <w:sz w:val="17"/>
              </w:rPr>
              <w:t>One training run and one evaluation script — about 90 minutes of wall-clock</w:t>
              <w:br/>
              <w:t>time — replaces every fabricated number with a real one.</w:t>
            </w:r>
          </w:p>
        </w:tc>
      </w:tr>
    </w:tbl>
    <w:p>
      <w:r>
        <w:br w:type="page"/>
      </w:r>
    </w:p>
    <w:p>
      <w:pPr>
        <w:keepNext/>
        <w:spacing w:before="200" w:after="120"/>
        <w:jc w:val="left"/>
        <w:pBdr>
          <w:bottom w:val="single" w:sz="8" w:space="2" w:color="1F3864"/>
        </w:pBdr>
      </w:pPr>
      <w:r>
        <w:rPr>
          <w:b/>
          <w:color w:val="1F3864"/>
          <w:sz w:val="26"/>
        </w:rPr>
        <w:t>1. THE DIRECT ANSWER</w:t>
      </w:r>
    </w:p>
    <w:p>
      <w:pPr>
        <w:spacing w:after="120"/>
        <w:jc w:val="both"/>
      </w:pPr>
      <w:r>
        <w:rPr>
          <w:rFonts w:ascii="Times New Roman" w:hAnsi="Times New Roman"/>
          <w:b/>
          <w:sz w:val="22"/>
        </w:rPr>
        <w:t>No — none of the model metrics in either document can be used as they stand.</w:t>
      </w:r>
      <w:r>
        <w:rPr>
          <w:rFonts w:ascii="Times New Roman" w:hAnsi="Times New Roman"/>
          <w:b w:val="0"/>
          <w:sz w:val="22"/>
        </w:rPr>
        <w:t xml:space="preserve"> Not because the work is dishonest, but because the code in your repositories does not compute them. The numbers in the paper and the report were not produced by this codebase; when you trace each one to a source file, it either does not exist there, or it means something different from what the document says it means.</w:t>
      </w:r>
    </w:p>
    <w:p>
      <w:pPr>
        <w:spacing w:after="120"/>
        <w:jc w:val="both"/>
      </w:pPr>
      <w:r>
        <w:rPr>
          <w:rFonts w:ascii="Times New Roman" w:hAnsi="Times New Roman"/>
          <w:b/>
          <w:sz w:val="22"/>
        </w:rPr>
        <w:t>But the news is better than that sounds.</w:t>
      </w:r>
      <w:r>
        <w:rPr>
          <w:rFonts w:ascii="Times New Roman" w:hAnsi="Times New Roman"/>
          <w:b w:val="0"/>
          <w:sz w:val="22"/>
        </w:rPr>
        <w:t xml:space="preserve"> Your repository contains a working evaluation script that will produce real per-class precision, recall, F1, top-1 accuracy and a confusion matrix, computed in code rather than typed by hand. It takes one training run to feed it. Everything the report needs is one command away — it has simply never been run.</w:t>
      </w:r>
    </w:p>
    <w:p>
      <w:pPr>
        <w:spacing w:after="80"/>
        <w:jc w:val="both"/>
      </w:pPr>
      <w:r>
        <w:rPr>
          <w:rFonts w:ascii="Times New Roman" w:hAnsi="Times New Roman"/>
          <w:b w:val="0"/>
          <w:sz w:val="22"/>
        </w:rPr>
        <w:t>Three findings decide the whole question:</w:t>
      </w:r>
    </w:p>
    <w:p>
      <w:pPr>
        <w:pStyle w:val="ListBullet"/>
        <w:spacing w:after="40"/>
        <w:ind w:left="454" w:hanging="255"/>
        <w:jc w:val="both"/>
      </w:pPr>
      <w:r>
        <w:rPr>
          <w:rFonts w:ascii="Times New Roman" w:hAnsi="Times New Roman"/>
          <w:b/>
          <w:sz w:val="20"/>
        </w:rPr>
        <w:t>The architecture is different.</w:t>
      </w:r>
      <w:r>
        <w:rPr>
          <w:rFonts w:ascii="Times New Roman" w:hAnsi="Times New Roman"/>
          <w:b w:val="0"/>
          <w:sz w:val="20"/>
        </w:rPr>
        <w:t xml:space="preserve"> Both documents report EfficientNet-B3. There is not one occurrence of “efficientnet”, “tensorflow”, “tflite”, “torch”, “keras”, “resnet” or “mobilenet” anywhere in the repository. Every model call in the codebase is YOLOv8, through Ultralytics.</w:t>
      </w:r>
    </w:p>
    <w:p>
      <w:pPr>
        <w:pStyle w:val="ListBullet"/>
        <w:spacing w:after="40"/>
        <w:ind w:left="454" w:hanging="255"/>
        <w:jc w:val="both"/>
      </w:pPr>
      <w:r>
        <w:rPr>
          <w:rFonts w:ascii="Times New Roman" w:hAnsi="Times New Roman"/>
          <w:b/>
          <w:sz w:val="20"/>
        </w:rPr>
        <w:t>The classes are different.</w:t>
      </w:r>
      <w:r>
        <w:rPr>
          <w:rFonts w:ascii="Times New Roman" w:hAnsi="Times New Roman"/>
          <w:b w:val="0"/>
          <w:sz w:val="20"/>
        </w:rPr>
        <w:t xml:space="preserve"> The documents report six classes including Medical Waste and E-waste. The code trains on ten classes — battery, biological, cardboard, glass, metal, paper, plastic, shoes, clothes, trash — and Medical Waste does not exist in any form.</w:t>
      </w:r>
    </w:p>
    <w:p>
      <w:pPr>
        <w:pStyle w:val="ListBullet"/>
        <w:spacing w:after="40"/>
        <w:ind w:left="454" w:hanging="255"/>
        <w:jc w:val="both"/>
      </w:pPr>
      <w:r>
        <w:rPr>
          <w:rFonts w:ascii="Times New Roman" w:hAnsi="Times New Roman"/>
          <w:b/>
          <w:sz w:val="20"/>
        </w:rPr>
        <w:t>The training curves were generated, not measured.</w:t>
      </w:r>
      <w:r>
        <w:rPr>
          <w:rFonts w:ascii="Times New Roman" w:hAnsi="Times New Roman"/>
          <w:b w:val="0"/>
          <w:sz w:val="20"/>
        </w:rPr>
        <w:t xml:space="preserve"> Your own </w:t>
      </w:r>
      <w:r>
        <w:rPr>
          <w:rFonts w:ascii="Consolas" w:hAnsi="Consolas"/>
          <w:color w:val="24292E"/>
          <w:sz w:val="18"/>
        </w:rPr>
        <w:t>generate_training_graphs.py</w:t>
      </w:r>
      <w:r>
        <w:rPr>
          <w:rFonts w:ascii="Times New Roman" w:hAnsi="Times New Roman"/>
          <w:b w:val="0"/>
          <w:sz w:val="20"/>
        </w:rPr>
        <w:t xml:space="preserve"> builds them from an exponential function plus Gaussian noise, and three separate Markdown files in the repository say so in plain English. Those are the two curves labelled “Model training performance” in the paper.</w:t>
      </w:r>
    </w:p>
    <w:p>
      <w:pPr>
        <w:spacing w:after="120"/>
        <w:jc w:val="both"/>
      </w:pPr>
      <w:r>
        <w:rPr>
          <w:rFonts w:ascii="Times New Roman" w:hAnsi="Times New Roman"/>
          <w:b w:val="0"/>
          <w:sz w:val="22"/>
        </w:rPr>
        <w:t xml:space="preserve">This matters more than an ordinary error because the report links the repository directly — “https://github.com/Jaganravi131/Smart_waste_classifier_Model/tree/main” appears on page 21. Anyone who follows that link can open </w:t>
      </w:r>
      <w:r>
        <w:rPr>
          <w:rFonts w:ascii="Consolas" w:hAnsi="Consolas"/>
          <w:color w:val="24292E"/>
          <w:sz w:val="20"/>
        </w:rPr>
        <w:t>JOURNAL_SUBMISSION_SUPPORT.md</w:t>
      </w:r>
      <w:r>
        <w:rPr>
          <w:rFonts w:ascii="Times New Roman" w:hAnsi="Times New Roman"/>
          <w:b w:val="0"/>
          <w:sz w:val="22"/>
        </w:rPr>
        <w:t xml:space="preserve"> and read, in your own repository, that the training visualisations were simulated. That is the first thing to fix, before any figure is re-plotted.</w:t>
      </w:r>
    </w:p>
    <w:p>
      <w:r>
        <w:br w:type="page"/>
      </w:r>
    </w:p>
    <w:p>
      <w:pPr>
        <w:keepNext/>
        <w:spacing w:before="200" w:after="120"/>
        <w:jc w:val="left"/>
        <w:pBdr>
          <w:bottom w:val="single" w:sz="8" w:space="2" w:color="1F3864"/>
        </w:pBdr>
      </w:pPr>
      <w:r>
        <w:rPr>
          <w:b/>
          <w:color w:val="1F3864"/>
          <w:sz w:val="26"/>
        </w:rPr>
        <w:t>2. METRIC-BY-METRIC VERDICT</w:t>
      </w:r>
    </w:p>
    <w:p>
      <w:pPr>
        <w:spacing w:after="120"/>
        <w:jc w:val="both"/>
      </w:pPr>
      <w:r>
        <w:rPr>
          <w:rFonts w:ascii="Times New Roman" w:hAnsi="Times New Roman"/>
          <w:b w:val="0"/>
          <w:sz w:val="22"/>
        </w:rPr>
        <w:t>Each claim from the two documents, set against what the code can actually produce.</w:t>
      </w:r>
    </w:p>
    <w:tbl>
      <w:tblPr>
        <w:tblStyle w:val="TableGrid"/>
        <w:jc w:val="center"/>
        <w:tblLook w:firstColumn="1" w:firstRow="1" w:lastColumn="0" w:lastRow="0" w:noHBand="0" w:noVBand="1" w:val="04A0"/>
        <w:tblCellMar>
          <w:top w:w="40" w:type="dxa"/>
          <w:left w:w="70" w:type="dxa"/>
          <w:bottom w:w="40" w:type="dxa"/>
          <w:right w:w="70" w:type="dxa"/>
        </w:tblCellMar>
        <w:tblLayout w:type="fixed"/>
        <w:tblW w:type="dxa" w:w="9412"/>
      </w:tblPr>
      <w:tblGrid>
        <w:gridCol w:w="2494"/>
        <w:gridCol w:w="1474"/>
        <w:gridCol w:w="1474"/>
        <w:gridCol w:w="3969"/>
      </w:tblGrid>
      <w:tr>
        <w:trPr>
          <w:cantSplit w:val="true"/>
          <w:tblHeader w:val="true"/>
        </w:trPr>
        <w:tc>
          <w:tcPr>
            <w:tcW w:type="dxa" w:w="2494"/>
            <w:shd w:val="clear" w:color="auto" w:fill="1F3864"/>
          </w:tcPr>
          <w:p>
            <w:pPr>
              <w:spacing w:after="0" w:line="240" w:lineRule="auto"/>
              <w:jc w:val="left"/>
            </w:pPr>
            <w:r>
              <w:rPr>
                <w:rFonts w:ascii="Calibri" w:hAnsi="Calibri"/>
                <w:b/>
                <w:color w:val="FFFFFF"/>
                <w:sz w:val="14"/>
              </w:rPr>
              <w:t>Claim in the documents</w:t>
            </w:r>
          </w:p>
        </w:tc>
        <w:tc>
          <w:tcPr>
            <w:tcW w:type="dxa" w:w="1474"/>
            <w:shd w:val="clear" w:color="auto" w:fill="1F3864"/>
          </w:tcPr>
          <w:p>
            <w:pPr>
              <w:spacing w:after="0" w:line="240" w:lineRule="auto"/>
              <w:jc w:val="left"/>
            </w:pPr>
            <w:r>
              <w:rPr>
                <w:rFonts w:ascii="Calibri" w:hAnsi="Calibri"/>
                <w:b/>
                <w:color w:val="FFFFFF"/>
                <w:sz w:val="14"/>
              </w:rPr>
              <w:t>Where</w:t>
            </w:r>
          </w:p>
        </w:tc>
        <w:tc>
          <w:tcPr>
            <w:tcW w:type="dxa" w:w="1474"/>
            <w:shd w:val="clear" w:color="auto" w:fill="1F3864"/>
          </w:tcPr>
          <w:p>
            <w:pPr>
              <w:spacing w:after="0" w:line="240" w:lineRule="auto"/>
              <w:jc w:val="left"/>
            </w:pPr>
            <w:r>
              <w:rPr>
                <w:rFonts w:ascii="Calibri" w:hAnsi="Calibri"/>
                <w:b/>
                <w:color w:val="FFFFFF"/>
                <w:sz w:val="14"/>
              </w:rPr>
              <w:t>Can your code produce it?</w:t>
            </w:r>
          </w:p>
        </w:tc>
        <w:tc>
          <w:tcPr>
            <w:tcW w:type="dxa" w:w="3969"/>
            <w:shd w:val="clear" w:color="auto" w:fill="1F3864"/>
          </w:tcPr>
          <w:p>
            <w:pPr>
              <w:spacing w:after="0" w:line="240" w:lineRule="auto"/>
              <w:jc w:val="left"/>
            </w:pPr>
            <w:r>
              <w:rPr>
                <w:rFonts w:ascii="Calibri" w:hAnsi="Calibri"/>
                <w:b/>
                <w:color w:val="FFFFFF"/>
                <w:sz w:val="14"/>
              </w:rPr>
              <w:t>What the code actually contains</w:t>
            </w:r>
          </w:p>
        </w:tc>
      </w:tr>
      <w:tr>
        <w:trPr>
          <w:cantSplit w:val="true"/>
        </w:trPr>
        <w:tc>
          <w:tcPr>
            <w:tcW w:type="dxa" w:w="2494"/>
          </w:tcPr>
          <w:p>
            <w:pPr>
              <w:spacing w:after="0" w:line="240" w:lineRule="auto"/>
              <w:jc w:val="left"/>
            </w:pPr>
            <w:r>
              <w:rPr>
                <w:rFonts w:ascii="Calibri" w:hAnsi="Calibri"/>
                <w:b w:val="0"/>
                <w:sz w:val="14"/>
              </w:rPr>
              <w:t>“EfficientNet-B3 achieves 95.41% overall accuracy”</w:t>
            </w:r>
          </w:p>
        </w:tc>
        <w:tc>
          <w:tcPr>
            <w:tcW w:type="dxa" w:w="1474"/>
          </w:tcPr>
          <w:p>
            <w:pPr>
              <w:spacing w:after="0" w:line="240" w:lineRule="auto"/>
              <w:jc w:val="left"/>
            </w:pPr>
            <w:r>
              <w:rPr>
                <w:rFonts w:ascii="Calibri" w:hAnsi="Calibri"/>
                <w:b w:val="0"/>
                <w:sz w:val="14"/>
              </w:rPr>
              <w:t>Paper §4; Table 1</w:t>
            </w:r>
          </w:p>
        </w:tc>
        <w:tc>
          <w:tcPr>
            <w:tcW w:type="dxa" w:w="1474"/>
            <w:shd w:val="clear" w:color="auto" w:fill="F8D7DA"/>
          </w:tcPr>
          <w:p>
            <w:pPr>
              <w:spacing w:after="0" w:line="240" w:lineRule="auto"/>
              <w:jc w:val="left"/>
            </w:pPr>
            <w:r>
              <w:rPr>
                <w:rFonts w:ascii="Calibri" w:hAnsi="Calibri"/>
                <w:b/>
                <w:color w:val="A61B1B"/>
                <w:sz w:val="14"/>
              </w:rPr>
              <w:t>NO</w:t>
            </w:r>
          </w:p>
        </w:tc>
        <w:tc>
          <w:tcPr>
            <w:tcW w:type="dxa" w:w="3969"/>
          </w:tcPr>
          <w:p>
            <w:pPr>
              <w:spacing w:after="0" w:line="240" w:lineRule="auto"/>
              <w:jc w:val="left"/>
            </w:pPr>
            <w:r>
              <w:rPr>
                <w:rFonts w:ascii="Calibri" w:hAnsi="Calibri"/>
                <w:b w:val="0"/>
                <w:sz w:val="14"/>
              </w:rPr>
              <w:t xml:space="preserve">No EfficientNet anywhere. </w:t>
            </w:r>
            <w:r>
              <w:rPr>
                <w:rFonts w:ascii="Consolas" w:hAnsi="Consolas"/>
                <w:color w:val="24292E"/>
                <w:sz w:val="13"/>
              </w:rPr>
              <w:t>train.py</w:t>
            </w:r>
            <w:r>
              <w:rPr>
                <w:rFonts w:ascii="Calibri" w:hAnsi="Calibri"/>
                <w:b w:val="0"/>
                <w:sz w:val="14"/>
              </w:rPr>
              <w:t xml:space="preserve"> line 64 loads </w:t>
            </w:r>
            <w:r>
              <w:rPr>
                <w:rFonts w:ascii="Consolas" w:hAnsi="Consolas"/>
                <w:color w:val="24292E"/>
                <w:sz w:val="13"/>
              </w:rPr>
              <w:t>YOLO(f"{args.model}-cls.pt")</w:t>
            </w:r>
            <w:r>
              <w:rPr>
                <w:rFonts w:ascii="Calibri" w:hAnsi="Calibri"/>
                <w:b w:val="0"/>
                <w:sz w:val="14"/>
              </w:rPr>
              <w:t xml:space="preserve"> — YOLOv8 classification. Default </w:t>
            </w:r>
            <w:r>
              <w:rPr>
                <w:rFonts w:ascii="Consolas" w:hAnsi="Consolas"/>
                <w:color w:val="24292E"/>
                <w:sz w:val="13"/>
              </w:rPr>
              <w:t>yolov8s-cls</w:t>
            </w:r>
            <w:r>
              <w:rPr>
                <w:rFonts w:ascii="Calibri" w:hAnsi="Calibri"/>
                <w:b w:val="0"/>
                <w:sz w:val="14"/>
              </w:rPr>
              <w:t>.</w:t>
            </w:r>
          </w:p>
        </w:tc>
      </w:tr>
      <w:tr>
        <w:trPr>
          <w:cantSplit w:val="true"/>
        </w:trPr>
        <w:tc>
          <w:tcPr>
            <w:tcW w:type="dxa" w:w="2494"/>
            <w:shd w:val="clear" w:color="auto" w:fill="EEF1F7"/>
          </w:tcPr>
          <w:p>
            <w:pPr>
              <w:spacing w:after="0" w:line="240" w:lineRule="auto"/>
              <w:jc w:val="left"/>
            </w:pPr>
            <w:r>
              <w:rPr>
                <w:rFonts w:ascii="Calibri" w:hAnsi="Calibri"/>
                <w:b w:val="0"/>
                <w:sz w:val="14"/>
              </w:rPr>
              <w:t>“Overall accuracy 98.3%” (Table 3 matrix)</w:t>
            </w:r>
          </w:p>
        </w:tc>
        <w:tc>
          <w:tcPr>
            <w:tcW w:type="dxa" w:w="1474"/>
            <w:shd w:val="clear" w:color="auto" w:fill="EEF1F7"/>
          </w:tcPr>
          <w:p>
            <w:pPr>
              <w:spacing w:after="0" w:line="240" w:lineRule="auto"/>
              <w:jc w:val="left"/>
            </w:pPr>
            <w:r>
              <w:rPr>
                <w:rFonts w:ascii="Calibri" w:hAnsi="Calibri"/>
                <w:b w:val="0"/>
                <w:sz w:val="14"/>
              </w:rPr>
              <w:t>Paper §5.1</w:t>
            </w:r>
          </w:p>
        </w:tc>
        <w:tc>
          <w:tcPr>
            <w:tcW w:type="dxa" w:w="1474"/>
            <w:shd w:val="clear" w:color="auto" w:fill="EEF1F7"/>
            <w:shd w:val="clear" w:color="auto" w:fill="F8D7DA"/>
          </w:tcPr>
          <w:p>
            <w:pPr>
              <w:spacing w:after="0" w:line="240" w:lineRule="auto"/>
              <w:jc w:val="left"/>
            </w:pPr>
            <w:r>
              <w:rPr>
                <w:rFonts w:ascii="Calibri" w:hAnsi="Calibri"/>
                <w:b/>
                <w:color w:val="A61B1B"/>
                <w:sz w:val="14"/>
              </w:rPr>
              <w:t>NO</w:t>
            </w:r>
          </w:p>
        </w:tc>
        <w:tc>
          <w:tcPr>
            <w:tcW w:type="dxa" w:w="3969"/>
            <w:shd w:val="clear" w:color="auto" w:fill="EEF1F7"/>
          </w:tcPr>
          <w:p>
            <w:pPr>
              <w:spacing w:after="0" w:line="240" w:lineRule="auto"/>
              <w:jc w:val="left"/>
            </w:pPr>
            <w:r>
              <w:rPr>
                <w:rFonts w:ascii="Calibri" w:hAnsi="Calibri"/>
                <w:b w:val="0"/>
                <w:sz w:val="14"/>
              </w:rPr>
              <w:t xml:space="preserve">No confusion matrix is committed. </w:t>
            </w:r>
            <w:r>
              <w:rPr>
                <w:rFonts w:ascii="Consolas" w:hAnsi="Consolas"/>
                <w:color w:val="24292E"/>
                <w:sz w:val="13"/>
              </w:rPr>
              <w:t>eval_per_class.py</w:t>
            </w:r>
            <w:r>
              <w:rPr>
                <w:rFonts w:ascii="Calibri" w:hAnsi="Calibri"/>
                <w:b w:val="0"/>
                <w:sz w:val="14"/>
              </w:rPr>
              <w:t xml:space="preserve"> can print one, but </w:t>
            </w:r>
            <w:r>
              <w:rPr>
                <w:rFonts w:ascii="Consolas" w:hAnsi="Consolas"/>
                <w:color w:val="24292E"/>
                <w:sz w:val="13"/>
              </w:rPr>
              <w:t>runs/</w:t>
            </w:r>
            <w:r>
              <w:rPr>
                <w:rFonts w:ascii="Calibri" w:hAnsi="Calibri"/>
                <w:b w:val="0"/>
                <w:sz w:val="14"/>
              </w:rPr>
              <w:t xml:space="preserve"> is git-ignored and no weights exist.</w:t>
            </w:r>
          </w:p>
        </w:tc>
      </w:tr>
      <w:tr>
        <w:trPr>
          <w:cantSplit w:val="true"/>
        </w:trPr>
        <w:tc>
          <w:tcPr>
            <w:tcW w:type="dxa" w:w="2494"/>
          </w:tcPr>
          <w:p>
            <w:pPr>
              <w:spacing w:after="0" w:line="240" w:lineRule="auto"/>
              <w:jc w:val="left"/>
            </w:pPr>
            <w:r>
              <w:rPr>
                <w:rFonts w:ascii="Calibri" w:hAnsi="Calibri"/>
                <w:b w:val="0"/>
                <w:sz w:val="14"/>
              </w:rPr>
              <w:t>“Up to 97.7% accuracy on Raspberry Pi 4 via TFLite”</w:t>
            </w:r>
          </w:p>
        </w:tc>
        <w:tc>
          <w:tcPr>
            <w:tcW w:type="dxa" w:w="1474"/>
          </w:tcPr>
          <w:p>
            <w:pPr>
              <w:spacing w:after="0" w:line="240" w:lineRule="auto"/>
              <w:jc w:val="left"/>
            </w:pPr>
            <w:r>
              <w:rPr>
                <w:rFonts w:ascii="Calibri" w:hAnsi="Calibri"/>
                <w:b w:val="0"/>
                <w:sz w:val="14"/>
              </w:rPr>
              <w:t>Paper §5.4, §6</w:t>
            </w:r>
          </w:p>
        </w:tc>
        <w:tc>
          <w:tcPr>
            <w:tcW w:type="dxa" w:w="1474"/>
            <w:shd w:val="clear" w:color="auto" w:fill="F8D7DA"/>
          </w:tcPr>
          <w:p>
            <w:pPr>
              <w:spacing w:after="0" w:line="240" w:lineRule="auto"/>
              <w:jc w:val="left"/>
            </w:pPr>
            <w:r>
              <w:rPr>
                <w:rFonts w:ascii="Calibri" w:hAnsi="Calibri"/>
                <w:b/>
                <w:color w:val="A61B1B"/>
                <w:sz w:val="14"/>
              </w:rPr>
              <w:t>NO</w:t>
            </w:r>
          </w:p>
        </w:tc>
        <w:tc>
          <w:tcPr>
            <w:tcW w:type="dxa" w:w="3969"/>
          </w:tcPr>
          <w:p>
            <w:pPr>
              <w:spacing w:after="0" w:line="240" w:lineRule="auto"/>
              <w:jc w:val="left"/>
            </w:pPr>
            <w:r>
              <w:rPr>
                <w:rFonts w:ascii="Calibri" w:hAnsi="Calibri"/>
                <w:b w:val="0"/>
                <w:sz w:val="14"/>
              </w:rPr>
              <w:t>No TFLite, no export, no Pi deployment script. The Pi appears in the report, not in the code.</w:t>
            </w:r>
          </w:p>
        </w:tc>
      </w:tr>
      <w:tr>
        <w:trPr>
          <w:cantSplit w:val="true"/>
        </w:trPr>
        <w:tc>
          <w:tcPr>
            <w:tcW w:type="dxa" w:w="2494"/>
            <w:shd w:val="clear" w:color="auto" w:fill="EEF1F7"/>
          </w:tcPr>
          <w:p>
            <w:pPr>
              <w:spacing w:after="0" w:line="240" w:lineRule="auto"/>
              <w:jc w:val="left"/>
            </w:pPr>
            <w:r>
              <w:rPr>
                <w:rFonts w:ascii="Calibri" w:hAnsi="Calibri"/>
                <w:b w:val="0"/>
                <w:sz w:val="14"/>
              </w:rPr>
              <w:t>Per-class precision 87.6–92.1% (Table 7.2)</w:t>
            </w:r>
          </w:p>
        </w:tc>
        <w:tc>
          <w:tcPr>
            <w:tcW w:type="dxa" w:w="1474"/>
            <w:shd w:val="clear" w:color="auto" w:fill="EEF1F7"/>
          </w:tcPr>
          <w:p>
            <w:pPr>
              <w:spacing w:after="0" w:line="240" w:lineRule="auto"/>
              <w:jc w:val="left"/>
            </w:pPr>
            <w:r>
              <w:rPr>
                <w:rFonts w:ascii="Calibri" w:hAnsi="Calibri"/>
                <w:b w:val="0"/>
                <w:sz w:val="14"/>
              </w:rPr>
              <w:t>Report §7.5.1</w:t>
            </w:r>
          </w:p>
        </w:tc>
        <w:tc>
          <w:tcPr>
            <w:tcW w:type="dxa" w:w="1474"/>
            <w:shd w:val="clear" w:color="auto" w:fill="EEF1F7"/>
            <w:shd w:val="clear" w:color="auto" w:fill="F8D7DA"/>
          </w:tcPr>
          <w:p>
            <w:pPr>
              <w:spacing w:after="0" w:line="240" w:lineRule="auto"/>
              <w:jc w:val="left"/>
            </w:pPr>
            <w:r>
              <w:rPr>
                <w:rFonts w:ascii="Calibri" w:hAnsi="Calibri"/>
                <w:b/>
                <w:color w:val="A61B1B"/>
                <w:sz w:val="14"/>
              </w:rPr>
              <w:t>NO</w:t>
            </w:r>
          </w:p>
        </w:tc>
        <w:tc>
          <w:tcPr>
            <w:tcW w:type="dxa" w:w="3969"/>
            <w:shd w:val="clear" w:color="auto" w:fill="EEF1F7"/>
          </w:tcPr>
          <w:p>
            <w:pPr>
              <w:spacing w:after="0" w:line="240" w:lineRule="auto"/>
              <w:jc w:val="left"/>
            </w:pPr>
            <w:r>
              <w:rPr>
                <w:rFonts w:ascii="Calibri" w:hAnsi="Calibri"/>
                <w:b w:val="0"/>
                <w:sz w:val="14"/>
              </w:rPr>
              <w:t xml:space="preserve">These are hand-written. </w:t>
            </w:r>
            <w:r>
              <w:rPr>
                <w:rFonts w:ascii="Consolas" w:hAnsi="Consolas"/>
                <w:color w:val="24292E"/>
                <w:sz w:val="13"/>
              </w:rPr>
              <w:t>eval_per_class.py</w:t>
            </w:r>
            <w:r>
              <w:rPr>
                <w:rFonts w:ascii="Calibri" w:hAnsi="Calibri"/>
                <w:b w:val="0"/>
                <w:sz w:val="14"/>
              </w:rPr>
              <w:t xml:space="preserve"> computes exactly these four columns — it just needs </w:t>
            </w:r>
            <w:r>
              <w:rPr>
                <w:rFonts w:ascii="Consolas" w:hAnsi="Consolas"/>
                <w:color w:val="24292E"/>
                <w:sz w:val="13"/>
              </w:rPr>
              <w:t>best.pt</w:t>
            </w:r>
            <w:r>
              <w:rPr>
                <w:rFonts w:ascii="Calibri" w:hAnsi="Calibri"/>
                <w:b w:val="0"/>
                <w:sz w:val="14"/>
              </w:rPr>
              <w:t xml:space="preserve"> and a </w:t>
            </w:r>
            <w:r>
              <w:rPr>
                <w:rFonts w:ascii="Consolas" w:hAnsi="Consolas"/>
                <w:color w:val="24292E"/>
                <w:sz w:val="13"/>
              </w:rPr>
              <w:t>val/</w:t>
            </w:r>
            <w:r>
              <w:rPr>
                <w:rFonts w:ascii="Calibri" w:hAnsi="Calibri"/>
                <w:b w:val="0"/>
                <w:sz w:val="14"/>
              </w:rPr>
              <w:t xml:space="preserve"> folder.</w:t>
            </w:r>
          </w:p>
        </w:tc>
      </w:tr>
      <w:tr>
        <w:trPr>
          <w:cantSplit w:val="true"/>
        </w:trPr>
        <w:tc>
          <w:tcPr>
            <w:tcW w:type="dxa" w:w="2494"/>
          </w:tcPr>
          <w:p>
            <w:pPr>
              <w:spacing w:after="0" w:line="240" w:lineRule="auto"/>
              <w:jc w:val="left"/>
            </w:pPr>
            <w:r>
              <w:rPr>
                <w:rFonts w:ascii="Calibri" w:hAnsi="Calibri"/>
                <w:b w:val="0"/>
                <w:sz w:val="14"/>
              </w:rPr>
              <w:t>Confidence 0.88–0.95 per class</w:t>
            </w:r>
          </w:p>
        </w:tc>
        <w:tc>
          <w:tcPr>
            <w:tcW w:type="dxa" w:w="1474"/>
          </w:tcPr>
          <w:p>
            <w:pPr>
              <w:spacing w:after="0" w:line="240" w:lineRule="auto"/>
              <w:jc w:val="left"/>
            </w:pPr>
            <w:r>
              <w:rPr>
                <w:rFonts w:ascii="Calibri" w:hAnsi="Calibri"/>
                <w:b w:val="0"/>
                <w:sz w:val="14"/>
              </w:rPr>
              <w:t>Report Table 7.2</w:t>
            </w:r>
          </w:p>
        </w:tc>
        <w:tc>
          <w:tcPr>
            <w:tcW w:type="dxa" w:w="1474"/>
            <w:shd w:val="clear" w:color="auto" w:fill="F8D7DA"/>
          </w:tcPr>
          <w:p>
            <w:pPr>
              <w:spacing w:after="0" w:line="240" w:lineRule="auto"/>
              <w:jc w:val="left"/>
            </w:pPr>
            <w:r>
              <w:rPr>
                <w:rFonts w:ascii="Calibri" w:hAnsi="Calibri"/>
                <w:b/>
                <w:color w:val="A61B1B"/>
                <w:sz w:val="14"/>
              </w:rPr>
              <w:t>NO — and contradicted</w:t>
            </w:r>
          </w:p>
        </w:tc>
        <w:tc>
          <w:tcPr>
            <w:tcW w:type="dxa" w:w="3969"/>
          </w:tcPr>
          <w:p>
            <w:pPr>
              <w:spacing w:after="0" w:line="240" w:lineRule="auto"/>
              <w:jc w:val="left"/>
            </w:pPr>
            <w:r>
              <w:rPr>
                <w:rFonts w:ascii="Calibri" w:hAnsi="Calibri"/>
                <w:b w:val="0"/>
                <w:sz w:val="14"/>
              </w:rPr>
              <w:t>The one real measurement in the repository reports mean confidence 0.4451–0.5870, with 70.92% of detections below 0.5. The real numbers are half the claimed ones.</w:t>
            </w:r>
          </w:p>
        </w:tc>
      </w:tr>
      <w:tr>
        <w:trPr>
          <w:cantSplit w:val="true"/>
        </w:trPr>
        <w:tc>
          <w:tcPr>
            <w:tcW w:type="dxa" w:w="2494"/>
            <w:shd w:val="clear" w:color="auto" w:fill="EEF1F7"/>
          </w:tcPr>
          <w:p>
            <w:pPr>
              <w:spacing w:after="0" w:line="240" w:lineRule="auto"/>
              <w:jc w:val="left"/>
            </w:pPr>
            <w:r>
              <w:rPr>
                <w:rFonts w:ascii="Calibri" w:hAnsi="Calibri"/>
                <w:b w:val="0"/>
                <w:sz w:val="14"/>
              </w:rPr>
              <w:t>Fig. 5(a)/5(b): accuracy and loss vs epoch</w:t>
            </w:r>
          </w:p>
        </w:tc>
        <w:tc>
          <w:tcPr>
            <w:tcW w:type="dxa" w:w="1474"/>
            <w:shd w:val="clear" w:color="auto" w:fill="EEF1F7"/>
          </w:tcPr>
          <w:p>
            <w:pPr>
              <w:spacing w:after="0" w:line="240" w:lineRule="auto"/>
              <w:jc w:val="left"/>
            </w:pPr>
            <w:r>
              <w:rPr>
                <w:rFonts w:ascii="Calibri" w:hAnsi="Calibri"/>
                <w:b w:val="0"/>
                <w:sz w:val="14"/>
              </w:rPr>
              <w:t>Paper §5.2</w:t>
            </w:r>
          </w:p>
        </w:tc>
        <w:tc>
          <w:tcPr>
            <w:tcW w:type="dxa" w:w="1474"/>
            <w:shd w:val="clear" w:color="auto" w:fill="EEF1F7"/>
            <w:shd w:val="clear" w:color="auto" w:fill="F8D7DA"/>
          </w:tcPr>
          <w:p>
            <w:pPr>
              <w:spacing w:after="0" w:line="240" w:lineRule="auto"/>
              <w:jc w:val="left"/>
            </w:pPr>
            <w:r>
              <w:rPr>
                <w:rFonts w:ascii="Calibri" w:hAnsi="Calibri"/>
                <w:b/>
                <w:color w:val="A61B1B"/>
                <w:sz w:val="14"/>
              </w:rPr>
              <w:t>NO — simulated</w:t>
            </w:r>
          </w:p>
        </w:tc>
        <w:tc>
          <w:tcPr>
            <w:tcW w:type="dxa" w:w="3969"/>
            <w:shd w:val="clear" w:color="auto" w:fill="EEF1F7"/>
          </w:tcPr>
          <w:p>
            <w:pPr>
              <w:spacing w:after="0" w:line="240" w:lineRule="auto"/>
              <w:jc w:val="left"/>
            </w:pPr>
            <w:r>
              <w:rPr>
                <w:rFonts w:ascii="Consolas" w:hAnsi="Consolas"/>
                <w:color w:val="24292E"/>
                <w:sz w:val="13"/>
              </w:rPr>
              <w:t>generate_training_graphs.py</w:t>
            </w:r>
            <w:r>
              <w:rPr>
                <w:rFonts w:ascii="Calibri" w:hAnsi="Calibri"/>
                <w:b w:val="0"/>
                <w:sz w:val="14"/>
              </w:rPr>
              <w:t xml:space="preserve"> lines 27, 31, 67, 71 generate these from </w:t>
            </w:r>
            <w:r>
              <w:rPr>
                <w:rFonts w:ascii="Consolas" w:hAnsi="Consolas"/>
                <w:color w:val="24292E"/>
                <w:sz w:val="13"/>
              </w:rPr>
              <w:t>0.3 + 0.6*(1-exp(-e/10)) + noise</w:t>
            </w:r>
            <w:r>
              <w:rPr>
                <w:rFonts w:ascii="Calibri" w:hAnsi="Calibri"/>
                <w:b w:val="0"/>
                <w:sz w:val="14"/>
              </w:rPr>
              <w:t>. Marked “Simulated” in three Markdown files.</w:t>
            </w:r>
          </w:p>
        </w:tc>
      </w:tr>
      <w:tr>
        <w:trPr>
          <w:cantSplit w:val="true"/>
        </w:trPr>
        <w:tc>
          <w:tcPr>
            <w:tcW w:type="dxa" w:w="2494"/>
          </w:tcPr>
          <w:p>
            <w:pPr>
              <w:spacing w:after="0" w:line="240" w:lineRule="auto"/>
              <w:jc w:val="left"/>
            </w:pPr>
            <w:r>
              <w:rPr>
                <w:rFonts w:ascii="Calibri" w:hAnsi="Calibri"/>
                <w:b w:val="0"/>
                <w:sz w:val="14"/>
              </w:rPr>
              <w:t>Fig. 6: architecture comparison, EfficientNet-B3 at 93.8% / 65 ms</w:t>
            </w:r>
          </w:p>
        </w:tc>
        <w:tc>
          <w:tcPr>
            <w:tcW w:type="dxa" w:w="1474"/>
          </w:tcPr>
          <w:p>
            <w:pPr>
              <w:spacing w:after="0" w:line="240" w:lineRule="auto"/>
              <w:jc w:val="left"/>
            </w:pPr>
            <w:r>
              <w:rPr>
                <w:rFonts w:ascii="Calibri" w:hAnsi="Calibri"/>
                <w:b w:val="0"/>
                <w:sz w:val="14"/>
              </w:rPr>
              <w:t>Paper §5.4</w:t>
            </w:r>
          </w:p>
        </w:tc>
        <w:tc>
          <w:tcPr>
            <w:tcW w:type="dxa" w:w="1474"/>
            <w:shd w:val="clear" w:color="auto" w:fill="F8D7DA"/>
          </w:tcPr>
          <w:p>
            <w:pPr>
              <w:spacing w:after="0" w:line="240" w:lineRule="auto"/>
              <w:jc w:val="left"/>
            </w:pPr>
            <w:r>
              <w:rPr>
                <w:rFonts w:ascii="Calibri" w:hAnsi="Calibri"/>
                <w:b/>
                <w:color w:val="A61B1B"/>
                <w:sz w:val="14"/>
              </w:rPr>
              <w:t>NO</w:t>
            </w:r>
          </w:p>
        </w:tc>
        <w:tc>
          <w:tcPr>
            <w:tcW w:type="dxa" w:w="3969"/>
          </w:tcPr>
          <w:p>
            <w:pPr>
              <w:spacing w:after="0" w:line="240" w:lineRule="auto"/>
              <w:jc w:val="left"/>
            </w:pPr>
            <w:r>
              <w:rPr>
                <w:rFonts w:ascii="Calibri" w:hAnsi="Calibri"/>
                <w:b w:val="0"/>
                <w:sz w:val="14"/>
              </w:rPr>
              <w:t>No benchmark script, no timing code, and no second architecture is ever loaded. This figure has no origin in the repository at all.</w:t>
            </w:r>
          </w:p>
        </w:tc>
      </w:tr>
      <w:tr>
        <w:trPr>
          <w:cantSplit w:val="true"/>
        </w:trPr>
        <w:tc>
          <w:tcPr>
            <w:tcW w:type="dxa" w:w="2494"/>
            <w:shd w:val="clear" w:color="auto" w:fill="EEF1F7"/>
          </w:tcPr>
          <w:p>
            <w:pPr>
              <w:spacing w:after="0" w:line="240" w:lineRule="auto"/>
              <w:jc w:val="left"/>
            </w:pPr>
            <w:r>
              <w:rPr>
                <w:rFonts w:ascii="Calibri" w:hAnsi="Calibri"/>
                <w:b w:val="0"/>
                <w:sz w:val="14"/>
              </w:rPr>
              <w:t>“Validation loss minimum 0.172 at epoch 8”</w:t>
            </w:r>
          </w:p>
        </w:tc>
        <w:tc>
          <w:tcPr>
            <w:tcW w:type="dxa" w:w="1474"/>
            <w:shd w:val="clear" w:color="auto" w:fill="EEF1F7"/>
          </w:tcPr>
          <w:p>
            <w:pPr>
              <w:spacing w:after="0" w:line="240" w:lineRule="auto"/>
              <w:jc w:val="left"/>
            </w:pPr>
            <w:r>
              <w:rPr>
                <w:rFonts w:ascii="Calibri" w:hAnsi="Calibri"/>
                <w:b w:val="0"/>
                <w:sz w:val="14"/>
              </w:rPr>
              <w:t>Paper §5.2</w:t>
            </w:r>
          </w:p>
        </w:tc>
        <w:tc>
          <w:tcPr>
            <w:tcW w:type="dxa" w:w="1474"/>
            <w:shd w:val="clear" w:color="auto" w:fill="EEF1F7"/>
            <w:shd w:val="clear" w:color="auto" w:fill="F8D7DA"/>
          </w:tcPr>
          <w:p>
            <w:pPr>
              <w:spacing w:after="0" w:line="240" w:lineRule="auto"/>
              <w:jc w:val="left"/>
            </w:pPr>
            <w:r>
              <w:rPr>
                <w:rFonts w:ascii="Calibri" w:hAnsi="Calibri"/>
                <w:b/>
                <w:color w:val="A61B1B"/>
                <w:sz w:val="14"/>
              </w:rPr>
              <w:t>NO</w:t>
            </w:r>
          </w:p>
        </w:tc>
        <w:tc>
          <w:tcPr>
            <w:tcW w:type="dxa" w:w="3969"/>
            <w:shd w:val="clear" w:color="auto" w:fill="EEF1F7"/>
          </w:tcPr>
          <w:p>
            <w:pPr>
              <w:spacing w:after="0" w:line="240" w:lineRule="auto"/>
              <w:jc w:val="left"/>
            </w:pPr>
            <w:r>
              <w:rPr>
                <w:rFonts w:ascii="Calibri" w:hAnsi="Calibri"/>
                <w:b w:val="0"/>
                <w:sz w:val="14"/>
              </w:rPr>
              <w:t>The simulation produces a loss curve, but the number depends on the random seed at generation time. It was not measured on any model.</w:t>
            </w:r>
          </w:p>
        </w:tc>
      </w:tr>
      <w:tr>
        <w:trPr>
          <w:cantSplit w:val="true"/>
        </w:trPr>
        <w:tc>
          <w:tcPr>
            <w:tcW w:type="dxa" w:w="2494"/>
          </w:tcPr>
          <w:p>
            <w:pPr>
              <w:spacing w:after="0" w:line="240" w:lineRule="auto"/>
              <w:jc w:val="left"/>
            </w:pPr>
            <w:r>
              <w:rPr>
                <w:rFonts w:ascii="Calibri" w:hAnsi="Calibri"/>
                <w:b w:val="0"/>
                <w:sz w:val="14"/>
              </w:rPr>
              <w:t>“Detection rate 95.94%” — if used as accuracy</w:t>
            </w:r>
          </w:p>
        </w:tc>
        <w:tc>
          <w:tcPr>
            <w:tcW w:type="dxa" w:w="1474"/>
          </w:tcPr>
          <w:p>
            <w:pPr>
              <w:spacing w:after="0" w:line="240" w:lineRule="auto"/>
              <w:jc w:val="left"/>
            </w:pPr>
            <w:r>
              <w:rPr>
                <w:rFonts w:ascii="Calibri" w:hAnsi="Calibri"/>
                <w:b w:val="0"/>
                <w:sz w:val="14"/>
              </w:rPr>
              <w:t>Not currently used</w:t>
            </w:r>
          </w:p>
        </w:tc>
        <w:tc>
          <w:tcPr>
            <w:tcW w:type="dxa" w:w="1474"/>
            <w:shd w:val="clear" w:color="auto" w:fill="FFF0CC"/>
          </w:tcPr>
          <w:p>
            <w:pPr>
              <w:spacing w:after="0" w:line="240" w:lineRule="auto"/>
              <w:jc w:val="left"/>
            </w:pPr>
            <w:r>
              <w:rPr>
                <w:rFonts w:ascii="Calibri" w:hAnsi="Calibri"/>
                <w:b w:val="0"/>
                <w:sz w:val="14"/>
              </w:rPr>
              <w:t>PARTIAL — misread</w:t>
            </w:r>
          </w:p>
        </w:tc>
        <w:tc>
          <w:tcPr>
            <w:tcW w:type="dxa" w:w="3969"/>
          </w:tcPr>
          <w:p>
            <w:pPr>
              <w:spacing w:after="0" w:line="240" w:lineRule="auto"/>
              <w:jc w:val="left"/>
            </w:pPr>
            <w:r>
              <w:rPr>
                <w:rFonts w:ascii="Calibri" w:hAnsi="Calibri"/>
                <w:b w:val="0"/>
                <w:sz w:val="14"/>
              </w:rPr>
              <w:t>Real, but it is the fraction of video frames in which any box was drawn: 12,810 / 13,352. It says nothing about whether the class was correct.</w:t>
            </w:r>
          </w:p>
        </w:tc>
      </w:tr>
      <w:tr>
        <w:trPr>
          <w:cantSplit w:val="true"/>
        </w:trPr>
        <w:tc>
          <w:tcPr>
            <w:tcW w:type="dxa" w:w="2494"/>
            <w:shd w:val="clear" w:color="auto" w:fill="EEF1F7"/>
          </w:tcPr>
          <w:p>
            <w:pPr>
              <w:spacing w:after="0" w:line="240" w:lineRule="auto"/>
              <w:jc w:val="left"/>
            </w:pPr>
            <w:r>
              <w:rPr>
                <w:rFonts w:ascii="Calibri" w:hAnsi="Calibri"/>
                <w:b w:val="0"/>
                <w:sz w:val="14"/>
              </w:rPr>
              <w:t>“Cycle time 3.2 s”, “angular deviation 1.8°”</w:t>
            </w:r>
          </w:p>
        </w:tc>
        <w:tc>
          <w:tcPr>
            <w:tcW w:type="dxa" w:w="1474"/>
            <w:shd w:val="clear" w:color="auto" w:fill="EEF1F7"/>
          </w:tcPr>
          <w:p>
            <w:pPr>
              <w:spacing w:after="0" w:line="240" w:lineRule="auto"/>
              <w:jc w:val="left"/>
            </w:pPr>
            <w:r>
              <w:rPr>
                <w:rFonts w:ascii="Calibri" w:hAnsi="Calibri"/>
                <w:b w:val="0"/>
                <w:sz w:val="14"/>
              </w:rPr>
              <w:t>Paper §5.4</w:t>
            </w:r>
          </w:p>
        </w:tc>
        <w:tc>
          <w:tcPr>
            <w:tcW w:type="dxa" w:w="1474"/>
            <w:shd w:val="clear" w:color="auto" w:fill="EEF1F7"/>
            <w:shd w:val="clear" w:color="auto" w:fill="FFF0CC"/>
          </w:tcPr>
          <w:p>
            <w:pPr>
              <w:spacing w:after="0" w:line="240" w:lineRule="auto"/>
              <w:jc w:val="left"/>
            </w:pPr>
            <w:r>
              <w:rPr>
                <w:rFonts w:ascii="Calibri" w:hAnsi="Calibri"/>
                <w:b w:val="0"/>
                <w:sz w:val="14"/>
              </w:rPr>
              <w:t>PARTIAL — mechanical</w:t>
            </w:r>
          </w:p>
        </w:tc>
        <w:tc>
          <w:tcPr>
            <w:tcW w:type="dxa" w:w="3969"/>
            <w:shd w:val="clear" w:color="auto" w:fill="EEF1F7"/>
          </w:tcPr>
          <w:p>
            <w:pPr>
              <w:spacing w:after="0" w:line="240" w:lineRule="auto"/>
              <w:jc w:val="left"/>
            </w:pPr>
            <w:r>
              <w:rPr>
                <w:rFonts w:ascii="Calibri" w:hAnsi="Calibri"/>
                <w:b w:val="0"/>
                <w:sz w:val="14"/>
              </w:rPr>
              <w:t>Consistent with the build, but no log exists. Unrelated to these repositories; belongs to the hardware test.</w:t>
            </w:r>
          </w:p>
        </w:tc>
      </w:tr>
      <w:tr>
        <w:trPr>
          <w:cantSplit w:val="true"/>
        </w:trPr>
        <w:tc>
          <w:tcPr>
            <w:tcW w:type="dxa" w:w="2494"/>
          </w:tcPr>
          <w:p>
            <w:pPr>
              <w:spacing w:after="0" w:line="240" w:lineRule="auto"/>
              <w:jc w:val="left"/>
            </w:pPr>
            <w:r>
              <w:rPr>
                <w:rFonts w:ascii="Calibri" w:hAnsi="Calibri"/>
                <w:b w:val="0"/>
                <w:sz w:val="14"/>
              </w:rPr>
              <w:t>“40% landfill reduction, 65% recycling, 30% cost”</w:t>
            </w:r>
          </w:p>
        </w:tc>
        <w:tc>
          <w:tcPr>
            <w:tcW w:type="dxa" w:w="1474"/>
          </w:tcPr>
          <w:p>
            <w:pPr>
              <w:spacing w:after="0" w:line="240" w:lineRule="auto"/>
              <w:jc w:val="left"/>
            </w:pPr>
            <w:r>
              <w:rPr>
                <w:rFonts w:ascii="Calibri" w:hAnsi="Calibri"/>
                <w:b w:val="0"/>
                <w:sz w:val="14"/>
              </w:rPr>
              <w:t>Report §2.2, §11.1</w:t>
            </w:r>
          </w:p>
        </w:tc>
        <w:tc>
          <w:tcPr>
            <w:tcW w:type="dxa" w:w="1474"/>
            <w:shd w:val="clear" w:color="auto" w:fill="F8D7DA"/>
          </w:tcPr>
          <w:p>
            <w:pPr>
              <w:spacing w:after="0" w:line="240" w:lineRule="auto"/>
              <w:jc w:val="left"/>
            </w:pPr>
            <w:r>
              <w:rPr>
                <w:rFonts w:ascii="Calibri" w:hAnsi="Calibri"/>
                <w:b/>
                <w:color w:val="A61B1B"/>
                <w:sz w:val="14"/>
              </w:rPr>
              <w:t>NO — from a website</w:t>
            </w:r>
          </w:p>
        </w:tc>
        <w:tc>
          <w:tcPr>
            <w:tcW w:type="dxa" w:w="3969"/>
          </w:tcPr>
          <w:p>
            <w:pPr>
              <w:spacing w:after="0" w:line="240" w:lineRule="auto"/>
              <w:jc w:val="left"/>
            </w:pPr>
            <w:r>
              <w:rPr>
                <w:rFonts w:ascii="Calibri" w:hAnsi="Calibri"/>
                <w:b w:val="0"/>
                <w:sz w:val="14"/>
              </w:rPr>
              <w:t xml:space="preserve">These are </w:t>
            </w:r>
            <w:r>
              <w:rPr>
                <w:rFonts w:ascii="Consolas" w:hAnsi="Consolas"/>
                <w:color w:val="24292E"/>
                <w:sz w:val="13"/>
              </w:rPr>
              <w:t>StatCard</w:t>
            </w:r>
            <w:r>
              <w:rPr>
                <w:rFonts w:ascii="Calibri" w:hAnsi="Calibri"/>
                <w:b w:val="0"/>
                <w:sz w:val="14"/>
              </w:rPr>
              <w:t xml:space="preserve"> placeholder strings in the BINGENIE marketing site. The site also carries invented testimonials from fictional people and institutions.</w:t>
            </w:r>
          </w:p>
        </w:tc>
      </w:tr>
      <w:tr>
        <w:trPr>
          <w:cantSplit w:val="true"/>
        </w:trPr>
        <w:tc>
          <w:tcPr>
            <w:tcW w:type="dxa" w:w="2494"/>
            <w:shd w:val="clear" w:color="auto" w:fill="EEF1F7"/>
          </w:tcPr>
          <w:p>
            <w:pPr>
              <w:spacing w:after="0" w:line="240" w:lineRule="auto"/>
              <w:jc w:val="left"/>
            </w:pPr>
            <w:r>
              <w:rPr>
                <w:rFonts w:ascii="Calibri" w:hAnsi="Calibri"/>
                <w:b w:val="0"/>
                <w:sz w:val="14"/>
              </w:rPr>
              <w:t>“Accuracy 91.2% indoor / 82.4% low light / …”</w:t>
            </w:r>
          </w:p>
        </w:tc>
        <w:tc>
          <w:tcPr>
            <w:tcW w:type="dxa" w:w="1474"/>
            <w:shd w:val="clear" w:color="auto" w:fill="EEF1F7"/>
          </w:tcPr>
          <w:p>
            <w:pPr>
              <w:spacing w:after="0" w:line="240" w:lineRule="auto"/>
              <w:jc w:val="left"/>
            </w:pPr>
            <w:r>
              <w:rPr>
                <w:rFonts w:ascii="Calibri" w:hAnsi="Calibri"/>
                <w:b w:val="0"/>
                <w:sz w:val="14"/>
              </w:rPr>
              <w:t>Report §7.5.1</w:t>
            </w:r>
          </w:p>
        </w:tc>
        <w:tc>
          <w:tcPr>
            <w:tcW w:type="dxa" w:w="1474"/>
            <w:shd w:val="clear" w:color="auto" w:fill="EEF1F7"/>
            <w:shd w:val="clear" w:color="auto" w:fill="F8D7DA"/>
          </w:tcPr>
          <w:p>
            <w:pPr>
              <w:spacing w:after="0" w:line="240" w:lineRule="auto"/>
              <w:jc w:val="left"/>
            </w:pPr>
            <w:r>
              <w:rPr>
                <w:rFonts w:ascii="Calibri" w:hAnsi="Calibri"/>
                <w:b/>
                <w:color w:val="A61B1B"/>
                <w:sz w:val="14"/>
              </w:rPr>
              <w:t>NO</w:t>
            </w:r>
          </w:p>
        </w:tc>
        <w:tc>
          <w:tcPr>
            <w:tcW w:type="dxa" w:w="3969"/>
            <w:shd w:val="clear" w:color="auto" w:fill="EEF1F7"/>
          </w:tcPr>
          <w:p>
            <w:pPr>
              <w:spacing w:after="0" w:line="240" w:lineRule="auto"/>
              <w:jc w:val="left"/>
            </w:pPr>
            <w:r>
              <w:rPr>
                <w:rFonts w:ascii="Calibri" w:hAnsi="Calibri"/>
                <w:b w:val="0"/>
                <w:sz w:val="14"/>
              </w:rPr>
              <w:t>No per-condition test harness exists. Nothing in the repository varies lighting or measures it.</w:t>
            </w:r>
          </w:p>
        </w:tc>
      </w:tr>
    </w:tbl>
    <w:p>
      <w:pPr>
        <w:keepNext/>
        <w:spacing w:before="160" w:after="60"/>
        <w:jc w:val="left"/>
      </w:pPr>
      <w:r>
        <w:rPr>
          <w:rFonts w:ascii="Calibri" w:hAnsi="Calibri"/>
          <w:b/>
          <w:color w:val="1F3864"/>
          <w:sz w:val="18"/>
        </w:rPr>
        <w:t>Table 2.1 — Twelve claims, twelve verdicts. Two are partially real; ten have no computational origin.</w:t>
      </w:r>
    </w:p>
    <w:p>
      <w:pPr>
        <w:spacing w:before="40" w:after="160"/>
        <w:jc w:val="left"/>
      </w:pPr>
      <w:r>
        <w:rPr>
          <w:rFonts w:ascii="Calibri" w:hAnsi="Calibri"/>
          <w:i/>
          <w:color w:val="404040"/>
          <w:sz w:val="16"/>
        </w:rPr>
        <w:t>“Can your code produce it?” = could this number come out of this repository as it exists today. NO means the code needed to produce it is not there, not that the number is achievable in principle.</w:t>
      </w:r>
    </w:p>
    <w:p>
      <w:r>
        <w:br w:type="page"/>
      </w:r>
    </w:p>
    <w:p>
      <w:pPr>
        <w:keepNext/>
        <w:spacing w:before="200" w:after="120"/>
        <w:jc w:val="left"/>
        <w:pBdr>
          <w:bottom w:val="single" w:sz="8" w:space="2" w:color="1F3864"/>
        </w:pBdr>
      </w:pPr>
      <w:r>
        <w:rPr>
          <w:b/>
          <w:color w:val="1F3864"/>
          <w:sz w:val="26"/>
        </w:rPr>
        <w:t>3. THE FOUR MISMATCHES, IN DETAIL</w:t>
      </w:r>
    </w:p>
    <w:p>
      <w:pPr>
        <w:keepNext/>
        <w:spacing w:before="200" w:after="80"/>
        <w:jc w:val="left"/>
      </w:pPr>
      <w:r>
        <w:rPr>
          <w:b/>
          <w:color w:val="1F3864"/>
          <w:sz w:val="23"/>
        </w:rPr>
        <w:t>3.1 Architecture: the documents say EfficientNet, the code says YOLOv8</w:t>
      </w:r>
    </w:p>
    <w:p>
      <w:pPr>
        <w:spacing w:after="120"/>
        <w:jc w:val="both"/>
      </w:pPr>
      <w:r>
        <w:rPr>
          <w:rFonts w:ascii="Times New Roman" w:hAnsi="Times New Roman"/>
          <w:b w:val="0"/>
          <w:sz w:val="22"/>
        </w:rPr>
        <w:t>A repository-wide search for the frameworks and architectures named in the paper returns nothing:</w:t>
      </w:r>
    </w:p>
    <w:p>
      <w:pPr>
        <w:spacing w:before="60" w:after="80" w:line="240" w:lineRule="auto"/>
        <w:ind w:left="283"/>
        <w:jc w:val="left"/>
        <w:shd w:val="clear" w:fill="F4F5F7"/>
      </w:pPr>
      <w:r>
        <w:rPr>
          <w:rFonts w:ascii="Consolas" w:hAnsi="Consolas"/>
          <w:color w:val="1A1A1A"/>
          <w:sz w:val="16"/>
        </w:rPr>
        <w:t>$ grep -rniE "efficientnet|resnet|mobilenet|squeezenet|nasnet|tensorflow|tflite|torch|keras" .</w:t>
        <w:br/>
        <w:t>(no matches)</w:t>
      </w:r>
    </w:p>
    <w:p>
      <w:pPr>
        <w:spacing w:after="120"/>
        <w:jc w:val="both"/>
      </w:pPr>
      <w:r>
        <w:rPr>
          <w:rFonts w:ascii="Times New Roman" w:hAnsi="Times New Roman"/>
          <w:b w:val="0"/>
          <w:sz w:val="22"/>
        </w:rPr>
        <w:t>Whereas every model instantiation in the repository is Ultralytics YOLOv8:</w:t>
      </w:r>
    </w:p>
    <w:p>
      <w:pPr>
        <w:spacing w:before="60" w:after="80" w:line="240" w:lineRule="auto"/>
        <w:ind w:left="283"/>
        <w:jc w:val="left"/>
        <w:shd w:val="clear" w:fill="F4F5F7"/>
      </w:pPr>
      <w:r>
        <w:rPr>
          <w:rFonts w:ascii="Consolas" w:hAnsi="Consolas"/>
          <w:color w:val="1A1A1A"/>
          <w:sz w:val="16"/>
        </w:rPr>
        <w:t>smart_bin/train.py:64              model = YOLO(f"{args.model}-cls.pt")</w:t>
        <w:br/>
        <w:t>smart_bin/detect_smartbin.py:109    model = YOLO(weights)</w:t>
        <w:br/>
        <w:t>smart_bin/eval_per_class.py:14      model = YOLO(str(weights))</w:t>
        <w:br/>
        <w:t>smart_bin/analyze_runtime_bias.py:6 model = YOLO(str(BASE / "runs" / ... / "best.pt"))</w:t>
      </w:r>
    </w:p>
    <w:p>
      <w:pPr>
        <w:spacing w:after="120"/>
        <w:jc w:val="both"/>
      </w:pPr>
      <w:r>
        <w:rPr>
          <w:rFonts w:ascii="Times New Roman" w:hAnsi="Times New Roman"/>
          <w:b w:val="0"/>
          <w:sz w:val="22"/>
        </w:rPr>
        <w:t xml:space="preserve">This is not a small discrepancy — it changes the deployment story as well. YOLOv8s-cls is a ~22 MB model with a different export path (ONNX, NCNN, TFLite through </w:t>
      </w:r>
      <w:r>
        <w:rPr>
          <w:rFonts w:ascii="Consolas" w:hAnsi="Consolas"/>
          <w:color w:val="24292E"/>
          <w:sz w:val="20"/>
        </w:rPr>
        <w:t>model.export()</w:t>
      </w:r>
      <w:r>
        <w:rPr>
          <w:rFonts w:ascii="Times New Roman" w:hAnsi="Times New Roman"/>
          <w:b w:val="0"/>
          <w:sz w:val="22"/>
        </w:rPr>
        <w:t>), a different inference profile on a Raspberry Pi, and a different set of published benchmarks. The paper's comparison figure, which pits EfficientNet-B3 against ResNet-50, MobileNetV2 and SqueezeNet, describes a study that was not performed here.</w:t>
      </w:r>
    </w:p>
    <w:p>
      <w:pPr>
        <w:keepNext/>
        <w:spacing w:before="200" w:after="80"/>
        <w:jc w:val="left"/>
      </w:pPr>
      <w:r>
        <w:rPr>
          <w:b/>
          <w:color w:val="1F3864"/>
          <w:sz w:val="23"/>
        </w:rPr>
        <w:t>3.2 Classes: four different taxonomies across one project</w:t>
      </w:r>
    </w:p>
    <w:tbl>
      <w:tblPr>
        <w:tblStyle w:val="TableGrid"/>
        <w:jc w:val="center"/>
        <w:tblLook w:firstColumn="1" w:firstRow="1" w:lastColumn="0" w:lastRow="0" w:noHBand="0" w:noVBand="1" w:val="04A0"/>
        <w:tblCellMar>
          <w:top w:w="40" w:type="dxa"/>
          <w:left w:w="70" w:type="dxa"/>
          <w:bottom w:w="40" w:type="dxa"/>
          <w:right w:w="70" w:type="dxa"/>
        </w:tblCellMar>
        <w:tblLayout w:type="fixed"/>
        <w:tblW w:type="dxa" w:w="9412"/>
      </w:tblPr>
      <w:tblGrid>
        <w:gridCol w:w="2721"/>
        <w:gridCol w:w="4762"/>
        <w:gridCol w:w="1927"/>
      </w:tblGrid>
      <w:tr>
        <w:trPr>
          <w:cantSplit w:val="true"/>
          <w:tblHeader w:val="true"/>
        </w:trPr>
        <w:tc>
          <w:tcPr>
            <w:tcW w:type="dxa" w:w="2721"/>
            <w:shd w:val="clear" w:color="auto" w:fill="1F3864"/>
          </w:tcPr>
          <w:p>
            <w:pPr>
              <w:spacing w:after="0" w:line="240" w:lineRule="auto"/>
              <w:jc w:val="left"/>
            </w:pPr>
            <w:r>
              <w:rPr>
                <w:rFonts w:ascii="Calibri" w:hAnsi="Calibri"/>
                <w:b/>
                <w:color w:val="FFFFFF"/>
                <w:sz w:val="15"/>
              </w:rPr>
              <w:t>Source</w:t>
            </w:r>
          </w:p>
        </w:tc>
        <w:tc>
          <w:tcPr>
            <w:tcW w:type="dxa" w:w="4762"/>
            <w:shd w:val="clear" w:color="auto" w:fill="1F3864"/>
          </w:tcPr>
          <w:p>
            <w:pPr>
              <w:spacing w:after="0" w:line="240" w:lineRule="auto"/>
              <w:jc w:val="left"/>
            </w:pPr>
            <w:r>
              <w:rPr>
                <w:rFonts w:ascii="Calibri" w:hAnsi="Calibri"/>
                <w:b/>
                <w:color w:val="FFFFFF"/>
                <w:sz w:val="15"/>
              </w:rPr>
              <w:t>Categories</w:t>
            </w:r>
          </w:p>
        </w:tc>
        <w:tc>
          <w:tcPr>
            <w:tcW w:type="dxa" w:w="1928"/>
            <w:shd w:val="clear" w:color="auto" w:fill="1F3864"/>
          </w:tcPr>
          <w:p>
            <w:pPr>
              <w:spacing w:after="0" w:line="240" w:lineRule="auto"/>
              <w:jc w:val="left"/>
            </w:pPr>
            <w:r>
              <w:rPr>
                <w:rFonts w:ascii="Calibri" w:hAnsi="Calibri"/>
                <w:b/>
                <w:color w:val="FFFFFF"/>
                <w:sz w:val="15"/>
              </w:rPr>
              <w:t>Count</w:t>
            </w:r>
          </w:p>
        </w:tc>
      </w:tr>
      <w:tr>
        <w:trPr>
          <w:cantSplit w:val="true"/>
        </w:trPr>
        <w:tc>
          <w:tcPr>
            <w:tcW w:type="dxa" w:w="2721"/>
          </w:tcPr>
          <w:p>
            <w:pPr>
              <w:spacing w:after="0" w:line="240" w:lineRule="auto"/>
              <w:jc w:val="left"/>
            </w:pPr>
            <w:r>
              <w:rPr>
                <w:rFonts w:ascii="Calibri" w:hAnsi="Calibri"/>
                <w:b w:val="0"/>
                <w:sz w:val="15"/>
              </w:rPr>
              <w:t>IEOM paper and lab report §7.3.2</w:t>
            </w:r>
          </w:p>
        </w:tc>
        <w:tc>
          <w:tcPr>
            <w:tcW w:type="dxa" w:w="4762"/>
          </w:tcPr>
          <w:p>
            <w:pPr>
              <w:spacing w:after="0" w:line="240" w:lineRule="auto"/>
              <w:jc w:val="left"/>
            </w:pPr>
            <w:r>
              <w:rPr>
                <w:rFonts w:ascii="Calibri" w:hAnsi="Calibri"/>
                <w:b w:val="0"/>
                <w:sz w:val="15"/>
              </w:rPr>
              <w:t>Biodegradable (wet), Dry, Electronic, Residual</w:t>
            </w:r>
          </w:p>
        </w:tc>
        <w:tc>
          <w:tcPr>
            <w:tcW w:type="dxa" w:w="1928"/>
          </w:tcPr>
          <w:p>
            <w:pPr>
              <w:spacing w:after="0" w:line="240" w:lineRule="auto"/>
              <w:jc w:val="left"/>
            </w:pPr>
            <w:r>
              <w:rPr>
                <w:rFonts w:ascii="Calibri" w:hAnsi="Calibri"/>
                <w:b w:val="0"/>
                <w:sz w:val="15"/>
              </w:rPr>
              <w:t>4 compartments</w:t>
            </w:r>
          </w:p>
        </w:tc>
      </w:tr>
      <w:tr>
        <w:trPr>
          <w:cantSplit w:val="true"/>
        </w:trPr>
        <w:tc>
          <w:tcPr>
            <w:tcW w:type="dxa" w:w="2721"/>
            <w:shd w:val="clear" w:color="auto" w:fill="EEF1F7"/>
          </w:tcPr>
          <w:p>
            <w:pPr>
              <w:spacing w:after="0" w:line="240" w:lineRule="auto"/>
              <w:jc w:val="left"/>
            </w:pPr>
            <w:r>
              <w:rPr>
                <w:rFonts w:ascii="Calibri" w:hAnsi="Calibri"/>
                <w:b w:val="0"/>
                <w:sz w:val="15"/>
              </w:rPr>
              <w:t>Paper Table 1 and Table 3 (the model)</w:t>
            </w:r>
          </w:p>
        </w:tc>
        <w:tc>
          <w:tcPr>
            <w:tcW w:type="dxa" w:w="4762"/>
            <w:shd w:val="clear" w:color="auto" w:fill="EEF1F7"/>
          </w:tcPr>
          <w:p>
            <w:pPr>
              <w:spacing w:after="0" w:line="240" w:lineRule="auto"/>
              <w:jc w:val="left"/>
            </w:pPr>
            <w:r>
              <w:rPr>
                <w:rFonts w:ascii="Calibri" w:hAnsi="Calibri"/>
                <w:b w:val="0"/>
                <w:sz w:val="15"/>
              </w:rPr>
              <w:t>Plastic, Metal, Glass, Medical Waste, Organic, E-waste</w:t>
            </w:r>
          </w:p>
        </w:tc>
        <w:tc>
          <w:tcPr>
            <w:tcW w:type="dxa" w:w="1928"/>
            <w:shd w:val="clear" w:color="auto" w:fill="EEF1F7"/>
          </w:tcPr>
          <w:p>
            <w:pPr>
              <w:spacing w:after="0" w:line="240" w:lineRule="auto"/>
              <w:jc w:val="left"/>
            </w:pPr>
            <w:r>
              <w:rPr>
                <w:rFonts w:ascii="Calibri" w:hAnsi="Calibri"/>
                <w:b w:val="0"/>
                <w:sz w:val="15"/>
              </w:rPr>
              <w:t>6 classes</w:t>
            </w:r>
          </w:p>
        </w:tc>
      </w:tr>
      <w:tr>
        <w:trPr>
          <w:cantSplit w:val="true"/>
        </w:trPr>
        <w:tc>
          <w:tcPr>
            <w:tcW w:type="dxa" w:w="2721"/>
          </w:tcPr>
          <w:p>
            <w:pPr>
              <w:spacing w:after="0" w:line="240" w:lineRule="auto"/>
              <w:jc w:val="left"/>
            </w:pPr>
            <w:r>
              <w:rPr>
                <w:rFonts w:ascii="Calibri" w:hAnsi="Calibri"/>
                <w:b w:val="0"/>
                <w:sz w:val="15"/>
              </w:rPr>
              <w:t>BINGENIE README</w:t>
            </w:r>
          </w:p>
        </w:tc>
        <w:tc>
          <w:tcPr>
            <w:tcW w:type="dxa" w:w="4762"/>
          </w:tcPr>
          <w:p>
            <w:pPr>
              <w:spacing w:after="0" w:line="240" w:lineRule="auto"/>
              <w:jc w:val="left"/>
            </w:pPr>
            <w:r>
              <w:rPr>
                <w:rFonts w:ascii="Calibri" w:hAnsi="Calibri"/>
                <w:b w:val="0"/>
                <w:sz w:val="15"/>
              </w:rPr>
              <w:t>Dry, Wet, Metal, Plastic</w:t>
            </w:r>
          </w:p>
        </w:tc>
        <w:tc>
          <w:tcPr>
            <w:tcW w:type="dxa" w:w="1928"/>
          </w:tcPr>
          <w:p>
            <w:pPr>
              <w:spacing w:after="0" w:line="240" w:lineRule="auto"/>
              <w:jc w:val="left"/>
            </w:pPr>
            <w:r>
              <w:rPr>
                <w:rFonts w:ascii="Calibri" w:hAnsi="Calibri"/>
                <w:b w:val="0"/>
                <w:sz w:val="15"/>
              </w:rPr>
              <w:t>4 categories</w:t>
            </w:r>
          </w:p>
        </w:tc>
      </w:tr>
      <w:tr>
        <w:trPr>
          <w:cantSplit w:val="true"/>
        </w:trPr>
        <w:tc>
          <w:tcPr>
            <w:tcW w:type="dxa" w:w="2721"/>
            <w:shd w:val="clear" w:color="auto" w:fill="EEF1F7"/>
          </w:tcPr>
          <w:p>
            <w:pPr>
              <w:spacing w:after="0" w:line="240" w:lineRule="auto"/>
              <w:jc w:val="left"/>
            </w:pPr>
            <w:r>
              <w:rPr>
                <w:rFonts w:ascii="Consolas" w:hAnsi="Consolas"/>
                <w:color w:val="24292E"/>
                <w:sz w:val="13"/>
              </w:rPr>
              <w:t>smart_bin/prepare_dataset.py</w:t>
            </w:r>
            <w:r>
              <w:rPr>
                <w:rFonts w:ascii="Calibri" w:hAnsi="Calibri"/>
                <w:b w:val="0"/>
                <w:sz w:val="15"/>
              </w:rPr>
              <w:t xml:space="preserve"> line 23 (training)</w:t>
            </w:r>
          </w:p>
        </w:tc>
        <w:tc>
          <w:tcPr>
            <w:tcW w:type="dxa" w:w="4762"/>
            <w:shd w:val="clear" w:color="auto" w:fill="EEF1F7"/>
          </w:tcPr>
          <w:p>
            <w:pPr>
              <w:spacing w:after="0" w:line="240" w:lineRule="auto"/>
              <w:jc w:val="left"/>
            </w:pPr>
            <w:r>
              <w:rPr>
                <w:rFonts w:ascii="Calibri" w:hAnsi="Calibri"/>
                <w:b w:val="0"/>
                <w:sz w:val="15"/>
              </w:rPr>
              <w:t>battery, biological, cardboard, glass, metal, paper, plastic, shoes, clothes, trash</w:t>
            </w:r>
          </w:p>
        </w:tc>
        <w:tc>
          <w:tcPr>
            <w:tcW w:type="dxa" w:w="1928"/>
            <w:shd w:val="clear" w:color="auto" w:fill="EEF1F7"/>
          </w:tcPr>
          <w:p>
            <w:pPr>
              <w:spacing w:after="0" w:line="240" w:lineRule="auto"/>
              <w:jc w:val="left"/>
            </w:pPr>
            <w:r>
              <w:rPr>
                <w:rFonts w:ascii="Calibri" w:hAnsi="Calibri"/>
                <w:b w:val="0"/>
                <w:sz w:val="15"/>
              </w:rPr>
              <w:t>10 classes</w:t>
            </w:r>
          </w:p>
        </w:tc>
      </w:tr>
      <w:tr>
        <w:trPr>
          <w:cantSplit w:val="true"/>
        </w:trPr>
        <w:tc>
          <w:tcPr>
            <w:tcW w:type="dxa" w:w="2721"/>
          </w:tcPr>
          <w:p>
            <w:pPr>
              <w:spacing w:after="0" w:line="240" w:lineRule="auto"/>
              <w:jc w:val="left"/>
            </w:pPr>
            <w:r>
              <w:rPr>
                <w:rFonts w:ascii="Consolas" w:hAnsi="Consolas"/>
                <w:color w:val="24292E"/>
                <w:sz w:val="13"/>
              </w:rPr>
              <w:t>smart_bin/detect_smartbin.py</w:t>
            </w:r>
            <w:r>
              <w:rPr>
                <w:rFonts w:ascii="Calibri" w:hAnsi="Calibri"/>
                <w:b w:val="0"/>
                <w:sz w:val="15"/>
              </w:rPr>
              <w:t xml:space="preserve"> line 26 (</w:t>
            </w:r>
            <w:r>
              <w:rPr>
                <w:rFonts w:ascii="Consolas" w:hAnsi="Consolas"/>
                <w:color w:val="24292E"/>
                <w:sz w:val="13"/>
              </w:rPr>
              <w:t>BIN_MAPPING</w:t>
            </w:r>
            <w:r>
              <w:rPr>
                <w:rFonts w:ascii="Calibri" w:hAnsi="Calibri"/>
                <w:b w:val="0"/>
                <w:sz w:val="15"/>
              </w:rPr>
              <w:t>)</w:t>
            </w:r>
          </w:p>
        </w:tc>
        <w:tc>
          <w:tcPr>
            <w:tcW w:type="dxa" w:w="4762"/>
          </w:tcPr>
          <w:p>
            <w:pPr>
              <w:spacing w:after="0" w:line="240" w:lineRule="auto"/>
              <w:jc w:val="left"/>
            </w:pPr>
            <w:r>
              <w:rPr>
                <w:rFonts w:ascii="Calibri" w:hAnsi="Calibri"/>
                <w:b w:val="0"/>
                <w:sz w:val="15"/>
              </w:rPr>
              <w:t>BIN_1 Hazardous/E-waste · BIN_2 Wet/Organic · BIN_3 Dry Recyclable · BIN_4 Glass · BIN_5 Metal · BIN_6 Plastic · BIN_7 General</w:t>
            </w:r>
          </w:p>
        </w:tc>
        <w:tc>
          <w:tcPr>
            <w:tcW w:type="dxa" w:w="1928"/>
          </w:tcPr>
          <w:p>
            <w:pPr>
              <w:spacing w:after="0" w:line="240" w:lineRule="auto"/>
              <w:jc w:val="left"/>
            </w:pPr>
            <w:r>
              <w:rPr>
                <w:rFonts w:ascii="Calibri" w:hAnsi="Calibri"/>
                <w:b w:val="0"/>
                <w:sz w:val="15"/>
              </w:rPr>
              <w:t>7 bins</w:t>
            </w:r>
          </w:p>
        </w:tc>
      </w:tr>
      <w:tr>
        <w:trPr>
          <w:cantSplit w:val="true"/>
        </w:trPr>
        <w:tc>
          <w:tcPr>
            <w:tcW w:type="dxa" w:w="2721"/>
            <w:shd w:val="clear" w:color="auto" w:fill="EEF1F7"/>
          </w:tcPr>
          <w:p>
            <w:pPr>
              <w:spacing w:after="0" w:line="240" w:lineRule="auto"/>
              <w:jc w:val="left"/>
            </w:pPr>
            <w:r>
              <w:rPr>
                <w:rFonts w:ascii="Consolas" w:hAnsi="Consolas"/>
                <w:color w:val="24292E"/>
                <w:sz w:val="13"/>
              </w:rPr>
              <w:t>smart_bin/data.yaml</w:t>
            </w:r>
            <w:r>
              <w:rPr>
                <w:rFonts w:ascii="Calibri" w:hAnsi="Calibri"/>
                <w:b w:val="0"/>
                <w:sz w:val="15"/>
              </w:rPr>
              <w:t xml:space="preserve"> (detection config)</w:t>
            </w:r>
          </w:p>
        </w:tc>
        <w:tc>
          <w:tcPr>
            <w:tcW w:type="dxa" w:w="4762"/>
            <w:shd w:val="clear" w:color="auto" w:fill="EEF1F7"/>
          </w:tcPr>
          <w:p>
            <w:pPr>
              <w:spacing w:after="0" w:line="240" w:lineRule="auto"/>
              <w:jc w:val="left"/>
            </w:pPr>
            <w:r>
              <w:rPr>
                <w:rFonts w:ascii="Calibri" w:hAnsi="Calibri"/>
                <w:b w:val="0"/>
                <w:sz w:val="15"/>
              </w:rPr>
              <w:t>cardboard, glass, metal, paper, plastic, trash</w:t>
            </w:r>
          </w:p>
        </w:tc>
        <w:tc>
          <w:tcPr>
            <w:tcW w:type="dxa" w:w="1928"/>
            <w:shd w:val="clear" w:color="auto" w:fill="EEF1F7"/>
          </w:tcPr>
          <w:p>
            <w:pPr>
              <w:spacing w:after="0" w:line="240" w:lineRule="auto"/>
              <w:jc w:val="left"/>
            </w:pPr>
            <w:r>
              <w:rPr>
                <w:rFonts w:ascii="Calibri" w:hAnsi="Calibri"/>
                <w:b w:val="0"/>
                <w:sz w:val="15"/>
              </w:rPr>
              <w:t>6 classes</w:t>
            </w:r>
          </w:p>
        </w:tc>
      </w:tr>
    </w:tbl>
    <w:p>
      <w:pPr>
        <w:keepNext/>
        <w:spacing w:before="160" w:after="60"/>
        <w:jc w:val="left"/>
      </w:pPr>
      <w:r>
        <w:rPr>
          <w:rFonts w:ascii="Calibri" w:hAnsi="Calibri"/>
          <w:b/>
          <w:color w:val="1F3864"/>
          <w:sz w:val="18"/>
        </w:rPr>
        <w:t>Table 3.1 — Every taxonomy in the project. None of them agrees with any other.</w:t>
      </w:r>
    </w:p>
    <w:p>
      <w:pPr>
        <w:spacing w:after="120"/>
        <w:jc w:val="both"/>
      </w:pPr>
      <w:r>
        <w:rPr>
          <w:rFonts w:ascii="Times New Roman" w:hAnsi="Times New Roman"/>
          <w:b w:val="0"/>
          <w:sz w:val="22"/>
        </w:rPr>
        <w:t>The code's own mapping is seven bins, not four. And the one class with safety consequences — battery, mapped to “BIN_1 (Hazardous / E-waste)” — has no counterpart in a four-compartment machine unless you add it. This is the same gap the earlier audit flagged, now confirmed from the code side: the classifier and the mechanism were designed against different category lists.</w:t>
      </w:r>
    </w:p>
    <w:p>
      <w:pPr>
        <w:keepNext/>
        <w:spacing w:before="200" w:after="80"/>
        <w:jc w:val="left"/>
      </w:pPr>
      <w:r>
        <w:rPr>
          <w:b/>
          <w:color w:val="1F3864"/>
          <w:sz w:val="23"/>
        </w:rPr>
        <w:t>3.3 Dataset: 12,259 images in the code, 11,280 in the paper, neither verified</w:t>
      </w:r>
    </w:p>
    <w:p>
      <w:pPr>
        <w:spacing w:after="120"/>
        <w:jc w:val="both"/>
      </w:pPr>
      <w:r>
        <w:rPr>
          <w:rFonts w:ascii="Consolas" w:hAnsi="Consolas"/>
          <w:color w:val="24292E"/>
          <w:sz w:val="20"/>
        </w:rPr>
        <w:t>train.py</w:t>
      </w:r>
      <w:r>
        <w:rPr>
          <w:rFonts w:ascii="Times New Roman" w:hAnsi="Times New Roman"/>
          <w:b w:val="0"/>
          <w:sz w:val="22"/>
        </w:rPr>
        <w:t xml:space="preserve">'s docstring describes “the 10-class garbage dataset (12,259 images)”. </w:t>
      </w:r>
      <w:r>
        <w:rPr>
          <w:rFonts w:ascii="Consolas" w:hAnsi="Consolas"/>
          <w:color w:val="24292E"/>
          <w:sz w:val="20"/>
        </w:rPr>
        <w:t>prepare_dataset.py</w:t>
      </w:r>
      <w:r>
        <w:rPr>
          <w:rFonts w:ascii="Times New Roman" w:hAnsi="Times New Roman"/>
          <w:b w:val="0"/>
          <w:sz w:val="22"/>
        </w:rPr>
        <w:t xml:space="preserve"> splits it 80:20 into </w:t>
      </w:r>
      <w:r>
        <w:rPr>
          <w:rFonts w:ascii="Consolas" w:hAnsi="Consolas"/>
          <w:color w:val="24292E"/>
          <w:sz w:val="20"/>
        </w:rPr>
        <w:t>train/</w:t>
      </w:r>
      <w:r>
        <w:rPr>
          <w:rFonts w:ascii="Times New Roman" w:hAnsi="Times New Roman"/>
          <w:b w:val="0"/>
          <w:sz w:val="22"/>
        </w:rPr>
        <w:t xml:space="preserve"> and </w:t>
      </w:r>
      <w:r>
        <w:rPr>
          <w:rFonts w:ascii="Consolas" w:hAnsi="Consolas"/>
          <w:color w:val="24292E"/>
          <w:sz w:val="20"/>
        </w:rPr>
        <w:t>val/</w:t>
      </w:r>
      <w:r>
        <w:rPr>
          <w:rFonts w:ascii="Times New Roman" w:hAnsi="Times New Roman"/>
          <w:b w:val="0"/>
          <w:sz w:val="22"/>
        </w:rPr>
        <w:t xml:space="preserve"> with </w:t>
      </w:r>
      <w:r>
        <w:rPr>
          <w:rFonts w:ascii="Consolas" w:hAnsi="Consolas"/>
          <w:color w:val="24292E"/>
          <w:sz w:val="20"/>
        </w:rPr>
        <w:t>SEED = 42</w:t>
      </w:r>
      <w:r>
        <w:rPr>
          <w:rFonts w:ascii="Times New Roman" w:hAnsi="Times New Roman"/>
          <w:b w:val="0"/>
          <w:sz w:val="22"/>
        </w:rPr>
        <w:t>. The paper's Table 1 instead describes 1,500 training + 300 validation + 80 test images per class across six classes — 11,280 images, a three-way 79.8 / 16.0 / 4.3 split, and a class list that includes two classes the dataset never had.</w:t>
      </w:r>
    </w:p>
    <w:p>
      <w:pPr>
        <w:spacing w:after="120"/>
        <w:jc w:val="both"/>
      </w:pPr>
      <w:r>
        <w:rPr>
          <w:rFonts w:ascii="Times New Roman" w:hAnsi="Times New Roman"/>
          <w:b w:val="0"/>
          <w:sz w:val="22"/>
        </w:rPr>
        <w:t xml:space="preserve">Neither figure can be checked, because </w:t>
      </w:r>
      <w:r>
        <w:rPr>
          <w:rFonts w:ascii="Consolas" w:hAnsi="Consolas"/>
          <w:color w:val="24292E"/>
          <w:sz w:val="20"/>
        </w:rPr>
        <w:t>.gitignore</w:t>
      </w:r>
      <w:r>
        <w:rPr>
          <w:rFonts w:ascii="Times New Roman" w:hAnsi="Times New Roman"/>
          <w:b w:val="0"/>
          <w:sz w:val="22"/>
        </w:rPr>
        <w:t xml:space="preserve"> excludes </w:t>
      </w:r>
      <w:r>
        <w:rPr>
          <w:rFonts w:ascii="Consolas" w:hAnsi="Consolas"/>
          <w:color w:val="24292E"/>
          <w:sz w:val="20"/>
        </w:rPr>
        <w:t>smart_bin/datasets/</w:t>
      </w:r>
      <w:r>
        <w:rPr>
          <w:rFonts w:ascii="Times New Roman" w:hAnsi="Times New Roman"/>
          <w:b w:val="0"/>
          <w:sz w:val="22"/>
        </w:rPr>
        <w:t xml:space="preserve">, </w:t>
      </w:r>
      <w:r>
        <w:rPr>
          <w:rFonts w:ascii="Consolas" w:hAnsi="Consolas"/>
          <w:color w:val="24292E"/>
          <w:sz w:val="20"/>
        </w:rPr>
        <w:t>smart_bin/runs/</w:t>
      </w:r>
      <w:r>
        <w:rPr>
          <w:rFonts w:ascii="Times New Roman" w:hAnsi="Times New Roman"/>
          <w:b w:val="0"/>
          <w:sz w:val="22"/>
        </w:rPr>
        <w:t xml:space="preserve">, </w:t>
      </w:r>
      <w:r>
        <w:rPr>
          <w:rFonts w:ascii="Consolas" w:hAnsi="Consolas"/>
          <w:color w:val="24292E"/>
          <w:sz w:val="20"/>
        </w:rPr>
        <w:t>*.pt</w:t>
      </w:r>
      <w:r>
        <w:rPr>
          <w:rFonts w:ascii="Times New Roman" w:hAnsi="Times New Roman"/>
          <w:b w:val="0"/>
          <w:sz w:val="22"/>
        </w:rPr>
        <w:t xml:space="preserve">, </w:t>
      </w:r>
      <w:r>
        <w:rPr>
          <w:rFonts w:ascii="Consolas" w:hAnsi="Consolas"/>
          <w:color w:val="24292E"/>
          <w:sz w:val="20"/>
        </w:rPr>
        <w:t>*.onnx</w:t>
      </w:r>
      <w:r>
        <w:rPr>
          <w:rFonts w:ascii="Times New Roman" w:hAnsi="Times New Roman"/>
          <w:b w:val="0"/>
          <w:sz w:val="22"/>
        </w:rPr>
        <w:t xml:space="preserve"> and </w:t>
      </w:r>
      <w:r>
        <w:rPr>
          <w:rFonts w:ascii="Consolas" w:hAnsi="Consolas"/>
          <w:color w:val="24292E"/>
          <w:sz w:val="20"/>
        </w:rPr>
        <w:t>*.png</w:t>
      </w:r>
      <w:r>
        <w:rPr>
          <w:rFonts w:ascii="Times New Roman" w:hAnsi="Times New Roman"/>
          <w:b w:val="0"/>
          <w:sz w:val="22"/>
        </w:rPr>
        <w:t>. That is good practice for a public repository — but it also means the repository contains no artefact of any completed run: no weights, no results file, no confusion matrix, no dataset listing. There is nothing to cite.</w:t>
      </w:r>
    </w:p>
    <w:p>
      <w:pPr>
        <w:keepNext/>
        <w:spacing w:before="200" w:after="80"/>
        <w:jc w:val="left"/>
      </w:pPr>
      <w:r>
        <w:rPr>
          <w:b/>
          <w:color w:val="1F3864"/>
          <w:sz w:val="23"/>
        </w:rPr>
        <w:t>3.4 Evidence: what the repository honestly says about its own figures</w:t>
      </w:r>
    </w:p>
    <w:p>
      <w:pPr>
        <w:spacing w:after="120"/>
        <w:jc w:val="both"/>
      </w:pPr>
      <w:r>
        <w:rPr>
          <w:rFonts w:ascii="Times New Roman" w:hAnsi="Times New Roman"/>
          <w:b w:val="0"/>
          <w:sz w:val="22"/>
        </w:rPr>
        <w:t>To the credit of whoever wrote the repository documentation, it does not hide this. Three files state it directly:</w:t>
      </w:r>
    </w:p>
    <w:p>
      <w:pPr>
        <w:spacing w:before="60" w:after="80" w:line="240" w:lineRule="auto"/>
        <w:ind w:left="283"/>
        <w:jc w:val="left"/>
        <w:shd w:val="clear" w:fill="F4F5F7"/>
      </w:pPr>
      <w:r>
        <w:rPr>
          <w:rFonts w:ascii="Consolas" w:hAnsi="Consolas"/>
          <w:color w:val="1A1A1A"/>
          <w:sz w:val="16"/>
        </w:rPr>
        <w:t>JOURNAL_SUBMISSION_SUPPORT.md:44</w:t>
        <w:br/>
        <w:t xml:space="preserve">  "The visualizations were generated using simulated training data that follows typical</w:t>
        <w:br/>
        <w:t xml:space="preserve">   deep learning convergence patterns. This approach was necessary because the current</w:t>
        <w:br/>
        <w:t xml:space="preserve">   implementation focuses on inference rather than training."</w:t>
        <w:br/>
        <w:br/>
        <w:t>GRAPH_DESCRIPTIONS_FOR_JOURNAL.md:56</w:t>
        <w:br/>
        <w:t xml:space="preserve">  "These graphs were generated using simulated training data ... Since the actual trash</w:t>
        <w:br/>
        <w:t xml:space="preserve">   detection system operates in inference mode, these visualizations represent expected</w:t>
        <w:br/>
        <w:t xml:space="preserve">   training dynamics based on similar object detection architectures."</w:t>
        <w:br/>
        <w:br/>
        <w:t>FINAL_ANALYSIS_REPORT.md:23,27</w:t>
        <w:br/>
        <w:t xml:space="preserve">  "Simulated training and validation accuracy curves"</w:t>
        <w:br/>
        <w:t xml:space="preserve">  "Simulated training and validation loss curves"</w:t>
      </w:r>
    </w:p>
    <w:p>
      <w:pPr>
        <w:spacing w:after="120"/>
        <w:jc w:val="both"/>
      </w:pPr>
      <w:r>
        <w:rPr>
          <w:rFonts w:ascii="Times New Roman" w:hAnsi="Times New Roman"/>
          <w:b w:val="0"/>
          <w:sz w:val="22"/>
        </w:rPr>
        <w:t>The code generating them is a three-line curve fit:</w:t>
      </w:r>
    </w:p>
    <w:p>
      <w:pPr>
        <w:spacing w:before="60" w:after="80" w:line="240" w:lineRule="auto"/>
        <w:ind w:left="283"/>
        <w:jc w:val="left"/>
        <w:shd w:val="clear" w:fill="F4F5F7"/>
      </w:pPr>
      <w:r>
        <w:rPr>
          <w:rFonts w:ascii="Consolas" w:hAnsi="Consolas"/>
          <w:color w:val="1A1A1A"/>
          <w:sz w:val="16"/>
        </w:rPr>
        <w:t>generate_training_graphs.py:27</w:t>
        <w:br/>
        <w:t>train_accuracy = 0.3 + 0.6 * (1 - np.exp(-epochs/10)) + np.random.normal(0, 0.02, len(epochs))</w:t>
        <w:br/>
        <w:t>:31</w:t>
        <w:br/>
        <w:t>val_accuracy   = 0.25 + 0.65 * (1 - np.exp(-epochs/12)) + np.random.normal(0, 0.03, len(epochs))</w:t>
        <w:br/>
        <w:t>:67</w:t>
        <w:br/>
        <w:t>train_loss     = 1.5 * np.exp(-epochs/8) + 0.1 + np.abs(np.random.normal(0, 0.05, len(epochs)))</w:t>
      </w:r>
    </w:p>
    <w:p>
      <w:pPr>
        <w:spacing w:after="120"/>
        <w:jc w:val="both"/>
      </w:pPr>
      <w:r>
        <w:rPr>
          <w:rFonts w:ascii="Times New Roman" w:hAnsi="Times New Roman"/>
          <w:b w:val="0"/>
          <w:sz w:val="22"/>
        </w:rPr>
        <w:t>That is not a record of training. It is a drawing of what training usually looks like. In the paper those same two curves carry the caption “Model training performance: (a) Accuracy vs Epoch; (b) Loss vs Epoch” and the text reads “both training and validation accuracies exceed 95% after 15 epochs, indicating fast convergence”. The 95% ceiling exists only because line 28 clips the array at 0.95.</w:t>
      </w:r>
    </w:p>
    <w:p>
      <w:r>
        <w:br w:type="page"/>
      </w:r>
    </w:p>
    <w:p>
      <w:pPr>
        <w:keepNext/>
        <w:spacing w:before="200" w:after="120"/>
        <w:jc w:val="left"/>
        <w:pBdr>
          <w:bottom w:val="single" w:sz="8" w:space="2" w:color="1F3864"/>
        </w:pBdr>
      </w:pPr>
      <w:r>
        <w:rPr>
          <w:b/>
          <w:color w:val="1F3864"/>
          <w:sz w:val="26"/>
        </w:rPr>
        <w:t>4. WHERE EACH NUMBER IN THE REPORT ACTUALLY CAME FROM</w:t>
      </w:r>
    </w:p>
    <w:p>
      <w:pPr>
        <w:spacing w:after="120"/>
        <w:jc w:val="both"/>
      </w:pPr>
      <w:r>
        <w:rPr>
          <w:rFonts w:ascii="Times New Roman" w:hAnsi="Times New Roman"/>
          <w:b w:val="0"/>
          <w:sz w:val="22"/>
        </w:rPr>
        <w:t>Tracing each headline number to its most likely origin. This is the section that answers “can we use these?” precisely — for each one, whether a defensible source exists.</w:t>
      </w:r>
    </w:p>
    <w:tbl>
      <w:tblPr>
        <w:tblStyle w:val="TableGrid"/>
        <w:jc w:val="center"/>
        <w:tblLook w:firstColumn="1" w:firstRow="1" w:lastColumn="0" w:lastRow="0" w:noHBand="0" w:noVBand="1" w:val="04A0"/>
        <w:tblCellMar>
          <w:top w:w="40" w:type="dxa"/>
          <w:left w:w="70" w:type="dxa"/>
          <w:bottom w:w="40" w:type="dxa"/>
          <w:right w:w="70" w:type="dxa"/>
        </w:tblCellMar>
        <w:tblLayout w:type="fixed"/>
        <w:tblW w:type="dxa" w:w="9412"/>
      </w:tblPr>
      <w:tblGrid>
        <w:gridCol w:w="2154"/>
        <w:gridCol w:w="3175"/>
        <w:gridCol w:w="4082"/>
      </w:tblGrid>
      <w:tr>
        <w:trPr>
          <w:cantSplit w:val="true"/>
          <w:tblHeader w:val="true"/>
        </w:trPr>
        <w:tc>
          <w:tcPr>
            <w:tcW w:type="dxa" w:w="2154"/>
            <w:shd w:val="clear" w:color="auto" w:fill="1F3864"/>
          </w:tcPr>
          <w:p>
            <w:pPr>
              <w:spacing w:after="0" w:line="240" w:lineRule="auto"/>
              <w:jc w:val="left"/>
            </w:pPr>
            <w:r>
              <w:rPr>
                <w:rFonts w:ascii="Calibri" w:hAnsi="Calibri"/>
                <w:b/>
                <w:color w:val="FFFFFF"/>
                <w:sz w:val="14"/>
              </w:rPr>
              <w:t>Number in the document</w:t>
            </w:r>
          </w:p>
        </w:tc>
        <w:tc>
          <w:tcPr>
            <w:tcW w:type="dxa" w:w="3175"/>
            <w:shd w:val="clear" w:color="auto" w:fill="1F3864"/>
          </w:tcPr>
          <w:p>
            <w:pPr>
              <w:spacing w:after="0" w:line="240" w:lineRule="auto"/>
              <w:jc w:val="left"/>
            </w:pPr>
            <w:r>
              <w:rPr>
                <w:rFonts w:ascii="Calibri" w:hAnsi="Calibri"/>
                <w:b/>
                <w:color w:val="FFFFFF"/>
                <w:sz w:val="14"/>
              </w:rPr>
              <w:t>Most likely real origin</w:t>
            </w:r>
          </w:p>
        </w:tc>
        <w:tc>
          <w:tcPr>
            <w:tcW w:type="dxa" w:w="4082"/>
            <w:shd w:val="clear" w:color="auto" w:fill="1F3864"/>
          </w:tcPr>
          <w:p>
            <w:pPr>
              <w:spacing w:after="0" w:line="240" w:lineRule="auto"/>
              <w:jc w:val="left"/>
            </w:pPr>
            <w:r>
              <w:rPr>
                <w:rFonts w:ascii="Calibri" w:hAnsi="Calibri"/>
                <w:b/>
                <w:color w:val="FFFFFF"/>
                <w:sz w:val="14"/>
              </w:rPr>
              <w:t>Why it cannot be used</w:t>
            </w:r>
          </w:p>
        </w:tc>
      </w:tr>
      <w:tr>
        <w:trPr>
          <w:cantSplit w:val="true"/>
        </w:trPr>
        <w:tc>
          <w:tcPr>
            <w:tcW w:type="dxa" w:w="2154"/>
          </w:tcPr>
          <w:p>
            <w:pPr>
              <w:spacing w:after="0" w:line="240" w:lineRule="auto"/>
              <w:jc w:val="left"/>
            </w:pPr>
            <w:r>
              <w:rPr>
                <w:rFonts w:ascii="Calibri" w:hAnsi="Calibri"/>
                <w:b w:val="0"/>
                <w:sz w:val="14"/>
              </w:rPr>
              <w:t>95.41% overall accuracy</w:t>
            </w:r>
          </w:p>
        </w:tc>
        <w:tc>
          <w:tcPr>
            <w:tcW w:type="dxa" w:w="3175"/>
          </w:tcPr>
          <w:p>
            <w:pPr>
              <w:spacing w:after="0" w:line="240" w:lineRule="auto"/>
              <w:jc w:val="left"/>
            </w:pPr>
            <w:r>
              <w:rPr>
                <w:rFonts w:ascii="Calibri" w:hAnsi="Calibri"/>
                <w:b w:val="0"/>
                <w:sz w:val="14"/>
              </w:rPr>
              <w:t>The 95.94% “detection rate” in ACCURACY_ANALYSIS_SUMMARY.md (12,810 / 13,352 frames)</w:t>
            </w:r>
          </w:p>
        </w:tc>
        <w:tc>
          <w:tcPr>
            <w:tcW w:type="dxa" w:w="4082"/>
          </w:tcPr>
          <w:p>
            <w:pPr>
              <w:spacing w:after="0" w:line="240" w:lineRule="auto"/>
              <w:jc w:val="left"/>
            </w:pPr>
            <w:r>
              <w:rPr>
                <w:rFonts w:ascii="Calibri" w:hAnsi="Calibri"/>
                <w:b w:val="0"/>
                <w:sz w:val="14"/>
              </w:rPr>
              <w:t>0.53 points apart, and the underlying quantity is the share of frames with any detection — not classification accuracy. Reproducing it as accuracy converts a weak result into a strong-sounding one.</w:t>
            </w:r>
          </w:p>
        </w:tc>
      </w:tr>
      <w:tr>
        <w:trPr>
          <w:cantSplit w:val="true"/>
        </w:trPr>
        <w:tc>
          <w:tcPr>
            <w:tcW w:type="dxa" w:w="2154"/>
            <w:shd w:val="clear" w:color="auto" w:fill="EEF1F7"/>
          </w:tcPr>
          <w:p>
            <w:pPr>
              <w:spacing w:after="0" w:line="240" w:lineRule="auto"/>
              <w:jc w:val="left"/>
            </w:pPr>
            <w:r>
              <w:rPr>
                <w:rFonts w:ascii="Calibri" w:hAnsi="Calibri"/>
                <w:b w:val="0"/>
                <w:sz w:val="14"/>
              </w:rPr>
              <w:t>“Detection rate” 95.94% itself</w:t>
            </w:r>
          </w:p>
        </w:tc>
        <w:tc>
          <w:tcPr>
            <w:tcW w:type="dxa" w:w="3175"/>
            <w:shd w:val="clear" w:color="auto" w:fill="EEF1F7"/>
          </w:tcPr>
          <w:p>
            <w:pPr>
              <w:spacing w:after="0" w:line="240" w:lineRule="auto"/>
              <w:jc w:val="left"/>
            </w:pPr>
            <w:r>
              <w:rPr>
                <w:rFonts w:ascii="Calibri" w:hAnsi="Calibri"/>
                <w:b w:val="0"/>
                <w:sz w:val="14"/>
              </w:rPr>
              <w:t xml:space="preserve">Real, computed by </w:t>
            </w:r>
            <w:r>
              <w:rPr>
                <w:rFonts w:ascii="Consolas" w:hAnsi="Consolas"/>
                <w:color w:val="24292E"/>
                <w:sz w:val="13"/>
              </w:rPr>
              <w:t>accuracy_analysis.py:36</w:t>
            </w:r>
          </w:p>
        </w:tc>
        <w:tc>
          <w:tcPr>
            <w:tcW w:type="dxa" w:w="4082"/>
            <w:shd w:val="clear" w:color="auto" w:fill="EEF1F7"/>
          </w:tcPr>
          <w:p>
            <w:pPr>
              <w:spacing w:after="0" w:line="240" w:lineRule="auto"/>
              <w:jc w:val="left"/>
            </w:pPr>
            <w:r>
              <w:rPr>
                <w:rFonts w:ascii="Calibri" w:hAnsi="Calibri"/>
                <w:b w:val="0"/>
                <w:sz w:val="14"/>
              </w:rPr>
              <w:t>It is a legitimate statistic, but of the wrong thing, and it was produced by a third-party hosted model (see below), not by a model you trained.</w:t>
            </w:r>
          </w:p>
        </w:tc>
      </w:tr>
      <w:tr>
        <w:trPr>
          <w:cantSplit w:val="true"/>
        </w:trPr>
        <w:tc>
          <w:tcPr>
            <w:tcW w:type="dxa" w:w="2154"/>
          </w:tcPr>
          <w:p>
            <w:pPr>
              <w:spacing w:after="0" w:line="240" w:lineRule="auto"/>
              <w:jc w:val="left"/>
            </w:pPr>
            <w:r>
              <w:rPr>
                <w:rFonts w:ascii="Calibri" w:hAnsi="Calibri"/>
                <w:b w:val="0"/>
                <w:sz w:val="14"/>
              </w:rPr>
              <w:t>Plastic precision 98.75%</w:t>
            </w:r>
          </w:p>
        </w:tc>
        <w:tc>
          <w:tcPr>
            <w:tcW w:type="dxa" w:w="3175"/>
          </w:tcPr>
          <w:p>
            <w:pPr>
              <w:spacing w:after="0" w:line="240" w:lineRule="auto"/>
              <w:jc w:val="left"/>
            </w:pPr>
            <w:r>
              <w:rPr>
                <w:rFonts w:ascii="Calibri" w:hAnsi="Calibri"/>
                <w:b w:val="0"/>
                <w:sz w:val="14"/>
              </w:rPr>
              <w:t>No source found</w:t>
            </w:r>
          </w:p>
        </w:tc>
        <w:tc>
          <w:tcPr>
            <w:tcW w:type="dxa" w:w="4082"/>
          </w:tcPr>
          <w:p>
            <w:pPr>
              <w:spacing w:after="0" w:line="240" w:lineRule="auto"/>
              <w:jc w:val="left"/>
            </w:pPr>
            <w:r>
              <w:rPr>
                <w:rFonts w:ascii="Calibri" w:hAnsi="Calibri"/>
                <w:b w:val="0"/>
                <w:sz w:val="14"/>
              </w:rPr>
              <w:t>Not in either repository, and not derivable from Table 1's own counts.</w:t>
            </w:r>
          </w:p>
        </w:tc>
      </w:tr>
      <w:tr>
        <w:trPr>
          <w:cantSplit w:val="true"/>
        </w:trPr>
        <w:tc>
          <w:tcPr>
            <w:tcW w:type="dxa" w:w="2154"/>
            <w:shd w:val="clear" w:color="auto" w:fill="EEF1F7"/>
          </w:tcPr>
          <w:p>
            <w:pPr>
              <w:spacing w:after="0" w:line="240" w:lineRule="auto"/>
              <w:jc w:val="left"/>
            </w:pPr>
            <w:r>
              <w:rPr>
                <w:rFonts w:ascii="Calibri" w:hAnsi="Calibri"/>
                <w:b w:val="0"/>
                <w:sz w:val="14"/>
              </w:rPr>
              <w:t>Mean confidence 0.88–0.95</w:t>
            </w:r>
          </w:p>
        </w:tc>
        <w:tc>
          <w:tcPr>
            <w:tcW w:type="dxa" w:w="3175"/>
            <w:shd w:val="clear" w:color="auto" w:fill="EEF1F7"/>
          </w:tcPr>
          <w:p>
            <w:pPr>
              <w:spacing w:after="0" w:line="240" w:lineRule="auto"/>
              <w:jc w:val="left"/>
            </w:pPr>
            <w:r>
              <w:rPr>
                <w:rFonts w:ascii="Calibri" w:hAnsi="Calibri"/>
                <w:b w:val="0"/>
                <w:sz w:val="14"/>
              </w:rPr>
              <w:t>The repository reports 0.4451–0.5870</w:t>
            </w:r>
          </w:p>
        </w:tc>
        <w:tc>
          <w:tcPr>
            <w:tcW w:type="dxa" w:w="4082"/>
            <w:shd w:val="clear" w:color="auto" w:fill="EEF1F7"/>
          </w:tcPr>
          <w:p>
            <w:pPr>
              <w:spacing w:after="0" w:line="240" w:lineRule="auto"/>
              <w:jc w:val="left"/>
            </w:pPr>
            <w:r>
              <w:rPr>
                <w:rFonts w:ascii="Calibri" w:hAnsi="Calibri"/>
                <w:b w:val="0"/>
                <w:sz w:val="14"/>
              </w:rPr>
              <w:t>The claim is roughly double the only measurement that exists.</w:t>
            </w:r>
          </w:p>
        </w:tc>
      </w:tr>
      <w:tr>
        <w:trPr>
          <w:cantSplit w:val="true"/>
        </w:trPr>
        <w:tc>
          <w:tcPr>
            <w:tcW w:type="dxa" w:w="2154"/>
          </w:tcPr>
          <w:p>
            <w:pPr>
              <w:spacing w:after="0" w:line="240" w:lineRule="auto"/>
              <w:jc w:val="left"/>
            </w:pPr>
            <w:r>
              <w:rPr>
                <w:rFonts w:ascii="Calibri" w:hAnsi="Calibri"/>
                <w:b w:val="0"/>
                <w:sz w:val="14"/>
              </w:rPr>
              <w:t>30% lower collection costs</w:t>
            </w:r>
          </w:p>
        </w:tc>
        <w:tc>
          <w:tcPr>
            <w:tcW w:type="dxa" w:w="3175"/>
          </w:tcPr>
          <w:p>
            <w:pPr>
              <w:spacing w:after="0" w:line="240" w:lineRule="auto"/>
              <w:jc w:val="left"/>
            </w:pPr>
            <w:r>
              <w:rPr>
                <w:rFonts w:ascii="Consolas" w:hAnsi="Consolas"/>
                <w:color w:val="24292E"/>
                <w:sz w:val="13"/>
              </w:rPr>
              <w:t>StatCard statValue="30%"</w:t>
            </w:r>
            <w:r>
              <w:rPr>
                <w:rFonts w:ascii="Calibri" w:hAnsi="Calibri"/>
                <w:b w:val="0"/>
                <w:sz w:val="14"/>
              </w:rPr>
              <w:t xml:space="preserve"> in </w:t>
            </w:r>
            <w:r>
              <w:rPr>
                <w:rFonts w:ascii="Consolas" w:hAnsi="Consolas"/>
                <w:color w:val="24292E"/>
                <w:sz w:val="13"/>
              </w:rPr>
              <w:t>src/pages/Index.tsx</w:t>
            </w:r>
            <w:r>
              <w:rPr>
                <w:rFonts w:ascii="Calibri" w:hAnsi="Calibri"/>
                <w:b w:val="0"/>
                <w:sz w:val="14"/>
              </w:rPr>
              <w:t>: “Lower Collection Costs”</w:t>
            </w:r>
          </w:p>
        </w:tc>
        <w:tc>
          <w:tcPr>
            <w:tcW w:type="dxa" w:w="4082"/>
          </w:tcPr>
          <w:p>
            <w:pPr>
              <w:spacing w:after="0" w:line="240" w:lineRule="auto"/>
              <w:jc w:val="left"/>
            </w:pPr>
            <w:r>
              <w:rPr>
                <w:rFonts w:ascii="Calibri" w:hAnsi="Calibri"/>
                <w:b w:val="0"/>
                <w:sz w:val="14"/>
              </w:rPr>
              <w:t>A placeholder string in a template marketing site, alongside fictional testimonials from “Dr. Emily Chen, Green Valley University” and “Michael Rodriguez, Oakridge City”.</w:t>
            </w:r>
          </w:p>
        </w:tc>
      </w:tr>
      <w:tr>
        <w:trPr>
          <w:cantSplit w:val="true"/>
        </w:trPr>
        <w:tc>
          <w:tcPr>
            <w:tcW w:type="dxa" w:w="2154"/>
            <w:shd w:val="clear" w:color="auto" w:fill="EEF1F7"/>
          </w:tcPr>
          <w:p>
            <w:pPr>
              <w:spacing w:after="0" w:line="240" w:lineRule="auto"/>
              <w:jc w:val="left"/>
            </w:pPr>
            <w:r>
              <w:rPr>
                <w:rFonts w:ascii="Calibri" w:hAnsi="Calibri"/>
                <w:b w:val="0"/>
                <w:sz w:val="14"/>
              </w:rPr>
              <w:t>40% landfill reduction, 65% recycling</w:t>
            </w:r>
          </w:p>
        </w:tc>
        <w:tc>
          <w:tcPr>
            <w:tcW w:type="dxa" w:w="3175"/>
            <w:shd w:val="clear" w:color="auto" w:fill="EEF1F7"/>
          </w:tcPr>
          <w:p>
            <w:pPr>
              <w:spacing w:after="0" w:line="240" w:lineRule="auto"/>
              <w:jc w:val="left"/>
            </w:pPr>
            <w:r>
              <w:rPr>
                <w:rFonts w:ascii="Calibri" w:hAnsi="Calibri"/>
                <w:b w:val="0"/>
                <w:sz w:val="14"/>
              </w:rPr>
              <w:t>The other two StatCards on the same page</w:t>
            </w:r>
          </w:p>
        </w:tc>
        <w:tc>
          <w:tcPr>
            <w:tcW w:type="dxa" w:w="4082"/>
            <w:shd w:val="clear" w:color="auto" w:fill="EEF1F7"/>
          </w:tcPr>
          <w:p>
            <w:pPr>
              <w:spacing w:after="0" w:line="240" w:lineRule="auto"/>
              <w:jc w:val="left"/>
            </w:pPr>
            <w:r>
              <w:rPr>
                <w:rFonts w:ascii="Calibri" w:hAnsi="Calibri"/>
                <w:b w:val="0"/>
                <w:sz w:val="14"/>
              </w:rPr>
              <w:t>Same placeholder origin, no study behind them.</w:t>
            </w:r>
          </w:p>
        </w:tc>
      </w:tr>
      <w:tr>
        <w:trPr>
          <w:cantSplit w:val="true"/>
        </w:trPr>
        <w:tc>
          <w:tcPr>
            <w:tcW w:type="dxa" w:w="2154"/>
          </w:tcPr>
          <w:p>
            <w:pPr>
              <w:spacing w:after="0" w:line="240" w:lineRule="auto"/>
              <w:jc w:val="left"/>
            </w:pPr>
            <w:r>
              <w:rPr>
                <w:rFonts w:ascii="Calibri" w:hAnsi="Calibri"/>
                <w:b w:val="0"/>
                <w:sz w:val="14"/>
              </w:rPr>
              <w:t>65 ms inference for EfficientNet-B3</w:t>
            </w:r>
          </w:p>
        </w:tc>
        <w:tc>
          <w:tcPr>
            <w:tcW w:type="dxa" w:w="3175"/>
          </w:tcPr>
          <w:p>
            <w:pPr>
              <w:spacing w:after="0" w:line="240" w:lineRule="auto"/>
              <w:jc w:val="left"/>
            </w:pPr>
            <w:r>
              <w:rPr>
                <w:rFonts w:ascii="Calibri" w:hAnsi="Calibri"/>
                <w:b w:val="0"/>
                <w:sz w:val="14"/>
              </w:rPr>
              <w:t>No source found</w:t>
            </w:r>
          </w:p>
        </w:tc>
        <w:tc>
          <w:tcPr>
            <w:tcW w:type="dxa" w:w="4082"/>
          </w:tcPr>
          <w:p>
            <w:pPr>
              <w:spacing w:after="0" w:line="240" w:lineRule="auto"/>
              <w:jc w:val="left"/>
            </w:pPr>
            <w:r>
              <w:rPr>
                <w:rFonts w:ascii="Calibri" w:hAnsi="Calibri"/>
                <w:b w:val="0"/>
                <w:sz w:val="14"/>
              </w:rPr>
              <w:t>No timing code exists; and the model named does not appear in the repository.</w:t>
            </w:r>
          </w:p>
        </w:tc>
      </w:tr>
      <w:tr>
        <w:trPr>
          <w:cantSplit w:val="true"/>
        </w:trPr>
        <w:tc>
          <w:tcPr>
            <w:tcW w:type="dxa" w:w="2154"/>
            <w:shd w:val="clear" w:color="auto" w:fill="EEF1F7"/>
          </w:tcPr>
          <w:p>
            <w:pPr>
              <w:spacing w:after="0" w:line="240" w:lineRule="auto"/>
              <w:jc w:val="left"/>
            </w:pPr>
            <w:r>
              <w:rPr>
                <w:rFonts w:ascii="Calibri" w:hAnsi="Calibri"/>
                <w:b w:val="0"/>
                <w:sz w:val="14"/>
              </w:rPr>
              <w:t>Cycle time 3.2 s</w:t>
            </w:r>
          </w:p>
        </w:tc>
        <w:tc>
          <w:tcPr>
            <w:tcW w:type="dxa" w:w="3175"/>
            <w:shd w:val="clear" w:color="auto" w:fill="EEF1F7"/>
          </w:tcPr>
          <w:p>
            <w:pPr>
              <w:spacing w:after="0" w:line="240" w:lineRule="auto"/>
              <w:jc w:val="left"/>
            </w:pPr>
            <w:r>
              <w:rPr>
                <w:rFonts w:ascii="Calibri" w:hAnsi="Calibri"/>
                <w:b w:val="0"/>
                <w:sz w:val="14"/>
              </w:rPr>
              <w:t>Hardware measurement, not in these repositories</w:t>
            </w:r>
          </w:p>
        </w:tc>
        <w:tc>
          <w:tcPr>
            <w:tcW w:type="dxa" w:w="4082"/>
            <w:shd w:val="clear" w:color="auto" w:fill="EEF1F7"/>
          </w:tcPr>
          <w:p>
            <w:pPr>
              <w:spacing w:after="0" w:line="240" w:lineRule="auto"/>
              <w:jc w:val="left"/>
            </w:pPr>
            <w:r>
              <w:rPr>
                <w:rFonts w:ascii="Calibri" w:hAnsi="Calibri"/>
                <w:b w:val="0"/>
                <w:sz w:val="14"/>
              </w:rPr>
              <w:t>Defensible, but needs a log. Unrelated to the two repos audited here.</w:t>
            </w:r>
          </w:p>
        </w:tc>
      </w:tr>
    </w:tbl>
    <w:p>
      <w:pPr>
        <w:keepNext/>
        <w:spacing w:before="160" w:after="60"/>
        <w:jc w:val="left"/>
      </w:pPr>
      <w:r>
        <w:rPr>
          <w:rFonts w:ascii="Calibri" w:hAnsi="Calibri"/>
          <w:b/>
          <w:color w:val="1F3864"/>
          <w:sz w:val="18"/>
        </w:rPr>
        <w:t>Table 4.1 — Provenance trace for the eight numbers most likely to be questioned.</w:t>
      </w:r>
    </w:p>
    <w:p>
      <w:pPr>
        <w:keepNext/>
        <w:spacing w:before="200" w:after="80"/>
        <w:jc w:val="left"/>
      </w:pPr>
      <w:r>
        <w:rPr>
          <w:b/>
          <w:color w:val="1F3864"/>
          <w:sz w:val="23"/>
        </w:rPr>
        <w:t>4.1 One more thing that matters: the model behind the real data is not yours</w:t>
      </w:r>
    </w:p>
    <w:p>
      <w:pPr>
        <w:spacing w:after="120"/>
        <w:jc w:val="both"/>
      </w:pPr>
      <w:r>
        <w:rPr>
          <w:rFonts w:ascii="Times New Roman" w:hAnsi="Times New Roman"/>
          <w:b w:val="0"/>
          <w:sz w:val="22"/>
        </w:rPr>
        <w:t xml:space="preserve">The one genuine dataset of results — 13,352 logged frames — was not produced by a model trained in this repository. </w:t>
      </w:r>
      <w:r>
        <w:rPr>
          <w:rFonts w:ascii="Consolas" w:hAnsi="Consolas"/>
          <w:color w:val="24292E"/>
          <w:sz w:val="20"/>
        </w:rPr>
        <w:t>detect.py</w:t>
      </w:r>
      <w:r>
        <w:rPr>
          <w:rFonts w:ascii="Times New Roman" w:hAnsi="Times New Roman"/>
          <w:b w:val="0"/>
          <w:sz w:val="22"/>
        </w:rPr>
        <w:t xml:space="preserve"> and </w:t>
      </w:r>
      <w:r>
        <w:rPr>
          <w:rFonts w:ascii="Consolas" w:hAnsi="Consolas"/>
          <w:color w:val="24292E"/>
          <w:sz w:val="20"/>
        </w:rPr>
        <w:t>plastic.py</w:t>
      </w:r>
      <w:r>
        <w:rPr>
          <w:rFonts w:ascii="Times New Roman" w:hAnsi="Times New Roman"/>
          <w:b w:val="0"/>
          <w:sz w:val="22"/>
        </w:rPr>
        <w:t xml:space="preserve"> both call a hosted third-party model over the network:</w:t>
      </w:r>
    </w:p>
    <w:p>
      <w:pPr>
        <w:spacing w:before="60" w:after="80" w:line="240" w:lineRule="auto"/>
        <w:ind w:left="283"/>
        <w:jc w:val="left"/>
        <w:shd w:val="clear" w:fill="F4F5F7"/>
      </w:pPr>
      <w:r>
        <w:rPr>
          <w:rFonts w:ascii="Consolas" w:hAnsi="Consolas"/>
          <w:color w:val="1A1A1A"/>
          <w:sz w:val="16"/>
        </w:rPr>
        <w:t>detect.py:10      model_id="garbage-classification-3/2",  # Replace with the actual model ID from Universe</w:t>
        <w:br/>
        <w:t>plastic.py        InferencePipeline.init(model_id=..., api_key=os.environ["ROBOFLOW_API_KEY"])</w:t>
      </w:r>
    </w:p>
    <w:p>
      <w:pPr>
        <w:spacing w:after="120"/>
        <w:jc w:val="both"/>
      </w:pPr>
      <w:r>
        <w:rPr>
          <w:rFonts w:ascii="Times New Roman" w:hAnsi="Times New Roman"/>
          <w:b w:val="0"/>
          <w:sz w:val="22"/>
        </w:rPr>
        <w:t xml:space="preserve">So the detection log describes the behaviour of a published Roboflow model called </w:t>
      </w:r>
      <w:r>
        <w:rPr>
          <w:rFonts w:ascii="Consolas" w:hAnsi="Consolas"/>
          <w:color w:val="24292E"/>
          <w:sz w:val="20"/>
        </w:rPr>
        <w:t>garbage-classification-3/2</w:t>
      </w:r>
      <w:r>
        <w:rPr>
          <w:rFonts w:ascii="Times New Roman" w:hAnsi="Times New Roman"/>
          <w:b w:val="0"/>
          <w:sz w:val="22"/>
        </w:rPr>
        <w:t xml:space="preserve"> on your camera feed. That is a legitimate thing to study — but it is not “our trained model”, and in a viva it is the first question a reviewer will ask.</w:t>
      </w:r>
    </w:p>
    <w:p>
      <w:pPr>
        <w:keepNext/>
        <w:spacing w:before="200" w:after="80"/>
        <w:jc w:val="left"/>
      </w:pPr>
      <w:r>
        <w:rPr>
          <w:b/>
          <w:color w:val="1F3864"/>
          <w:sz w:val="23"/>
        </w:rPr>
        <w:t>4.2 What that real log actually shows</w:t>
      </w:r>
    </w:p>
    <w:tbl>
      <w:tblPr>
        <w:tblStyle w:val="TableGrid"/>
        <w:jc w:val="center"/>
        <w:tblLook w:firstColumn="1" w:firstRow="1" w:lastColumn="0" w:lastRow="0" w:noHBand="0" w:noVBand="1" w:val="04A0"/>
        <w:tblCellMar>
          <w:top w:w="40" w:type="dxa"/>
          <w:left w:w="70" w:type="dxa"/>
          <w:bottom w:w="40" w:type="dxa"/>
          <w:right w:w="70" w:type="dxa"/>
        </w:tblCellMar>
        <w:tblLayout w:type="fixed"/>
        <w:tblW w:type="dxa" w:w="9412"/>
      </w:tblPr>
      <w:tblGrid>
        <w:gridCol w:w="2381"/>
        <w:gridCol w:w="2835"/>
        <w:gridCol w:w="4195"/>
      </w:tblGrid>
      <w:tr>
        <w:trPr>
          <w:cantSplit w:val="true"/>
          <w:tblHeader w:val="true"/>
        </w:trPr>
        <w:tc>
          <w:tcPr>
            <w:tcW w:type="dxa" w:w="2381"/>
            <w:shd w:val="clear" w:color="auto" w:fill="1F3864"/>
          </w:tcPr>
          <w:p>
            <w:pPr>
              <w:spacing w:after="0" w:line="240" w:lineRule="auto"/>
              <w:jc w:val="left"/>
            </w:pPr>
            <w:r>
              <w:rPr>
                <w:rFonts w:ascii="Calibri" w:hAnsi="Calibri"/>
                <w:b/>
                <w:color w:val="FFFFFF"/>
                <w:sz w:val="15"/>
              </w:rPr>
              <w:t>Quantity</w:t>
            </w:r>
          </w:p>
        </w:tc>
        <w:tc>
          <w:tcPr>
            <w:tcW w:type="dxa" w:w="2835"/>
            <w:shd w:val="clear" w:color="auto" w:fill="1F3864"/>
          </w:tcPr>
          <w:p>
            <w:pPr>
              <w:spacing w:after="0" w:line="240" w:lineRule="auto"/>
              <w:jc w:val="left"/>
            </w:pPr>
            <w:r>
              <w:rPr>
                <w:rFonts w:ascii="Calibri" w:hAnsi="Calibri"/>
                <w:b/>
                <w:color w:val="FFFFFF"/>
                <w:sz w:val="15"/>
              </w:rPr>
              <w:t>Value</w:t>
            </w:r>
          </w:p>
        </w:tc>
        <w:tc>
          <w:tcPr>
            <w:tcW w:type="dxa" w:w="4195"/>
            <w:shd w:val="clear" w:color="auto" w:fill="1F3864"/>
          </w:tcPr>
          <w:p>
            <w:pPr>
              <w:spacing w:after="0" w:line="240" w:lineRule="auto"/>
              <w:jc w:val="left"/>
            </w:pPr>
            <w:r>
              <w:rPr>
                <w:rFonts w:ascii="Calibri" w:hAnsi="Calibri"/>
                <w:b/>
                <w:color w:val="FFFFFF"/>
                <w:sz w:val="15"/>
              </w:rPr>
              <w:t>What it implies</w:t>
            </w:r>
          </w:p>
        </w:tc>
      </w:tr>
      <w:tr>
        <w:trPr>
          <w:cantSplit w:val="true"/>
        </w:trPr>
        <w:tc>
          <w:tcPr>
            <w:tcW w:type="dxa" w:w="2381"/>
          </w:tcPr>
          <w:p>
            <w:pPr>
              <w:spacing w:after="0" w:line="240" w:lineRule="auto"/>
              <w:jc w:val="left"/>
            </w:pPr>
            <w:r>
              <w:rPr>
                <w:rFonts w:ascii="Calibri" w:hAnsi="Calibri"/>
                <w:b w:val="0"/>
                <w:sz w:val="15"/>
              </w:rPr>
              <w:t>Frames analysed</w:t>
            </w:r>
          </w:p>
        </w:tc>
        <w:tc>
          <w:tcPr>
            <w:tcW w:type="dxa" w:w="2835"/>
          </w:tcPr>
          <w:p>
            <w:pPr>
              <w:spacing w:after="0" w:line="240" w:lineRule="auto"/>
              <w:jc w:val="left"/>
            </w:pPr>
            <w:r>
              <w:rPr>
                <w:rFonts w:ascii="Calibri" w:hAnsi="Calibri"/>
                <w:b w:val="0"/>
                <w:sz w:val="15"/>
              </w:rPr>
              <w:t>13,352 over ~13 minutes</w:t>
            </w:r>
          </w:p>
        </w:tc>
        <w:tc>
          <w:tcPr>
            <w:tcW w:type="dxa" w:w="4195"/>
          </w:tcPr>
          <w:p>
            <w:pPr>
              <w:spacing w:after="0" w:line="240" w:lineRule="auto"/>
              <w:jc w:val="left"/>
            </w:pPr>
            <w:r>
              <w:rPr>
                <w:rFonts w:ascii="Calibri" w:hAnsi="Calibri"/>
                <w:b w:val="0"/>
                <w:sz w:val="15"/>
              </w:rPr>
              <w:t>About 17 frames per second — a single continuous session</w:t>
            </w:r>
          </w:p>
        </w:tc>
      </w:tr>
      <w:tr>
        <w:trPr>
          <w:cantSplit w:val="true"/>
        </w:trPr>
        <w:tc>
          <w:tcPr>
            <w:tcW w:type="dxa" w:w="2381"/>
            <w:shd w:val="clear" w:color="auto" w:fill="EEF1F7"/>
          </w:tcPr>
          <w:p>
            <w:pPr>
              <w:spacing w:after="0" w:line="240" w:lineRule="auto"/>
              <w:jc w:val="left"/>
            </w:pPr>
            <w:r>
              <w:rPr>
                <w:rFonts w:ascii="Calibri" w:hAnsi="Calibri"/>
                <w:b w:val="0"/>
                <w:sz w:val="15"/>
              </w:rPr>
              <w:t>Frames with any detection</w:t>
            </w:r>
          </w:p>
        </w:tc>
        <w:tc>
          <w:tcPr>
            <w:tcW w:type="dxa" w:w="2835"/>
            <w:shd w:val="clear" w:color="auto" w:fill="EEF1F7"/>
          </w:tcPr>
          <w:p>
            <w:pPr>
              <w:spacing w:after="0" w:line="240" w:lineRule="auto"/>
              <w:jc w:val="left"/>
            </w:pPr>
            <w:r>
              <w:rPr>
                <w:rFonts w:ascii="Calibri" w:hAnsi="Calibri"/>
                <w:b w:val="0"/>
                <w:sz w:val="15"/>
              </w:rPr>
              <w:t>12,810 (95.94%)</w:t>
            </w:r>
          </w:p>
        </w:tc>
        <w:tc>
          <w:tcPr>
            <w:tcW w:type="dxa" w:w="4195"/>
            <w:shd w:val="clear" w:color="auto" w:fill="EEF1F7"/>
          </w:tcPr>
          <w:p>
            <w:pPr>
              <w:spacing w:after="0" w:line="240" w:lineRule="auto"/>
              <w:jc w:val="left"/>
            </w:pPr>
            <w:r>
              <w:rPr>
                <w:rFonts w:ascii="Calibri" w:hAnsi="Calibri"/>
                <w:b w:val="0"/>
                <w:sz w:val="15"/>
              </w:rPr>
              <w:t>The model usually finds something, not that it finds the right thing</w:t>
            </w:r>
          </w:p>
        </w:tc>
      </w:tr>
      <w:tr>
        <w:trPr>
          <w:cantSplit w:val="true"/>
        </w:trPr>
        <w:tc>
          <w:tcPr>
            <w:tcW w:type="dxa" w:w="2381"/>
          </w:tcPr>
          <w:p>
            <w:pPr>
              <w:spacing w:after="0" w:line="240" w:lineRule="auto"/>
              <w:jc w:val="left"/>
            </w:pPr>
            <w:r>
              <w:rPr>
                <w:rFonts w:ascii="Calibri" w:hAnsi="Calibri"/>
                <w:b w:val="0"/>
                <w:sz w:val="15"/>
              </w:rPr>
              <w:t>Frames with no detection</w:t>
            </w:r>
          </w:p>
        </w:tc>
        <w:tc>
          <w:tcPr>
            <w:tcW w:type="dxa" w:w="2835"/>
          </w:tcPr>
          <w:p>
            <w:pPr>
              <w:spacing w:after="0" w:line="240" w:lineRule="auto"/>
              <w:jc w:val="left"/>
            </w:pPr>
            <w:r>
              <w:rPr>
                <w:rFonts w:ascii="Calibri" w:hAnsi="Calibri"/>
                <w:b w:val="0"/>
                <w:sz w:val="15"/>
              </w:rPr>
              <w:t>542 (4.06%)</w:t>
            </w:r>
          </w:p>
        </w:tc>
        <w:tc>
          <w:tcPr>
            <w:tcW w:type="dxa" w:w="4195"/>
          </w:tcPr>
          <w:p>
            <w:pPr>
              <w:spacing w:after="0" w:line="240" w:lineRule="auto"/>
              <w:jc w:val="left"/>
            </w:pPr>
            <w:r>
              <w:rPr>
                <w:rFonts w:ascii="Calibri" w:hAnsi="Calibri"/>
                <w:b w:val="0"/>
                <w:sz w:val="15"/>
              </w:rPr>
              <w:t>—</w:t>
            </w:r>
          </w:p>
        </w:tc>
      </w:tr>
      <w:tr>
        <w:trPr>
          <w:cantSplit w:val="true"/>
        </w:trPr>
        <w:tc>
          <w:tcPr>
            <w:tcW w:type="dxa" w:w="2381"/>
            <w:shd w:val="clear" w:color="auto" w:fill="EEF1F7"/>
          </w:tcPr>
          <w:p>
            <w:pPr>
              <w:spacing w:after="0" w:line="240" w:lineRule="auto"/>
              <w:jc w:val="left"/>
            </w:pPr>
            <w:r>
              <w:rPr>
                <w:rFonts w:ascii="Calibri" w:hAnsi="Calibri"/>
                <w:b w:val="0"/>
                <w:sz w:val="15"/>
              </w:rPr>
              <w:t>Dominant class</w:t>
            </w:r>
          </w:p>
        </w:tc>
        <w:tc>
          <w:tcPr>
            <w:tcW w:type="dxa" w:w="2835"/>
            <w:shd w:val="clear" w:color="auto" w:fill="EEF1F7"/>
          </w:tcPr>
          <w:p>
            <w:pPr>
              <w:spacing w:after="0" w:line="240" w:lineRule="auto"/>
              <w:jc w:val="left"/>
            </w:pPr>
            <w:r>
              <w:rPr>
                <w:rFonts w:ascii="Calibri" w:hAnsi="Calibri"/>
                <w:b w:val="0"/>
                <w:sz w:val="15"/>
              </w:rPr>
              <w:t>Paper — 12,601 detections, 98.37% of all detections</w:t>
            </w:r>
          </w:p>
        </w:tc>
        <w:tc>
          <w:tcPr>
            <w:tcW w:type="dxa" w:w="4195"/>
            <w:shd w:val="clear" w:color="auto" w:fill="EEF1F7"/>
          </w:tcPr>
          <w:p>
            <w:pPr>
              <w:spacing w:after="0" w:line="240" w:lineRule="auto"/>
              <w:jc w:val="left"/>
            </w:pPr>
            <w:r>
              <w:rPr>
                <w:rFonts w:ascii="Calibri" w:hAnsi="Calibri"/>
                <w:b/>
                <w:color w:val="A61B1B"/>
                <w:sz w:val="15"/>
              </w:rPr>
              <w:t>Severe collapse: the model called almost everything paper. This is a failure mode, not a result.</w:t>
            </w:r>
          </w:p>
        </w:tc>
      </w:tr>
      <w:tr>
        <w:trPr>
          <w:cantSplit w:val="true"/>
        </w:trPr>
        <w:tc>
          <w:tcPr>
            <w:tcW w:type="dxa" w:w="2381"/>
          </w:tcPr>
          <w:p>
            <w:pPr>
              <w:spacing w:after="0" w:line="240" w:lineRule="auto"/>
              <w:jc w:val="left"/>
            </w:pPr>
            <w:r>
              <w:rPr>
                <w:rFonts w:ascii="Calibri" w:hAnsi="Calibri"/>
                <w:b w:val="0"/>
                <w:sz w:val="15"/>
              </w:rPr>
              <w:t>All other classes combined</w:t>
            </w:r>
          </w:p>
        </w:tc>
        <w:tc>
          <w:tcPr>
            <w:tcW w:type="dxa" w:w="2835"/>
          </w:tcPr>
          <w:p>
            <w:pPr>
              <w:spacing w:after="0" w:line="240" w:lineRule="auto"/>
              <w:jc w:val="left"/>
            </w:pPr>
            <w:r>
              <w:rPr>
                <w:rFonts w:ascii="Calibri" w:hAnsi="Calibri"/>
                <w:b w:val="0"/>
                <w:sz w:val="15"/>
              </w:rPr>
              <w:t>209 detections (1.63%)</w:t>
            </w:r>
          </w:p>
        </w:tc>
        <w:tc>
          <w:tcPr>
            <w:tcW w:type="dxa" w:w="4195"/>
          </w:tcPr>
          <w:p>
            <w:pPr>
              <w:spacing w:after="0" w:line="240" w:lineRule="auto"/>
              <w:jc w:val="left"/>
            </w:pPr>
            <w:r>
              <w:rPr>
                <w:rFonts w:ascii="Calibri" w:hAnsi="Calibri"/>
                <w:b w:val="0"/>
                <w:sz w:val="15"/>
              </w:rPr>
              <w:t>Glass 149 · Cardboard 26 · Plastic 24 · Metal 10</w:t>
            </w:r>
          </w:p>
        </w:tc>
      </w:tr>
      <w:tr>
        <w:trPr>
          <w:cantSplit w:val="true"/>
        </w:trPr>
        <w:tc>
          <w:tcPr>
            <w:tcW w:type="dxa" w:w="2381"/>
            <w:shd w:val="clear" w:color="auto" w:fill="EEF1F7"/>
          </w:tcPr>
          <w:p>
            <w:pPr>
              <w:spacing w:after="0" w:line="240" w:lineRule="auto"/>
              <w:jc w:val="left"/>
            </w:pPr>
            <w:r>
              <w:rPr>
                <w:rFonts w:ascii="Calibri" w:hAnsi="Calibri"/>
                <w:b w:val="0"/>
                <w:sz w:val="15"/>
              </w:rPr>
              <w:t>Overall mean confidence</w:t>
            </w:r>
          </w:p>
        </w:tc>
        <w:tc>
          <w:tcPr>
            <w:tcW w:type="dxa" w:w="2835"/>
            <w:shd w:val="clear" w:color="auto" w:fill="EEF1F7"/>
          </w:tcPr>
          <w:p>
            <w:pPr>
              <w:spacing w:after="0" w:line="240" w:lineRule="auto"/>
              <w:jc w:val="left"/>
            </w:pPr>
            <w:r>
              <w:rPr>
                <w:rFonts w:ascii="Calibri" w:hAnsi="Calibri"/>
                <w:b w:val="0"/>
                <w:sz w:val="15"/>
              </w:rPr>
              <w:t>≈ 0.49</w:t>
            </w:r>
          </w:p>
        </w:tc>
        <w:tc>
          <w:tcPr>
            <w:tcW w:type="dxa" w:w="4195"/>
            <w:shd w:val="clear" w:color="auto" w:fill="EEF1F7"/>
          </w:tcPr>
          <w:p>
            <w:pPr>
              <w:spacing w:after="0" w:line="240" w:lineRule="auto"/>
              <w:jc w:val="left"/>
            </w:pPr>
            <w:r>
              <w:rPr>
                <w:rFonts w:ascii="Calibri" w:hAnsi="Calibri"/>
                <w:b/>
                <w:color w:val="A61B1B"/>
                <w:sz w:val="15"/>
              </w:rPr>
              <w:t>Below any sensible operating threshold</w:t>
            </w:r>
          </w:p>
        </w:tc>
      </w:tr>
      <w:tr>
        <w:trPr>
          <w:cantSplit w:val="true"/>
        </w:trPr>
        <w:tc>
          <w:tcPr>
            <w:tcW w:type="dxa" w:w="2381"/>
          </w:tcPr>
          <w:p>
            <w:pPr>
              <w:spacing w:after="0" w:line="240" w:lineRule="auto"/>
              <w:jc w:val="left"/>
            </w:pPr>
            <w:r>
              <w:rPr>
                <w:rFonts w:ascii="Calibri" w:hAnsi="Calibri"/>
                <w:b w:val="0"/>
                <w:sz w:val="15"/>
              </w:rPr>
              <w:t>Detections below 0.5 confidence</w:t>
            </w:r>
          </w:p>
        </w:tc>
        <w:tc>
          <w:tcPr>
            <w:tcW w:type="dxa" w:w="2835"/>
          </w:tcPr>
          <w:p>
            <w:pPr>
              <w:spacing w:after="0" w:line="240" w:lineRule="auto"/>
              <w:jc w:val="left"/>
            </w:pPr>
            <w:r>
              <w:rPr>
                <w:rFonts w:ascii="Calibri" w:hAnsi="Calibri"/>
                <w:b w:val="0"/>
                <w:sz w:val="15"/>
              </w:rPr>
              <w:t>9,085 (70.92%)</w:t>
            </w:r>
          </w:p>
        </w:tc>
        <w:tc>
          <w:tcPr>
            <w:tcW w:type="dxa" w:w="4195"/>
          </w:tcPr>
          <w:p>
            <w:pPr>
              <w:spacing w:after="0" w:line="240" w:lineRule="auto"/>
              <w:jc w:val="left"/>
            </w:pPr>
            <w:r>
              <w:rPr>
                <w:rFonts w:ascii="Calibri" w:hAnsi="Calibri"/>
                <w:b w:val="0"/>
                <w:sz w:val="15"/>
              </w:rPr>
              <w:t>Seven in ten detections were low-confidence</w:t>
            </w:r>
          </w:p>
        </w:tc>
      </w:tr>
      <w:tr>
        <w:trPr>
          <w:cantSplit w:val="true"/>
        </w:trPr>
        <w:tc>
          <w:tcPr>
            <w:tcW w:type="dxa" w:w="2381"/>
            <w:shd w:val="clear" w:color="auto" w:fill="EEF1F7"/>
          </w:tcPr>
          <w:p>
            <w:pPr>
              <w:spacing w:after="0" w:line="240" w:lineRule="auto"/>
              <w:jc w:val="left"/>
            </w:pPr>
            <w:r>
              <w:rPr>
                <w:rFonts w:ascii="Calibri" w:hAnsi="Calibri"/>
                <w:b w:val="0"/>
                <w:sz w:val="15"/>
              </w:rPr>
              <w:t>Best class by confidence</w:t>
            </w:r>
          </w:p>
        </w:tc>
        <w:tc>
          <w:tcPr>
            <w:tcW w:type="dxa" w:w="2835"/>
            <w:shd w:val="clear" w:color="auto" w:fill="EEF1F7"/>
          </w:tcPr>
          <w:p>
            <w:pPr>
              <w:spacing w:after="0" w:line="240" w:lineRule="auto"/>
              <w:jc w:val="left"/>
            </w:pPr>
            <w:r>
              <w:rPr>
                <w:rFonts w:ascii="Calibri" w:hAnsi="Calibri"/>
                <w:b w:val="0"/>
                <w:sz w:val="15"/>
              </w:rPr>
              <w:t>Cardboard, 0.5870</w:t>
            </w:r>
          </w:p>
        </w:tc>
        <w:tc>
          <w:tcPr>
            <w:tcW w:type="dxa" w:w="4195"/>
            <w:shd w:val="clear" w:color="auto" w:fill="EEF1F7"/>
          </w:tcPr>
          <w:p>
            <w:pPr>
              <w:spacing w:after="0" w:line="240" w:lineRule="auto"/>
              <w:jc w:val="left"/>
            </w:pPr>
            <w:r>
              <w:rPr>
                <w:rFonts w:ascii="Calibri" w:hAnsi="Calibri"/>
                <w:b w:val="0"/>
                <w:sz w:val="15"/>
              </w:rPr>
              <w:t>Still below 0.6</w:t>
            </w:r>
          </w:p>
        </w:tc>
      </w:tr>
    </w:tbl>
    <w:p>
      <w:pPr>
        <w:keepNext/>
        <w:spacing w:before="160" w:after="60"/>
        <w:jc w:val="left"/>
      </w:pPr>
      <w:r>
        <w:rPr>
          <w:rFonts w:ascii="Calibri" w:hAnsi="Calibri"/>
          <w:b/>
          <w:color w:val="1F3864"/>
          <w:sz w:val="18"/>
        </w:rPr>
        <w:t>Table 4.2 — The only real performance measurement in either repository.</w:t>
      </w:r>
    </w:p>
    <w:p>
      <w:pPr>
        <w:spacing w:before="40" w:after="160"/>
        <w:jc w:val="left"/>
      </w:pPr>
      <w:r>
        <w:rPr>
          <w:rFonts w:ascii="Calibri" w:hAnsi="Calibri"/>
          <w:i/>
          <w:color w:val="404040"/>
          <w:sz w:val="16"/>
        </w:rPr>
        <w:t>Read honestly, this is a useful negative result: a general-purpose model called over an API collapses onto one class in a real bin. That is precisely the argument for training on your own stream — and it is a stronger contribution than a borrowed 98.3%.</w:t>
      </w:r>
    </w:p>
    <w:p>
      <w:r>
        <w:br w:type="page"/>
      </w:r>
    </w:p>
    <w:p>
      <w:pPr>
        <w:keepNext/>
        <w:spacing w:before="200" w:after="120"/>
        <w:jc w:val="left"/>
        <w:pBdr>
          <w:bottom w:val="single" w:sz="8" w:space="2" w:color="1F3864"/>
        </w:pBdr>
      </w:pPr>
      <w:r>
        <w:rPr>
          <w:b/>
          <w:color w:val="1F3864"/>
          <w:sz w:val="26"/>
        </w:rPr>
        <w:t>5. WHAT YOUR CODE CAN PRODUCE — AND HOW FAST</w:t>
      </w:r>
    </w:p>
    <w:p>
      <w:pPr>
        <w:spacing w:after="120"/>
        <w:jc w:val="both"/>
      </w:pPr>
      <w:r>
        <w:rPr>
          <w:rFonts w:ascii="Times New Roman" w:hAnsi="Times New Roman"/>
          <w:b w:val="0"/>
          <w:sz w:val="22"/>
        </w:rPr>
        <w:t xml:space="preserve">This is the part that matters for the new report. You already wrote the evaluation you need. </w:t>
      </w:r>
      <w:r>
        <w:rPr>
          <w:rFonts w:ascii="Consolas" w:hAnsi="Consolas"/>
          <w:color w:val="24292E"/>
          <w:sz w:val="20"/>
        </w:rPr>
        <w:t>smart_bin/eval_per_class.py</w:t>
      </w:r>
      <w:r>
        <w:rPr>
          <w:rFonts w:ascii="Times New Roman" w:hAnsi="Times New Roman"/>
          <w:b w:val="0"/>
          <w:sz w:val="22"/>
        </w:rPr>
        <w:t xml:space="preserve"> walks the validation folder, runs the model on every image, builds a confusion matrix in NumPy, and prints exactly the metrics the report claims to have:</w:t>
      </w:r>
    </w:p>
    <w:p>
      <w:pPr>
        <w:spacing w:before="60" w:after="80" w:line="240" w:lineRule="auto"/>
        <w:ind w:left="283"/>
        <w:jc w:val="left"/>
        <w:shd w:val="clear" w:fill="F4F5F7"/>
      </w:pPr>
      <w:r>
        <w:rPr>
          <w:rFonts w:ascii="Consolas" w:hAnsi="Consolas"/>
          <w:color w:val="1A1A1A"/>
          <w:sz w:val="16"/>
        </w:rPr>
        <w:t>smart_bin/eval_per_class.py</w:t>
        <w:br/>
        <w:t xml:space="preserve">  cm       = np.zeros((len(classes), len(classes)), dtype=int)</w:t>
        <w:br/>
        <w:t xml:space="preserve">  ...      for every image: model(img) -&gt; r.probs.top1 -&gt; predicted class</w:t>
        <w:br/>
        <w:t xml:space="preserve">  print(f"TOP1_ACC: {correct/total:.4f}")</w:t>
        <w:br/>
        <w:t xml:space="preserve">  print("class,support,precision,recall,f1")</w:t>
        <w:br/>
        <w:t xml:space="preserve">  tp = cm[i,i]; support = cm[i,:].sum(); fp = cm[:,i].sum() - tp</w:t>
        <w:br/>
        <w:t xml:space="preserve">  prec = tp/(tp+fp);  rec = tp/support;  f1 = 2*prec*rec/(prec+rec)</w:t>
        <w:br/>
        <w:t xml:space="preserve">  print(cm)</w:t>
      </w:r>
    </w:p>
    <w:p>
      <w:pPr>
        <w:spacing w:after="120"/>
        <w:jc w:val="both"/>
      </w:pPr>
      <w:r>
        <w:rPr>
          <w:rFonts w:ascii="Times New Roman" w:hAnsi="Times New Roman"/>
          <w:b w:val="0"/>
          <w:sz w:val="22"/>
        </w:rPr>
        <w:t>That is a correct, standard implementation — per-class precision, recall and F1 derived from the matrix rather than typed, with support reported. It produces precisely the table the earlier audit said the report needed (Table 6.2, item 3). It does not need to be written; it needs to be run.</w:t>
      </w:r>
    </w:p>
    <w:p>
      <w:pPr>
        <w:keepNext/>
        <w:spacing w:before="200" w:after="80"/>
        <w:jc w:val="left"/>
      </w:pPr>
      <w:r>
        <w:rPr>
          <w:b/>
          <w:color w:val="1F3864"/>
          <w:sz w:val="23"/>
        </w:rPr>
        <w:t>5.1 The four commands</w:t>
      </w:r>
    </w:p>
    <w:tbl>
      <w:tblPr>
        <w:tblStyle w:val="TableGrid"/>
        <w:jc w:val="center"/>
        <w:tblLook w:firstColumn="1" w:firstRow="1" w:lastColumn="0" w:lastRow="0" w:noHBand="0" w:noVBand="1" w:val="04A0"/>
        <w:tblCellMar>
          <w:top w:w="40" w:type="dxa"/>
          <w:left w:w="70" w:type="dxa"/>
          <w:bottom w:w="40" w:type="dxa"/>
          <w:right w:w="70" w:type="dxa"/>
        </w:tblCellMar>
        <w:tblLayout w:type="fixed"/>
        <w:tblW w:type="dxa" w:w="9412"/>
      </w:tblPr>
      <w:tblGrid>
        <w:gridCol w:w="453"/>
        <w:gridCol w:w="3515"/>
        <w:gridCol w:w="4082"/>
        <w:gridCol w:w="1360"/>
      </w:tblGrid>
      <w:tr>
        <w:trPr>
          <w:cantSplit w:val="true"/>
          <w:tblHeader w:val="true"/>
        </w:trPr>
        <w:tc>
          <w:tcPr>
            <w:tcW w:type="dxa" w:w="454"/>
            <w:shd w:val="clear" w:color="auto" w:fill="1F3864"/>
          </w:tcPr>
          <w:p>
            <w:pPr>
              <w:spacing w:after="0" w:line="240" w:lineRule="auto"/>
              <w:jc w:val="left"/>
            </w:pPr>
            <w:r>
              <w:rPr>
                <w:rFonts w:ascii="Calibri" w:hAnsi="Calibri"/>
                <w:b/>
                <w:color w:val="FFFFFF"/>
                <w:sz w:val="15"/>
              </w:rPr>
              <w:t>#</w:t>
            </w:r>
          </w:p>
        </w:tc>
        <w:tc>
          <w:tcPr>
            <w:tcW w:type="dxa" w:w="3515"/>
            <w:shd w:val="clear" w:color="auto" w:fill="1F3864"/>
          </w:tcPr>
          <w:p>
            <w:pPr>
              <w:spacing w:after="0" w:line="240" w:lineRule="auto"/>
              <w:jc w:val="left"/>
            </w:pPr>
            <w:r>
              <w:rPr>
                <w:rFonts w:ascii="Calibri" w:hAnsi="Calibri"/>
                <w:b/>
                <w:color w:val="FFFFFF"/>
                <w:sz w:val="15"/>
              </w:rPr>
              <w:t>Command</w:t>
            </w:r>
          </w:p>
        </w:tc>
        <w:tc>
          <w:tcPr>
            <w:tcW w:type="dxa" w:w="4082"/>
            <w:shd w:val="clear" w:color="auto" w:fill="1F3864"/>
          </w:tcPr>
          <w:p>
            <w:pPr>
              <w:spacing w:after="0" w:line="240" w:lineRule="auto"/>
              <w:jc w:val="left"/>
            </w:pPr>
            <w:r>
              <w:rPr>
                <w:rFonts w:ascii="Calibri" w:hAnsi="Calibri"/>
                <w:b/>
                <w:color w:val="FFFFFF"/>
                <w:sz w:val="15"/>
              </w:rPr>
              <w:t>What it gives you</w:t>
            </w:r>
          </w:p>
        </w:tc>
        <w:tc>
          <w:tcPr>
            <w:tcW w:type="dxa" w:w="1361"/>
            <w:shd w:val="clear" w:color="auto" w:fill="1F3864"/>
          </w:tcPr>
          <w:p>
            <w:pPr>
              <w:spacing w:after="0" w:line="240" w:lineRule="auto"/>
              <w:jc w:val="left"/>
            </w:pPr>
            <w:r>
              <w:rPr>
                <w:rFonts w:ascii="Calibri" w:hAnsi="Calibri"/>
                <w:b/>
                <w:color w:val="FFFFFF"/>
                <w:sz w:val="15"/>
              </w:rPr>
              <w:t>Time</w:t>
            </w:r>
          </w:p>
        </w:tc>
      </w:tr>
      <w:tr>
        <w:trPr>
          <w:cantSplit w:val="true"/>
        </w:trPr>
        <w:tc>
          <w:tcPr>
            <w:tcW w:type="dxa" w:w="454"/>
          </w:tcPr>
          <w:p>
            <w:pPr>
              <w:spacing w:after="0" w:line="240" w:lineRule="auto"/>
              <w:jc w:val="left"/>
            </w:pPr>
            <w:r>
              <w:rPr>
                <w:rFonts w:ascii="Calibri" w:hAnsi="Calibri"/>
                <w:b w:val="0"/>
                <w:sz w:val="15"/>
              </w:rPr>
              <w:t>1</w:t>
            </w:r>
          </w:p>
        </w:tc>
        <w:tc>
          <w:tcPr>
            <w:tcW w:type="dxa" w:w="3515"/>
          </w:tcPr>
          <w:p>
            <w:pPr>
              <w:spacing w:after="0" w:line="240" w:lineRule="auto"/>
              <w:jc w:val="left"/>
            </w:pPr>
            <w:r>
              <w:rPr>
                <w:rFonts w:ascii="Consolas" w:hAnsi="Consolas"/>
                <w:color w:val="24292E"/>
                <w:sz w:val="13"/>
              </w:rPr>
              <w:t>export ROBOFLOW_API_KEY=...</w:t>
            </w:r>
            <w:r>
              <w:rPr>
                <w:rFonts w:ascii="Calibri" w:hAnsi="Calibri"/>
                <w:b w:val="0"/>
                <w:sz w:val="15"/>
              </w:rPr>
              <w:t xml:space="preserve"> then </w:t>
            </w:r>
            <w:r>
              <w:rPr>
                <w:rFonts w:ascii="Consolas" w:hAnsi="Consolas"/>
                <w:color w:val="24292E"/>
                <w:sz w:val="13"/>
              </w:rPr>
              <w:t>python download_dataset.py</w:t>
            </w:r>
          </w:p>
        </w:tc>
        <w:tc>
          <w:tcPr>
            <w:tcW w:type="dxa" w:w="4082"/>
          </w:tcPr>
          <w:p>
            <w:pPr>
              <w:spacing w:after="0" w:line="240" w:lineRule="auto"/>
              <w:jc w:val="left"/>
            </w:pPr>
            <w:r>
              <w:rPr>
                <w:rFonts w:ascii="Calibri" w:hAnsi="Calibri"/>
                <w:b w:val="0"/>
                <w:sz w:val="15"/>
              </w:rPr>
              <w:t xml:space="preserve">The garbage dataset with its generated </w:t>
            </w:r>
            <w:r>
              <w:rPr>
                <w:rFonts w:ascii="Consolas" w:hAnsi="Consolas"/>
                <w:color w:val="24292E"/>
                <w:sz w:val="13"/>
              </w:rPr>
              <w:t>data.yaml</w:t>
            </w:r>
          </w:p>
        </w:tc>
        <w:tc>
          <w:tcPr>
            <w:tcW w:type="dxa" w:w="1361"/>
          </w:tcPr>
          <w:p>
            <w:pPr>
              <w:spacing w:after="0" w:line="240" w:lineRule="auto"/>
              <w:jc w:val="left"/>
            </w:pPr>
            <w:r>
              <w:rPr>
                <w:rFonts w:ascii="Calibri" w:hAnsi="Calibri"/>
                <w:b w:val="0"/>
                <w:sz w:val="15"/>
              </w:rPr>
              <w:t>5 min</w:t>
            </w:r>
          </w:p>
        </w:tc>
      </w:tr>
      <w:tr>
        <w:trPr>
          <w:cantSplit w:val="true"/>
        </w:trPr>
        <w:tc>
          <w:tcPr>
            <w:tcW w:type="dxa" w:w="454"/>
            <w:shd w:val="clear" w:color="auto" w:fill="EEF1F7"/>
          </w:tcPr>
          <w:p>
            <w:pPr>
              <w:spacing w:after="0" w:line="240" w:lineRule="auto"/>
              <w:jc w:val="left"/>
            </w:pPr>
            <w:r>
              <w:rPr>
                <w:rFonts w:ascii="Calibri" w:hAnsi="Calibri"/>
                <w:b w:val="0"/>
                <w:sz w:val="15"/>
              </w:rPr>
              <w:t>2</w:t>
            </w:r>
          </w:p>
        </w:tc>
        <w:tc>
          <w:tcPr>
            <w:tcW w:type="dxa" w:w="3515"/>
            <w:shd w:val="clear" w:color="auto" w:fill="EEF1F7"/>
          </w:tcPr>
          <w:p>
            <w:pPr>
              <w:spacing w:after="0" w:line="240" w:lineRule="auto"/>
              <w:jc w:val="left"/>
            </w:pPr>
            <w:r>
              <w:rPr>
                <w:rFonts w:ascii="Consolas" w:hAnsi="Consolas"/>
                <w:color w:val="24292E"/>
                <w:sz w:val="13"/>
              </w:rPr>
              <w:t>python prepare_dataset.py</w:t>
            </w:r>
          </w:p>
        </w:tc>
        <w:tc>
          <w:tcPr>
            <w:tcW w:type="dxa" w:w="4082"/>
            <w:shd w:val="clear" w:color="auto" w:fill="EEF1F7"/>
          </w:tcPr>
          <w:p>
            <w:pPr>
              <w:spacing w:after="0" w:line="240" w:lineRule="auto"/>
              <w:jc w:val="left"/>
            </w:pPr>
            <w:r>
              <w:rPr>
                <w:rFonts w:ascii="Consolas" w:hAnsi="Consolas"/>
                <w:color w:val="24292E"/>
                <w:sz w:val="13"/>
              </w:rPr>
              <w:t>datasets/cls/train/</w:t>
            </w:r>
            <w:r>
              <w:rPr>
                <w:rFonts w:ascii="Calibri" w:hAnsi="Calibri"/>
                <w:b w:val="0"/>
                <w:sz w:val="15"/>
              </w:rPr>
              <w:t xml:space="preserve"> and </w:t>
            </w:r>
            <w:r>
              <w:rPr>
                <w:rFonts w:ascii="Consolas" w:hAnsi="Consolas"/>
                <w:color w:val="24292E"/>
                <w:sz w:val="13"/>
              </w:rPr>
              <w:t>val/</w:t>
            </w:r>
            <w:r>
              <w:rPr>
                <w:rFonts w:ascii="Calibri" w:hAnsi="Calibri"/>
                <w:b w:val="0"/>
                <w:sz w:val="15"/>
              </w:rPr>
              <w:t xml:space="preserve"> split 80:20 with a fixed seed — reproducible</w:t>
            </w:r>
          </w:p>
        </w:tc>
        <w:tc>
          <w:tcPr>
            <w:tcW w:type="dxa" w:w="1361"/>
            <w:shd w:val="clear" w:color="auto" w:fill="EEF1F7"/>
          </w:tcPr>
          <w:p>
            <w:pPr>
              <w:spacing w:after="0" w:line="240" w:lineRule="auto"/>
              <w:jc w:val="left"/>
            </w:pPr>
            <w:r>
              <w:rPr>
                <w:rFonts w:ascii="Calibri" w:hAnsi="Calibri"/>
                <w:b w:val="0"/>
                <w:sz w:val="15"/>
              </w:rPr>
              <w:t>2 min</w:t>
            </w:r>
          </w:p>
        </w:tc>
      </w:tr>
      <w:tr>
        <w:trPr>
          <w:cantSplit w:val="true"/>
        </w:trPr>
        <w:tc>
          <w:tcPr>
            <w:tcW w:type="dxa" w:w="454"/>
          </w:tcPr>
          <w:p>
            <w:pPr>
              <w:spacing w:after="0" w:line="240" w:lineRule="auto"/>
              <w:jc w:val="left"/>
            </w:pPr>
            <w:r>
              <w:rPr>
                <w:rFonts w:ascii="Calibri" w:hAnsi="Calibri"/>
                <w:b w:val="0"/>
                <w:sz w:val="15"/>
              </w:rPr>
              <w:t>3</w:t>
            </w:r>
          </w:p>
        </w:tc>
        <w:tc>
          <w:tcPr>
            <w:tcW w:type="dxa" w:w="3515"/>
          </w:tcPr>
          <w:p>
            <w:pPr>
              <w:spacing w:after="0" w:line="240" w:lineRule="auto"/>
              <w:jc w:val="left"/>
            </w:pPr>
            <w:r>
              <w:rPr>
                <w:rFonts w:ascii="Consolas" w:hAnsi="Consolas"/>
                <w:color w:val="24292E"/>
                <w:sz w:val="13"/>
              </w:rPr>
              <w:t>python train.py --model yolov8n --epochs 50</w:t>
            </w:r>
          </w:p>
        </w:tc>
        <w:tc>
          <w:tcPr>
            <w:tcW w:type="dxa" w:w="4082"/>
          </w:tcPr>
          <w:p>
            <w:pPr>
              <w:spacing w:after="0" w:line="240" w:lineRule="auto"/>
              <w:jc w:val="left"/>
            </w:pPr>
            <w:r>
              <w:rPr>
                <w:rFonts w:ascii="Consolas" w:hAnsi="Consolas"/>
                <w:color w:val="24292E"/>
                <w:sz w:val="13"/>
              </w:rPr>
              <w:t>runs/smart_bin_v1/weights/best.pt</w:t>
            </w:r>
            <w:r>
              <w:rPr>
                <w:rFonts w:ascii="Calibri" w:hAnsi="Calibri"/>
                <w:b w:val="0"/>
                <w:sz w:val="15"/>
              </w:rPr>
              <w:t xml:space="preserve">. Use </w:t>
            </w:r>
            <w:r>
              <w:rPr>
                <w:rFonts w:ascii="Consolas" w:hAnsi="Consolas"/>
                <w:color w:val="24292E"/>
                <w:sz w:val="13"/>
              </w:rPr>
              <w:t>yolov8n</w:t>
            </w:r>
            <w:r>
              <w:rPr>
                <w:rFonts w:ascii="Calibri" w:hAnsi="Calibri"/>
                <w:b w:val="0"/>
                <w:sz w:val="15"/>
              </w:rPr>
              <w:t xml:space="preserve"> on CPU; </w:t>
            </w:r>
            <w:r>
              <w:rPr>
                <w:rFonts w:ascii="Consolas" w:hAnsi="Consolas"/>
                <w:color w:val="24292E"/>
                <w:sz w:val="13"/>
              </w:rPr>
              <w:t>yolov8s</w:t>
            </w:r>
            <w:r>
              <w:rPr>
                <w:rFonts w:ascii="Calibri" w:hAnsi="Calibri"/>
                <w:b w:val="0"/>
                <w:sz w:val="15"/>
              </w:rPr>
              <w:t xml:space="preserve"> if you have a GPU</w:t>
            </w:r>
          </w:p>
        </w:tc>
        <w:tc>
          <w:tcPr>
            <w:tcW w:type="dxa" w:w="1361"/>
          </w:tcPr>
          <w:p>
            <w:pPr>
              <w:spacing w:after="0" w:line="240" w:lineRule="auto"/>
              <w:jc w:val="left"/>
            </w:pPr>
            <w:r>
              <w:rPr>
                <w:rFonts w:ascii="Calibri" w:hAnsi="Calibri"/>
                <w:b w:val="0"/>
                <w:sz w:val="15"/>
              </w:rPr>
              <w:t>1–6 h</w:t>
            </w:r>
          </w:p>
        </w:tc>
      </w:tr>
      <w:tr>
        <w:trPr>
          <w:cantSplit w:val="true"/>
        </w:trPr>
        <w:tc>
          <w:tcPr>
            <w:tcW w:type="dxa" w:w="454"/>
            <w:shd w:val="clear" w:color="auto" w:fill="EEF1F7"/>
          </w:tcPr>
          <w:p>
            <w:pPr>
              <w:spacing w:after="0" w:line="240" w:lineRule="auto"/>
              <w:jc w:val="left"/>
            </w:pPr>
            <w:r>
              <w:rPr>
                <w:rFonts w:ascii="Calibri" w:hAnsi="Calibri"/>
                <w:b w:val="0"/>
                <w:sz w:val="15"/>
              </w:rPr>
              <w:t>4</w:t>
            </w:r>
          </w:p>
        </w:tc>
        <w:tc>
          <w:tcPr>
            <w:tcW w:type="dxa" w:w="3515"/>
            <w:shd w:val="clear" w:color="auto" w:fill="EEF1F7"/>
          </w:tcPr>
          <w:p>
            <w:pPr>
              <w:spacing w:after="0" w:line="240" w:lineRule="auto"/>
              <w:jc w:val="left"/>
            </w:pPr>
            <w:r>
              <w:rPr>
                <w:rFonts w:ascii="Consolas" w:hAnsi="Consolas"/>
                <w:color w:val="24292E"/>
                <w:sz w:val="13"/>
              </w:rPr>
              <w:t>python eval_per_class.py</w:t>
            </w:r>
          </w:p>
        </w:tc>
        <w:tc>
          <w:tcPr>
            <w:tcW w:type="dxa" w:w="4082"/>
            <w:shd w:val="clear" w:color="auto" w:fill="EEF1F7"/>
          </w:tcPr>
          <w:p>
            <w:pPr>
              <w:spacing w:after="0" w:line="240" w:lineRule="auto"/>
              <w:jc w:val="left"/>
            </w:pPr>
            <w:r>
              <w:rPr>
                <w:rFonts w:ascii="Consolas" w:hAnsi="Consolas"/>
                <w:color w:val="24292E"/>
                <w:sz w:val="13"/>
              </w:rPr>
              <w:t>TOP1_ACC</w:t>
            </w:r>
            <w:r>
              <w:rPr>
                <w:rFonts w:ascii="Calibri" w:hAnsi="Calibri"/>
                <w:b w:val="0"/>
                <w:sz w:val="15"/>
              </w:rPr>
              <w:t>, per-class precision / recall / F1 / support, and the full confusion matrix</w:t>
            </w:r>
          </w:p>
        </w:tc>
        <w:tc>
          <w:tcPr>
            <w:tcW w:type="dxa" w:w="1361"/>
            <w:shd w:val="clear" w:color="auto" w:fill="EEF1F7"/>
          </w:tcPr>
          <w:p>
            <w:pPr>
              <w:spacing w:after="0" w:line="240" w:lineRule="auto"/>
              <w:jc w:val="left"/>
            </w:pPr>
            <w:r>
              <w:rPr>
                <w:rFonts w:ascii="Calibri" w:hAnsi="Calibri"/>
                <w:b w:val="0"/>
                <w:sz w:val="15"/>
              </w:rPr>
              <w:t>2 min</w:t>
            </w:r>
          </w:p>
        </w:tc>
      </w:tr>
      <w:tr>
        <w:trPr>
          <w:cantSplit w:val="true"/>
        </w:trPr>
        <w:tc>
          <w:tcPr>
            <w:tcW w:type="dxa" w:w="454"/>
          </w:tcPr>
          <w:p>
            <w:pPr>
              <w:spacing w:after="0" w:line="240" w:lineRule="auto"/>
              <w:jc w:val="left"/>
            </w:pPr>
            <w:r>
              <w:rPr>
                <w:rFonts w:ascii="Calibri" w:hAnsi="Calibri"/>
                <w:b w:val="0"/>
                <w:sz w:val="15"/>
              </w:rPr>
              <w:t>5</w:t>
            </w:r>
          </w:p>
        </w:tc>
        <w:tc>
          <w:tcPr>
            <w:tcW w:type="dxa" w:w="3515"/>
          </w:tcPr>
          <w:p>
            <w:pPr>
              <w:spacing w:after="0" w:line="240" w:lineRule="auto"/>
              <w:jc w:val="left"/>
            </w:pPr>
            <w:r>
              <w:rPr>
                <w:rFonts w:ascii="Consolas" w:hAnsi="Consolas"/>
                <w:color w:val="24292E"/>
                <w:sz w:val="13"/>
              </w:rPr>
              <w:t>python analyze_runtime_bias.py</w:t>
            </w:r>
          </w:p>
        </w:tc>
        <w:tc>
          <w:tcPr>
            <w:tcW w:type="dxa" w:w="4082"/>
          </w:tcPr>
          <w:p>
            <w:pPr>
              <w:spacing w:after="0" w:line="240" w:lineRule="auto"/>
              <w:jc w:val="left"/>
            </w:pPr>
            <w:r>
              <w:rPr>
                <w:rFonts w:ascii="Calibri" w:hAnsi="Calibri"/>
                <w:b w:val="0"/>
                <w:sz w:val="15"/>
              </w:rPr>
              <w:t>Per-class runtime and bias check on the trained weights</w:t>
            </w:r>
          </w:p>
        </w:tc>
        <w:tc>
          <w:tcPr>
            <w:tcW w:type="dxa" w:w="1361"/>
          </w:tcPr>
          <w:p>
            <w:pPr>
              <w:spacing w:after="0" w:line="240" w:lineRule="auto"/>
              <w:jc w:val="left"/>
            </w:pPr>
            <w:r>
              <w:rPr>
                <w:rFonts w:ascii="Calibri" w:hAnsi="Calibri"/>
                <w:b w:val="0"/>
                <w:sz w:val="15"/>
              </w:rPr>
              <w:t>5 min</w:t>
            </w:r>
          </w:p>
        </w:tc>
      </w:tr>
    </w:tbl>
    <w:p>
      <w:pPr>
        <w:keepNext/>
        <w:spacing w:before="160" w:after="60"/>
        <w:jc w:val="left"/>
      </w:pPr>
      <w:r>
        <w:rPr>
          <w:rFonts w:ascii="Calibri" w:hAnsi="Calibri"/>
          <w:b/>
          <w:color w:val="1F3864"/>
          <w:sz w:val="18"/>
        </w:rPr>
        <w:t>Table 5.1 — The pipeline already exists in your repository. Only steps 1–4 have never been executed end to end.</w:t>
      </w:r>
    </w:p>
    <w:p>
      <w:pPr>
        <w:spacing w:after="120"/>
        <w:jc w:val="both"/>
      </w:pPr>
      <w:r>
        <w:rPr>
          <w:rFonts w:ascii="Times New Roman" w:hAnsi="Times New Roman"/>
          <w:b w:val="0"/>
          <w:sz w:val="21"/>
        </w:rPr>
        <w:t xml:space="preserve">Two practical notes. First, use </w:t>
      </w:r>
      <w:r>
        <w:rPr>
          <w:rFonts w:ascii="Consolas" w:hAnsi="Consolas"/>
          <w:color w:val="24292E"/>
          <w:sz w:val="19"/>
        </w:rPr>
        <w:t>--model yolov8n</w:t>
      </w:r>
      <w:r>
        <w:rPr>
          <w:rFonts w:ascii="Times New Roman" w:hAnsi="Times New Roman"/>
          <w:b w:val="0"/>
          <w:sz w:val="21"/>
        </w:rPr>
        <w:t xml:space="preserve"> if you are on a CPU — </w:t>
      </w:r>
      <w:r>
        <w:rPr>
          <w:rFonts w:ascii="Consolas" w:hAnsi="Consolas"/>
          <w:color w:val="24292E"/>
          <w:sz w:val="19"/>
        </w:rPr>
        <w:t>yolov8s</w:t>
      </w:r>
      <w:r>
        <w:rPr>
          <w:rFonts w:ascii="Times New Roman" w:hAnsi="Times New Roman"/>
          <w:b w:val="0"/>
          <w:sz w:val="21"/>
        </w:rPr>
        <w:t xml:space="preserve"> over 12,259 images at 224 px for 50 epochs is slow without a GPU, and the difference in final top-1 is usually one or two points. Second, record the run configuration alongside the result — model name, epochs, image size, batch, seed, date — because that one line is what turns a number into a result.</w:t>
      </w:r>
    </w:p>
    <w:p>
      <w:pPr>
        <w:spacing w:after="80"/>
        <w:jc w:val="both"/>
      </w:pPr>
      <w:r>
        <w:rPr>
          <w:rFonts w:ascii="Times New Roman" w:hAnsi="Times New Roman"/>
          <w:b/>
          <w:sz w:val="22"/>
        </w:rPr>
        <w:t>After the run, the report's model section becomes:</w:t>
      </w:r>
    </w:p>
    <w:p>
      <w:pPr>
        <w:pStyle w:val="ListBullet"/>
        <w:spacing w:after="40"/>
        <w:ind w:left="454" w:hanging="255"/>
        <w:jc w:val="both"/>
      </w:pPr>
      <w:r>
        <w:rPr>
          <w:rFonts w:ascii="Times New Roman" w:hAnsi="Times New Roman"/>
          <w:b w:val="0"/>
          <w:sz w:val="20"/>
        </w:rPr>
        <w:t>“YOLOv8n-cls, fine-tuned for 50 epochs on 12,259 images across 10 classes at 224 px, achieved a top-1 accuracy of __% on a held-out 20% validation split (n = __).”</w:t>
      </w:r>
    </w:p>
    <w:p>
      <w:pPr>
        <w:pStyle w:val="ListBullet"/>
        <w:spacing w:after="40"/>
        <w:ind w:left="454" w:hanging="255"/>
        <w:jc w:val="both"/>
      </w:pPr>
      <w:r>
        <w:rPr>
          <w:rFonts w:ascii="Times New Roman" w:hAnsi="Times New Roman"/>
          <w:b w:val="0"/>
          <w:sz w:val="20"/>
        </w:rPr>
        <w:t xml:space="preserve">One confusion matrix, printed by </w:t>
      </w:r>
      <w:r>
        <w:rPr>
          <w:rFonts w:ascii="Consolas" w:hAnsi="Consolas"/>
          <w:color w:val="24292E"/>
          <w:sz w:val="18"/>
        </w:rPr>
        <w:t>eval_per_class.py</w:t>
      </w:r>
      <w:r>
        <w:rPr>
          <w:rFonts w:ascii="Times New Roman" w:hAnsi="Times New Roman"/>
          <w:b w:val="0"/>
          <w:sz w:val="20"/>
        </w:rPr>
        <w:t>, with the support column included.</w:t>
      </w:r>
    </w:p>
    <w:p>
      <w:pPr>
        <w:pStyle w:val="ListBullet"/>
        <w:spacing w:after="40"/>
        <w:ind w:left="454" w:hanging="255"/>
        <w:jc w:val="both"/>
      </w:pPr>
      <w:r>
        <w:rPr>
          <w:rFonts w:ascii="Times New Roman" w:hAnsi="Times New Roman"/>
          <w:b w:val="0"/>
          <w:sz w:val="20"/>
        </w:rPr>
        <w:t>Per-class precision, recall and F1 from the same run — real numbers, whatever they are. If glass and plastic are confused, say so; that is the interesting finding, and it is what motivates the inductive sensor in your bin.</w:t>
      </w:r>
    </w:p>
    <w:p>
      <w:pPr>
        <w:pStyle w:val="ListBullet"/>
        <w:spacing w:after="40"/>
        <w:ind w:left="454" w:hanging="255"/>
        <w:jc w:val="both"/>
      </w:pPr>
      <w:r>
        <w:rPr>
          <w:rFonts w:ascii="Times New Roman" w:hAnsi="Times New Roman"/>
          <w:b w:val="0"/>
          <w:sz w:val="20"/>
        </w:rPr>
        <w:t>The sensor-fusion argument, now supported by your own data rather than by an assertion: vision is weakest exactly where the inductive and moisture sensors are strongest.</w:t>
      </w:r>
    </w:p>
    <w:p>
      <w:r>
        <w:br w:type="page"/>
      </w:r>
    </w:p>
    <w:p>
      <w:pPr>
        <w:keepNext/>
        <w:spacing w:before="200" w:after="120"/>
        <w:jc w:val="left"/>
        <w:pBdr>
          <w:bottom w:val="single" w:sz="8" w:space="2" w:color="1F3864"/>
        </w:pBdr>
      </w:pPr>
      <w:r>
        <w:rPr>
          <w:b/>
          <w:color w:val="1F3864"/>
          <w:sz w:val="26"/>
        </w:rPr>
        <w:t>6. IF YOU CANNOT TRAIN BEFORE THE DEADLINE</w:t>
      </w:r>
    </w:p>
    <w:p>
      <w:pPr>
        <w:spacing w:after="120"/>
        <w:jc w:val="both"/>
      </w:pPr>
      <w:r>
        <w:rPr>
          <w:rFonts w:ascii="Times New Roman" w:hAnsi="Times New Roman"/>
          <w:b w:val="0"/>
          <w:sz w:val="22"/>
        </w:rPr>
        <w:t>There is a fallback that keeps the report honest without a training run. It is weaker, but it is defensible, and it is far better than a number nobody can trace.</w:t>
      </w:r>
    </w:p>
    <w:tbl>
      <w:tblPr>
        <w:tblStyle w:val="TableGrid"/>
        <w:jc w:val="center"/>
        <w:tblLook w:firstColumn="1" w:firstRow="1" w:lastColumn="0" w:lastRow="0" w:noHBand="0" w:noVBand="1" w:val="04A0"/>
        <w:tblCellMar>
          <w:top w:w="40" w:type="dxa"/>
          <w:left w:w="70" w:type="dxa"/>
          <w:bottom w:w="40" w:type="dxa"/>
          <w:right w:w="70" w:type="dxa"/>
        </w:tblCellMar>
        <w:tblLayout w:type="fixed"/>
        <w:tblW w:type="dxa" w:w="9412"/>
      </w:tblPr>
      <w:tblGrid>
        <w:gridCol w:w="2835"/>
        <w:gridCol w:w="6577"/>
      </w:tblGrid>
      <w:tr>
        <w:trPr>
          <w:cantSplit w:val="true"/>
          <w:tblHeader w:val="true"/>
        </w:trPr>
        <w:tc>
          <w:tcPr>
            <w:tcW w:type="dxa" w:w="2835"/>
            <w:shd w:val="clear" w:color="auto" w:fill="1F3864"/>
          </w:tcPr>
          <w:p>
            <w:pPr>
              <w:spacing w:after="0" w:line="240" w:lineRule="auto"/>
              <w:jc w:val="left"/>
            </w:pPr>
            <w:r>
              <w:rPr>
                <w:rFonts w:ascii="Calibri" w:hAnsi="Calibri"/>
                <w:b/>
                <w:color w:val="FFFFFF"/>
                <w:sz w:val="15"/>
              </w:rPr>
              <w:t>Instead of</w:t>
            </w:r>
          </w:p>
        </w:tc>
        <w:tc>
          <w:tcPr>
            <w:tcW w:type="dxa" w:w="6576"/>
            <w:shd w:val="clear" w:color="auto" w:fill="1F3864"/>
          </w:tcPr>
          <w:p>
            <w:pPr>
              <w:spacing w:after="0" w:line="240" w:lineRule="auto"/>
              <w:jc w:val="left"/>
            </w:pPr>
            <w:r>
              <w:rPr>
                <w:rFonts w:ascii="Calibri" w:hAnsi="Calibri"/>
                <w:b/>
                <w:color w:val="FFFFFF"/>
                <w:sz w:val="15"/>
              </w:rPr>
              <w:t>Write</w:t>
            </w:r>
          </w:p>
        </w:tc>
      </w:tr>
      <w:tr>
        <w:trPr>
          <w:cantSplit w:val="true"/>
        </w:trPr>
        <w:tc>
          <w:tcPr>
            <w:tcW w:type="dxa" w:w="2835"/>
          </w:tcPr>
          <w:p>
            <w:pPr>
              <w:spacing w:after="0" w:line="240" w:lineRule="auto"/>
              <w:jc w:val="left"/>
            </w:pPr>
            <w:r>
              <w:rPr>
                <w:rFonts w:ascii="Calibri" w:hAnsi="Calibri"/>
                <w:b w:val="0"/>
                <w:sz w:val="15"/>
              </w:rPr>
              <w:t>“EfficientNet-B3 achieved 95.41% accuracy”</w:t>
            </w:r>
          </w:p>
        </w:tc>
        <w:tc>
          <w:tcPr>
            <w:tcW w:type="dxa" w:w="6576"/>
          </w:tcPr>
          <w:p>
            <w:pPr>
              <w:spacing w:after="0" w:line="240" w:lineRule="auto"/>
              <w:jc w:val="left"/>
            </w:pPr>
            <w:r>
              <w:rPr>
                <w:rFonts w:ascii="Calibri" w:hAnsi="Calibri"/>
                <w:b w:val="0"/>
                <w:sz w:val="15"/>
              </w:rPr>
              <w:t>“The classification stage uses a YOLOv8-cls network. Training and evaluation are scheduled for the next phase; the present work reports the mechanical segregation unit and the sensing architecture.”</w:t>
            </w:r>
          </w:p>
        </w:tc>
      </w:tr>
      <w:tr>
        <w:trPr>
          <w:cantSplit w:val="true"/>
        </w:trPr>
        <w:tc>
          <w:tcPr>
            <w:tcW w:type="dxa" w:w="2835"/>
            <w:shd w:val="clear" w:color="auto" w:fill="EEF1F7"/>
          </w:tcPr>
          <w:p>
            <w:pPr>
              <w:spacing w:after="0" w:line="240" w:lineRule="auto"/>
              <w:jc w:val="left"/>
            </w:pPr>
            <w:r>
              <w:rPr>
                <w:rFonts w:ascii="Calibri" w:hAnsi="Calibri"/>
                <w:b w:val="0"/>
                <w:sz w:val="15"/>
              </w:rPr>
              <w:t>Fig. 5 accuracy and loss curves</w:t>
            </w:r>
          </w:p>
        </w:tc>
        <w:tc>
          <w:tcPr>
            <w:tcW w:type="dxa" w:w="6576"/>
            <w:shd w:val="clear" w:color="auto" w:fill="EEF1F7"/>
          </w:tcPr>
          <w:p>
            <w:pPr>
              <w:spacing w:after="0" w:line="240" w:lineRule="auto"/>
              <w:jc w:val="left"/>
            </w:pPr>
            <w:r>
              <w:rPr>
                <w:rFonts w:ascii="Calibri" w:hAnsi="Calibri"/>
                <w:b w:val="0"/>
                <w:sz w:val="15"/>
              </w:rPr>
              <w:t>Delete them. A training curve that was not produced by a training run has no place in a technical report, and a reviewer who asks for the run directory will find nothing.</w:t>
            </w:r>
          </w:p>
        </w:tc>
      </w:tr>
      <w:tr>
        <w:trPr>
          <w:cantSplit w:val="true"/>
        </w:trPr>
        <w:tc>
          <w:tcPr>
            <w:tcW w:type="dxa" w:w="2835"/>
          </w:tcPr>
          <w:p>
            <w:pPr>
              <w:spacing w:after="0" w:line="240" w:lineRule="auto"/>
              <w:jc w:val="left"/>
            </w:pPr>
            <w:r>
              <w:rPr>
                <w:rFonts w:ascii="Calibri" w:hAnsi="Calibri"/>
                <w:b w:val="0"/>
                <w:sz w:val="15"/>
              </w:rPr>
              <w:t>Fig. 6 architecture comparison</w:t>
            </w:r>
          </w:p>
        </w:tc>
        <w:tc>
          <w:tcPr>
            <w:tcW w:type="dxa" w:w="6576"/>
          </w:tcPr>
          <w:p>
            <w:pPr>
              <w:spacing w:after="0" w:line="240" w:lineRule="auto"/>
              <w:jc w:val="left"/>
            </w:pPr>
            <w:r>
              <w:rPr>
                <w:rFonts w:ascii="Calibri" w:hAnsi="Calibri"/>
                <w:b w:val="0"/>
                <w:sz w:val="15"/>
              </w:rPr>
              <w:t>Delete it, or replace it with a table of the architectures you considered and the reason you chose YOLOv8 (single-stage, easy TFLite/NCNN export, small footprint).</w:t>
            </w:r>
          </w:p>
        </w:tc>
      </w:tr>
      <w:tr>
        <w:trPr>
          <w:cantSplit w:val="true"/>
        </w:trPr>
        <w:tc>
          <w:tcPr>
            <w:tcW w:type="dxa" w:w="2835"/>
            <w:shd w:val="clear" w:color="auto" w:fill="EEF1F7"/>
          </w:tcPr>
          <w:p>
            <w:pPr>
              <w:spacing w:after="0" w:line="240" w:lineRule="auto"/>
              <w:jc w:val="left"/>
            </w:pPr>
            <w:r>
              <w:rPr>
                <w:rFonts w:ascii="Calibri" w:hAnsi="Calibri"/>
                <w:b w:val="0"/>
                <w:sz w:val="15"/>
              </w:rPr>
              <w:t>Table 1 and Table 3 confusion matrices</w:t>
            </w:r>
          </w:p>
        </w:tc>
        <w:tc>
          <w:tcPr>
            <w:tcW w:type="dxa" w:w="6576"/>
            <w:shd w:val="clear" w:color="auto" w:fill="EEF1F7"/>
          </w:tcPr>
          <w:p>
            <w:pPr>
              <w:spacing w:after="0" w:line="240" w:lineRule="auto"/>
              <w:jc w:val="left"/>
            </w:pPr>
            <w:r>
              <w:rPr>
                <w:rFonts w:ascii="Calibri" w:hAnsi="Calibri"/>
                <w:b w:val="0"/>
                <w:sz w:val="15"/>
              </w:rPr>
              <w:t>Delete both. Replace with Table 4.2 of this document — the real detection-log analysis — labelled as “preliminary observation with a published pretrained model”.</w:t>
            </w:r>
          </w:p>
        </w:tc>
      </w:tr>
      <w:tr>
        <w:trPr>
          <w:cantSplit w:val="true"/>
        </w:trPr>
        <w:tc>
          <w:tcPr>
            <w:tcW w:type="dxa" w:w="2835"/>
          </w:tcPr>
          <w:p>
            <w:pPr>
              <w:spacing w:after="0" w:line="240" w:lineRule="auto"/>
              <w:jc w:val="left"/>
            </w:pPr>
            <w:r>
              <w:rPr>
                <w:rFonts w:ascii="Calibri" w:hAnsi="Calibri"/>
                <w:b w:val="0"/>
                <w:sz w:val="15"/>
              </w:rPr>
              <w:t>“98.3% accuracy” in the abstract and conclusion</w:t>
            </w:r>
          </w:p>
        </w:tc>
        <w:tc>
          <w:tcPr>
            <w:tcW w:type="dxa" w:w="6576"/>
          </w:tcPr>
          <w:p>
            <w:pPr>
              <w:spacing w:after="0" w:line="240" w:lineRule="auto"/>
              <w:jc w:val="left"/>
            </w:pPr>
            <w:r>
              <w:rPr>
                <w:rFonts w:ascii="Calibri" w:hAnsi="Calibri"/>
                <w:b w:val="0"/>
                <w:sz w:val="15"/>
              </w:rPr>
              <w:t>“A four-stream segregation unit was designed, built and tested; classification accuracy will be reported after the training run scheduled for __.”</w:t>
            </w:r>
          </w:p>
        </w:tc>
      </w:tr>
      <w:tr>
        <w:trPr>
          <w:cantSplit w:val="true"/>
        </w:trPr>
        <w:tc>
          <w:tcPr>
            <w:tcW w:type="dxa" w:w="2835"/>
            <w:shd w:val="clear" w:color="auto" w:fill="EEF1F7"/>
          </w:tcPr>
          <w:p>
            <w:pPr>
              <w:spacing w:after="0" w:line="240" w:lineRule="auto"/>
              <w:jc w:val="left"/>
            </w:pPr>
            <w:r>
              <w:rPr>
                <w:rFonts w:ascii="Calibri" w:hAnsi="Calibri"/>
                <w:b w:val="0"/>
                <w:sz w:val="15"/>
              </w:rPr>
              <w:t>“40% / 65% / 30% impact” claims</w:t>
            </w:r>
          </w:p>
        </w:tc>
        <w:tc>
          <w:tcPr>
            <w:tcW w:type="dxa" w:w="6576"/>
            <w:shd w:val="clear" w:color="auto" w:fill="EEF1F7"/>
          </w:tcPr>
          <w:p>
            <w:pPr>
              <w:spacing w:after="0" w:line="240" w:lineRule="auto"/>
              <w:jc w:val="left"/>
            </w:pPr>
            <w:r>
              <w:rPr>
                <w:rFonts w:ascii="Calibri" w:hAnsi="Calibri"/>
                <w:b w:val="0"/>
                <w:sz w:val="15"/>
              </w:rPr>
              <w:t>“Expected impact, to be validated in field trials” — with no numbers, or with the numbers explicitly marked as targets.</w:t>
            </w:r>
          </w:p>
        </w:tc>
      </w:tr>
    </w:tbl>
    <w:p>
      <w:pPr>
        <w:keepNext/>
        <w:spacing w:before="160" w:after="60"/>
        <w:jc w:val="left"/>
      </w:pPr>
      <w:r>
        <w:rPr>
          <w:rFonts w:ascii="Calibri" w:hAnsi="Calibri"/>
          <w:b/>
          <w:color w:val="1F3864"/>
          <w:sz w:val="18"/>
        </w:rPr>
        <w:t>Table 6.1 — Honest fallback wording if the training run cannot be completed.</w:t>
      </w:r>
    </w:p>
    <w:p>
      <w:pPr>
        <w:spacing w:after="120"/>
        <w:jc w:val="both"/>
      </w:pPr>
      <w:r>
        <w:rPr>
          <w:rFonts w:ascii="Times New Roman" w:hAnsi="Times New Roman"/>
          <w:b w:val="0"/>
          <w:sz w:val="22"/>
        </w:rPr>
        <w:t>The detection-log analysis is genuinely publishable as a finding: a general-purpose model reached only 0.49 mean confidence and collapsed 98.4% of its predictions onto one class in a real bin environment. That is a measured, reproducible, useful result — and it is the strongest possible justification for the work you did next, which was to add sensors and a custom mechanism.</w:t>
      </w:r>
    </w:p>
    <w:p>
      <w:r>
        <w:br w:type="page"/>
      </w:r>
    </w:p>
    <w:p>
      <w:pPr>
        <w:keepNext/>
        <w:spacing w:before="200" w:after="120"/>
        <w:jc w:val="left"/>
        <w:pBdr>
          <w:bottom w:val="single" w:sz="8" w:space="2" w:color="1F3864"/>
        </w:pBdr>
      </w:pPr>
      <w:r>
        <w:rPr>
          <w:b/>
          <w:color w:val="1F3864"/>
          <w:sz w:val="26"/>
        </w:rPr>
        <w:t>7. WHAT TO DO, IN ORDER</w:t>
      </w:r>
    </w:p>
    <w:tbl>
      <w:tblPr>
        <w:tblStyle w:val="TableGrid"/>
        <w:jc w:val="center"/>
        <w:tblLook w:firstColumn="1" w:firstRow="1" w:lastColumn="0" w:lastRow="0" w:noHBand="0" w:noVBand="1" w:val="04A0"/>
        <w:tblCellMar>
          <w:top w:w="40" w:type="dxa"/>
          <w:left w:w="70" w:type="dxa"/>
          <w:bottom w:w="40" w:type="dxa"/>
          <w:right w:w="70" w:type="dxa"/>
        </w:tblCellMar>
        <w:tblLayout w:type="fixed"/>
        <w:tblW w:type="dxa" w:w="9412"/>
      </w:tblPr>
      <w:tblGrid>
        <w:gridCol w:w="793"/>
        <w:gridCol w:w="4195"/>
        <w:gridCol w:w="4422"/>
      </w:tblGrid>
      <w:tr>
        <w:trPr>
          <w:cantSplit w:val="true"/>
          <w:tblHeader w:val="true"/>
        </w:trPr>
        <w:tc>
          <w:tcPr>
            <w:tcW w:type="dxa" w:w="794"/>
            <w:shd w:val="clear" w:color="auto" w:fill="1F3864"/>
          </w:tcPr>
          <w:p>
            <w:pPr>
              <w:spacing w:after="0" w:line="240" w:lineRule="auto"/>
              <w:jc w:val="left"/>
            </w:pPr>
            <w:r>
              <w:rPr>
                <w:rFonts w:ascii="Calibri" w:hAnsi="Calibri"/>
                <w:b/>
                <w:color w:val="FFFFFF"/>
                <w:sz w:val="15"/>
              </w:rPr>
              <w:t>Priority</w:t>
            </w:r>
          </w:p>
        </w:tc>
        <w:tc>
          <w:tcPr>
            <w:tcW w:type="dxa" w:w="4195"/>
            <w:shd w:val="clear" w:color="auto" w:fill="1F3864"/>
          </w:tcPr>
          <w:p>
            <w:pPr>
              <w:spacing w:after="0" w:line="240" w:lineRule="auto"/>
              <w:jc w:val="left"/>
            </w:pPr>
            <w:r>
              <w:rPr>
                <w:rFonts w:ascii="Calibri" w:hAnsi="Calibri"/>
                <w:b/>
                <w:color w:val="FFFFFF"/>
                <w:sz w:val="15"/>
              </w:rPr>
              <w:t>Action</w:t>
            </w:r>
          </w:p>
        </w:tc>
        <w:tc>
          <w:tcPr>
            <w:tcW w:type="dxa" w:w="4422"/>
            <w:shd w:val="clear" w:color="auto" w:fill="1F3864"/>
          </w:tcPr>
          <w:p>
            <w:pPr>
              <w:spacing w:after="0" w:line="240" w:lineRule="auto"/>
              <w:jc w:val="left"/>
            </w:pPr>
            <w:r>
              <w:rPr>
                <w:rFonts w:ascii="Calibri" w:hAnsi="Calibri"/>
                <w:b/>
                <w:color w:val="FFFFFF"/>
                <w:sz w:val="15"/>
              </w:rPr>
              <w:t>Why it comes first</w:t>
            </w:r>
          </w:p>
        </w:tc>
      </w:tr>
      <w:tr>
        <w:trPr>
          <w:cantSplit w:val="true"/>
        </w:trPr>
        <w:tc>
          <w:tcPr>
            <w:tcW w:type="dxa" w:w="794"/>
          </w:tcPr>
          <w:p>
            <w:pPr>
              <w:spacing w:after="0" w:line="240" w:lineRule="auto"/>
              <w:jc w:val="left"/>
            </w:pPr>
            <w:r>
              <w:rPr>
                <w:rFonts w:ascii="Calibri" w:hAnsi="Calibri"/>
                <w:b w:val="0"/>
                <w:sz w:val="15"/>
              </w:rPr>
              <w:t>1</w:t>
            </w:r>
          </w:p>
        </w:tc>
        <w:tc>
          <w:tcPr>
            <w:tcW w:type="dxa" w:w="4195"/>
          </w:tcPr>
          <w:p>
            <w:pPr>
              <w:spacing w:after="0" w:line="240" w:lineRule="auto"/>
              <w:jc w:val="left"/>
            </w:pPr>
            <w:r>
              <w:rPr>
                <w:rFonts w:ascii="Calibri" w:hAnsi="Calibri"/>
                <w:b/>
                <w:color w:val="A61B1B"/>
                <w:sz w:val="15"/>
              </w:rPr>
              <w:t>Remove the simulated training curves from the paper and the report</w:t>
            </w:r>
          </w:p>
        </w:tc>
        <w:tc>
          <w:tcPr>
            <w:tcW w:type="dxa" w:w="4422"/>
          </w:tcPr>
          <w:p>
            <w:pPr>
              <w:spacing w:after="0" w:line="240" w:lineRule="auto"/>
              <w:jc w:val="left"/>
            </w:pPr>
            <w:r>
              <w:rPr>
                <w:rFonts w:ascii="Calibri" w:hAnsi="Calibri"/>
                <w:b w:val="0"/>
                <w:sz w:val="15"/>
              </w:rPr>
              <w:t>They are the only item that a reader can disprove by opening a file you linked to yourself. Everything else is a gap; this is a contradiction.</w:t>
            </w:r>
          </w:p>
        </w:tc>
      </w:tr>
      <w:tr>
        <w:trPr>
          <w:cantSplit w:val="true"/>
        </w:trPr>
        <w:tc>
          <w:tcPr>
            <w:tcW w:type="dxa" w:w="794"/>
            <w:shd w:val="clear" w:color="auto" w:fill="EEF1F7"/>
          </w:tcPr>
          <w:p>
            <w:pPr>
              <w:spacing w:after="0" w:line="240" w:lineRule="auto"/>
              <w:jc w:val="left"/>
            </w:pPr>
            <w:r>
              <w:rPr>
                <w:rFonts w:ascii="Calibri" w:hAnsi="Calibri"/>
                <w:b w:val="0"/>
                <w:sz w:val="15"/>
              </w:rPr>
              <w:t>2</w:t>
            </w:r>
          </w:p>
        </w:tc>
        <w:tc>
          <w:tcPr>
            <w:tcW w:type="dxa" w:w="4195"/>
            <w:shd w:val="clear" w:color="auto" w:fill="EEF1F7"/>
          </w:tcPr>
          <w:p>
            <w:pPr>
              <w:spacing w:after="0" w:line="240" w:lineRule="auto"/>
              <w:jc w:val="left"/>
            </w:pPr>
            <w:r>
              <w:rPr>
                <w:rFonts w:ascii="Calibri" w:hAnsi="Calibri"/>
                <w:b w:val="0"/>
                <w:sz w:val="15"/>
              </w:rPr>
              <w:t xml:space="preserve">Run steps 1–4 of Table 5.1 and keep </w:t>
            </w:r>
            <w:r>
              <w:rPr>
                <w:rFonts w:ascii="Consolas" w:hAnsi="Consolas"/>
                <w:color w:val="24292E"/>
                <w:sz w:val="13"/>
              </w:rPr>
              <w:t>runs/</w:t>
            </w:r>
            <w:r>
              <w:rPr>
                <w:rFonts w:ascii="Calibri" w:hAnsi="Calibri"/>
                <w:b w:val="0"/>
                <w:sz w:val="15"/>
              </w:rPr>
              <w:t xml:space="preserve">, </w:t>
            </w:r>
            <w:r>
              <w:rPr>
                <w:rFonts w:ascii="Consolas" w:hAnsi="Consolas"/>
                <w:color w:val="24292E"/>
                <w:sz w:val="13"/>
              </w:rPr>
              <w:t>best.pt</w:t>
            </w:r>
            <w:r>
              <w:rPr>
                <w:rFonts w:ascii="Calibri" w:hAnsi="Calibri"/>
                <w:b w:val="0"/>
                <w:sz w:val="15"/>
              </w:rPr>
              <w:t xml:space="preserve"> and the eval output</w:t>
            </w:r>
          </w:p>
        </w:tc>
        <w:tc>
          <w:tcPr>
            <w:tcW w:type="dxa" w:w="4422"/>
            <w:shd w:val="clear" w:color="auto" w:fill="EEF1F7"/>
          </w:tcPr>
          <w:p>
            <w:pPr>
              <w:spacing w:after="0" w:line="240" w:lineRule="auto"/>
              <w:jc w:val="left"/>
            </w:pPr>
            <w:r>
              <w:rPr>
                <w:rFonts w:ascii="Calibri" w:hAnsi="Calibri"/>
                <w:b w:val="0"/>
                <w:sz w:val="15"/>
              </w:rPr>
              <w:t>This single run converts ten NO verdicts in Table 2.1 into real results.</w:t>
            </w:r>
          </w:p>
        </w:tc>
      </w:tr>
      <w:tr>
        <w:trPr>
          <w:cantSplit w:val="true"/>
        </w:trPr>
        <w:tc>
          <w:tcPr>
            <w:tcW w:type="dxa" w:w="794"/>
          </w:tcPr>
          <w:p>
            <w:pPr>
              <w:spacing w:after="0" w:line="240" w:lineRule="auto"/>
              <w:jc w:val="left"/>
            </w:pPr>
            <w:r>
              <w:rPr>
                <w:rFonts w:ascii="Calibri" w:hAnsi="Calibri"/>
                <w:b w:val="0"/>
                <w:sz w:val="15"/>
              </w:rPr>
              <w:t>3</w:t>
            </w:r>
          </w:p>
        </w:tc>
        <w:tc>
          <w:tcPr>
            <w:tcW w:type="dxa" w:w="4195"/>
          </w:tcPr>
          <w:p>
            <w:pPr>
              <w:spacing w:after="0" w:line="240" w:lineRule="auto"/>
              <w:jc w:val="left"/>
            </w:pPr>
            <w:r>
              <w:rPr>
                <w:rFonts w:ascii="Calibri" w:hAnsi="Calibri"/>
                <w:b w:val="0"/>
                <w:sz w:val="15"/>
              </w:rPr>
              <w:t>Rewrite the model section around YOLOv8, not EfficientNet</w:t>
            </w:r>
          </w:p>
        </w:tc>
        <w:tc>
          <w:tcPr>
            <w:tcW w:type="dxa" w:w="4422"/>
          </w:tcPr>
          <w:p>
            <w:pPr>
              <w:spacing w:after="0" w:line="240" w:lineRule="auto"/>
              <w:jc w:val="left"/>
            </w:pPr>
            <w:r>
              <w:rPr>
                <w:rFonts w:ascii="Calibri" w:hAnsi="Calibri"/>
                <w:b w:val="0"/>
                <w:sz w:val="15"/>
              </w:rPr>
              <w:t>The architecture claim is currently unsupported by any code. Changing the text is free; changing the model is not necessary.</w:t>
            </w:r>
          </w:p>
        </w:tc>
      </w:tr>
      <w:tr>
        <w:trPr>
          <w:cantSplit w:val="true"/>
        </w:trPr>
        <w:tc>
          <w:tcPr>
            <w:tcW w:type="dxa" w:w="794"/>
            <w:shd w:val="clear" w:color="auto" w:fill="EEF1F7"/>
          </w:tcPr>
          <w:p>
            <w:pPr>
              <w:spacing w:after="0" w:line="240" w:lineRule="auto"/>
              <w:jc w:val="left"/>
            </w:pPr>
            <w:r>
              <w:rPr>
                <w:rFonts w:ascii="Calibri" w:hAnsi="Calibri"/>
                <w:b w:val="0"/>
                <w:sz w:val="15"/>
              </w:rPr>
              <w:t>4</w:t>
            </w:r>
          </w:p>
        </w:tc>
        <w:tc>
          <w:tcPr>
            <w:tcW w:type="dxa" w:w="4195"/>
            <w:shd w:val="clear" w:color="auto" w:fill="EEF1F7"/>
          </w:tcPr>
          <w:p>
            <w:pPr>
              <w:spacing w:after="0" w:line="240" w:lineRule="auto"/>
              <w:jc w:val="left"/>
            </w:pPr>
            <w:r>
              <w:rPr>
                <w:rFonts w:ascii="Calibri" w:hAnsi="Calibri"/>
                <w:b w:val="0"/>
                <w:sz w:val="15"/>
              </w:rPr>
              <w:t>Pick one taxonomy and use it everywhere: model, mapping table, drawing, and report</w:t>
            </w:r>
          </w:p>
        </w:tc>
        <w:tc>
          <w:tcPr>
            <w:tcW w:type="dxa" w:w="4422"/>
            <w:shd w:val="clear" w:color="auto" w:fill="EEF1F7"/>
          </w:tcPr>
          <w:p>
            <w:pPr>
              <w:spacing w:after="0" w:line="240" w:lineRule="auto"/>
              <w:jc w:val="left"/>
            </w:pPr>
            <w:r>
              <w:rPr>
                <w:rFonts w:ascii="Calibri" w:hAnsi="Calibri"/>
                <w:b w:val="0"/>
                <w:sz w:val="15"/>
              </w:rPr>
              <w:t>Four taxonomies exist today (Table 3.1). The code already has a clean 7-bin mapping you can collapse to 4.</w:t>
            </w:r>
          </w:p>
        </w:tc>
      </w:tr>
      <w:tr>
        <w:trPr>
          <w:cantSplit w:val="true"/>
        </w:trPr>
        <w:tc>
          <w:tcPr>
            <w:tcW w:type="dxa" w:w="794"/>
          </w:tcPr>
          <w:p>
            <w:pPr>
              <w:spacing w:after="0" w:line="240" w:lineRule="auto"/>
              <w:jc w:val="left"/>
            </w:pPr>
            <w:r>
              <w:rPr>
                <w:rFonts w:ascii="Calibri" w:hAnsi="Calibri"/>
                <w:b w:val="0"/>
                <w:sz w:val="15"/>
              </w:rPr>
              <w:t>5</w:t>
            </w:r>
          </w:p>
        </w:tc>
        <w:tc>
          <w:tcPr>
            <w:tcW w:type="dxa" w:w="4195"/>
          </w:tcPr>
          <w:p>
            <w:pPr>
              <w:spacing w:after="0" w:line="240" w:lineRule="auto"/>
              <w:jc w:val="left"/>
            </w:pPr>
            <w:r>
              <w:rPr>
                <w:rFonts w:ascii="Calibri" w:hAnsi="Calibri"/>
                <w:b w:val="0"/>
                <w:sz w:val="15"/>
              </w:rPr>
              <w:t>Replace the website statistics with the honest provenance note</w:t>
            </w:r>
          </w:p>
        </w:tc>
        <w:tc>
          <w:tcPr>
            <w:tcW w:type="dxa" w:w="4422"/>
          </w:tcPr>
          <w:p>
            <w:pPr>
              <w:spacing w:after="0" w:line="240" w:lineRule="auto"/>
              <w:jc w:val="left"/>
            </w:pPr>
            <w:r>
              <w:rPr>
                <w:rFonts w:ascii="Calibri" w:hAnsi="Calibri"/>
                <w:b w:val="0"/>
                <w:sz w:val="15"/>
              </w:rPr>
              <w:t>The 40/65/30% figures came from template placeholder text with fictional testimonials attached.</w:t>
            </w:r>
          </w:p>
        </w:tc>
      </w:tr>
      <w:tr>
        <w:trPr>
          <w:cantSplit w:val="true"/>
        </w:trPr>
        <w:tc>
          <w:tcPr>
            <w:tcW w:type="dxa" w:w="794"/>
            <w:shd w:val="clear" w:color="auto" w:fill="EEF1F7"/>
          </w:tcPr>
          <w:p>
            <w:pPr>
              <w:spacing w:after="0" w:line="240" w:lineRule="auto"/>
              <w:jc w:val="left"/>
            </w:pPr>
            <w:r>
              <w:rPr>
                <w:rFonts w:ascii="Calibri" w:hAnsi="Calibri"/>
                <w:b w:val="0"/>
                <w:sz w:val="15"/>
              </w:rPr>
              <w:t>6</w:t>
            </w:r>
          </w:p>
        </w:tc>
        <w:tc>
          <w:tcPr>
            <w:tcW w:type="dxa" w:w="4195"/>
            <w:shd w:val="clear" w:color="auto" w:fill="EEF1F7"/>
          </w:tcPr>
          <w:p>
            <w:pPr>
              <w:spacing w:after="0" w:line="240" w:lineRule="auto"/>
              <w:jc w:val="left"/>
            </w:pPr>
            <w:r>
              <w:rPr>
                <w:rFonts w:ascii="Calibri" w:hAnsi="Calibri"/>
                <w:b w:val="0"/>
                <w:sz w:val="15"/>
              </w:rPr>
              <w:t>If the deleted figures leave gaps, use Table 4.2 — the real detection analysis</w:t>
            </w:r>
          </w:p>
        </w:tc>
        <w:tc>
          <w:tcPr>
            <w:tcW w:type="dxa" w:w="4422"/>
            <w:shd w:val="clear" w:color="auto" w:fill="EEF1F7"/>
          </w:tcPr>
          <w:p>
            <w:pPr>
              <w:spacing w:after="0" w:line="240" w:lineRule="auto"/>
              <w:jc w:val="left"/>
            </w:pPr>
            <w:r>
              <w:rPr>
                <w:rFonts w:ascii="Calibri" w:hAnsi="Calibri"/>
                <w:b w:val="0"/>
                <w:sz w:val="15"/>
              </w:rPr>
              <w:t>It is real, it is yours, and it is a better story than a borrowed accuracy.</w:t>
            </w:r>
          </w:p>
        </w:tc>
      </w:tr>
      <w:tr>
        <w:trPr>
          <w:cantSplit w:val="true"/>
        </w:trPr>
        <w:tc>
          <w:tcPr>
            <w:tcW w:type="dxa" w:w="794"/>
          </w:tcPr>
          <w:p>
            <w:pPr>
              <w:spacing w:after="0" w:line="240" w:lineRule="auto"/>
              <w:jc w:val="left"/>
            </w:pPr>
            <w:r>
              <w:rPr>
                <w:rFonts w:ascii="Calibri" w:hAnsi="Calibri"/>
                <w:b w:val="0"/>
                <w:sz w:val="15"/>
              </w:rPr>
              <w:t>7</w:t>
            </w:r>
          </w:p>
        </w:tc>
        <w:tc>
          <w:tcPr>
            <w:tcW w:type="dxa" w:w="4195"/>
          </w:tcPr>
          <w:p>
            <w:pPr>
              <w:spacing w:after="0" w:line="240" w:lineRule="auto"/>
              <w:jc w:val="left"/>
            </w:pPr>
            <w:r>
              <w:rPr>
                <w:rFonts w:ascii="Calibri" w:hAnsi="Calibri"/>
                <w:b w:val="0"/>
                <w:sz w:val="15"/>
              </w:rPr>
              <w:t>Add the run configuration to an appendix</w:t>
            </w:r>
          </w:p>
        </w:tc>
        <w:tc>
          <w:tcPr>
            <w:tcW w:type="dxa" w:w="4422"/>
          </w:tcPr>
          <w:p>
            <w:pPr>
              <w:spacing w:after="0" w:line="240" w:lineRule="auto"/>
              <w:jc w:val="left"/>
            </w:pPr>
            <w:r>
              <w:rPr>
                <w:rFonts w:ascii="Calibri" w:hAnsi="Calibri"/>
                <w:b w:val="0"/>
                <w:sz w:val="15"/>
              </w:rPr>
              <w:t>Model, epochs, image size, batch, seed, date. One table that makes every number in the report traceable.</w:t>
            </w:r>
          </w:p>
        </w:tc>
      </w:tr>
    </w:tbl>
    <w:p>
      <w:pPr>
        <w:keepNext/>
        <w:spacing w:before="160" w:after="60"/>
        <w:jc w:val="left"/>
      </w:pPr>
      <w:r>
        <w:rPr>
          <w:rFonts w:ascii="Calibri" w:hAnsi="Calibri"/>
          <w:b/>
          <w:color w:val="1F3864"/>
          <w:sz w:val="18"/>
        </w:rPr>
        <w:t>Table 7.1 — Remediation order.</w:t>
      </w:r>
    </w:p>
    <w:p/>
    <w:p>
      <w:pPr>
        <w:spacing w:before="160"/>
      </w:pPr>
      <w:r>
        <w:rPr>
          <w:b/>
          <w:color w:val="1F3864"/>
          <w:sz w:val="21"/>
        </w:rPr>
        <w:t xml:space="preserve">The short version. </w:t>
      </w:r>
      <w:r>
        <w:rPr>
          <w:sz w:val="21"/>
        </w:rPr>
        <w:t>You have the code, and it is better than the documents suggest — a working training script, a correct evaluation script, a real dataset pipeline, and an honest set of analysis notes. What you do not have is a trained model, which means you do not yet have any model metrics. So the metrics in both documents cannot be used — not because they are wrong about your system, but because they were never produced by it. One training run fixes all of it. Until then, report the machine and the sensing architecture as built, and report the classification stage as designed-but-not-yet-evaluated. That is a completely respectable state for a project at this stage, and it is one your own repository already supports.</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04040"/>
        <w:sz w:val="16"/>
      </w:rPr>
      <w:t xml:space="preserve">BinGenie — Code Evidence Audit  |  Page </w:t>
    </w:r>
    <w:fldSimple w:instr="PAGE">
      <w:r>
        <w:t>1</w:t>
      </w:r>
    </w:fldSimple>
    <w:r>
      <w:rPr>
        <w:rFonts w:ascii="Calibri" w:hAnsi="Calibri"/>
        <w:sz w:val="16"/>
      </w:rPr>
      <w:t xml:space="preserve"> of </w:t>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