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79B3" w14:textId="77777777" w:rsidR="004A1265" w:rsidRPr="004A1265" w:rsidRDefault="004A1265" w:rsidP="004A1265">
      <w:pPr>
        <w:spacing w:after="0" w:line="240" w:lineRule="auto"/>
      </w:pPr>
      <w:r w:rsidRPr="004A1265">
        <w:t>James Garcia</w:t>
      </w:r>
    </w:p>
    <w:p w14:paraId="12ADA517" w14:textId="77777777" w:rsidR="004A1265" w:rsidRPr="004A1265" w:rsidRDefault="004A1265" w:rsidP="004A1265">
      <w:pPr>
        <w:spacing w:after="0" w:line="240" w:lineRule="auto"/>
      </w:pPr>
      <w:r w:rsidRPr="004A1265">
        <w:t>Professor Thomas Seeber</w:t>
      </w:r>
    </w:p>
    <w:p w14:paraId="2AA32DC3" w14:textId="77777777" w:rsidR="004A1265" w:rsidRPr="004A1265" w:rsidRDefault="004A1265" w:rsidP="004A1265">
      <w:pPr>
        <w:spacing w:after="0" w:line="240" w:lineRule="auto"/>
      </w:pPr>
      <w:r w:rsidRPr="004A1265">
        <w:t>UTOR-DATA-10-2024</w:t>
      </w:r>
    </w:p>
    <w:p w14:paraId="511F537A" w14:textId="77777777" w:rsidR="004A1265" w:rsidRPr="004A1265" w:rsidRDefault="004A1265" w:rsidP="004A1265">
      <w:pPr>
        <w:spacing w:after="0" w:line="240" w:lineRule="auto"/>
      </w:pPr>
      <w:r w:rsidRPr="004A1265">
        <w:t>October 27, 2024</w:t>
      </w:r>
    </w:p>
    <w:p w14:paraId="407724DB" w14:textId="77777777" w:rsidR="002F5FEB" w:rsidRDefault="002F5FEB" w:rsidP="004A1265">
      <w:pPr>
        <w:spacing w:after="0" w:line="240" w:lineRule="auto"/>
      </w:pPr>
    </w:p>
    <w:p w14:paraId="4691A1F2" w14:textId="77777777" w:rsidR="004A1265" w:rsidRDefault="004A1265" w:rsidP="004A1265">
      <w:pPr>
        <w:spacing w:after="0" w:line="240" w:lineRule="auto"/>
      </w:pPr>
    </w:p>
    <w:p w14:paraId="533B7BFF" w14:textId="38190AA9" w:rsidR="004A1265" w:rsidRPr="004A1265" w:rsidRDefault="00005744" w:rsidP="004A1265">
      <w:pPr>
        <w:spacing w:after="0" w:line="240" w:lineRule="auto"/>
        <w:jc w:val="center"/>
        <w:rPr>
          <w:b/>
          <w:bCs/>
          <w:u w:val="single"/>
        </w:rPr>
      </w:pPr>
      <w:r w:rsidRPr="004A1265">
        <w:rPr>
          <w:b/>
          <w:bCs/>
          <w:u w:val="single"/>
        </w:rPr>
        <w:t>PyCity</w:t>
      </w:r>
      <w:r>
        <w:rPr>
          <w:b/>
          <w:bCs/>
          <w:u w:val="single"/>
        </w:rPr>
        <w:t>Sc</w:t>
      </w:r>
      <w:r w:rsidRPr="004A1265">
        <w:rPr>
          <w:b/>
          <w:bCs/>
          <w:u w:val="single"/>
        </w:rPr>
        <w:t>hools</w:t>
      </w:r>
      <w:r w:rsidR="004A1265" w:rsidRPr="004A1265">
        <w:rPr>
          <w:b/>
          <w:bCs/>
          <w:u w:val="single"/>
        </w:rPr>
        <w:t xml:space="preserve"> Analysis</w:t>
      </w:r>
    </w:p>
    <w:p w14:paraId="55F85B3D" w14:textId="77777777" w:rsidR="004A1265" w:rsidRPr="004A1265" w:rsidRDefault="004A1265" w:rsidP="004A1265">
      <w:pPr>
        <w:spacing w:after="0" w:line="240" w:lineRule="auto"/>
      </w:pPr>
      <w:r w:rsidRPr="004A1265">
        <w:t>To receive all points, the written report presents a cohesive written analysis that:</w:t>
      </w:r>
    </w:p>
    <w:p w14:paraId="5F9A7A7F" w14:textId="0AF2468F" w:rsidR="00005744" w:rsidRPr="00775C93" w:rsidRDefault="004A1265" w:rsidP="004A1265">
      <w:pPr>
        <w:numPr>
          <w:ilvl w:val="0"/>
          <w:numId w:val="1"/>
        </w:numPr>
        <w:spacing w:after="0" w:line="240" w:lineRule="auto"/>
        <w:rPr>
          <w:b/>
          <w:bCs/>
        </w:rPr>
      </w:pPr>
      <w:r w:rsidRPr="004A1265">
        <w:rPr>
          <w:b/>
          <w:bCs/>
        </w:rPr>
        <w:t>Summarizes the analysis (5 points)</w:t>
      </w:r>
    </w:p>
    <w:p w14:paraId="6F0687F6" w14:textId="419D4196" w:rsidR="00D9380A" w:rsidRDefault="00D9380A" w:rsidP="004A1265">
      <w:pPr>
        <w:spacing w:after="0" w:line="240" w:lineRule="auto"/>
      </w:pPr>
      <w:r>
        <w:t>The PyCitySchools Data includes the math and reading scores from 15 different schools with various student populations. It compares the average math and reading score to determine the overall passing rates. The analysis is broken down by grades, spending ranges, school size and school type.</w:t>
      </w:r>
    </w:p>
    <w:p w14:paraId="55E134E3" w14:textId="77777777" w:rsidR="00D9380A" w:rsidRDefault="00D9380A" w:rsidP="004A1265">
      <w:pPr>
        <w:spacing w:after="0" w:line="240" w:lineRule="auto"/>
      </w:pPr>
    </w:p>
    <w:p w14:paraId="56E448D3" w14:textId="44724C19" w:rsidR="00005744" w:rsidRDefault="00005744" w:rsidP="004A1265">
      <w:pPr>
        <w:spacing w:after="0" w:line="240" w:lineRule="auto"/>
      </w:pPr>
      <w:r>
        <w:t>The average math and reading scores across Grade 9 to 12 were consistent for each school</w:t>
      </w:r>
      <w:r w:rsidR="00D565B8">
        <w:t xml:space="preserve"> ranging from 70s to 90s. </w:t>
      </w:r>
    </w:p>
    <w:p w14:paraId="68B69963" w14:textId="77777777" w:rsidR="004A1265" w:rsidRDefault="004A1265" w:rsidP="004A1265">
      <w:pPr>
        <w:spacing w:after="0" w:line="240" w:lineRule="auto"/>
      </w:pPr>
    </w:p>
    <w:p w14:paraId="40DFFDF8" w14:textId="18FC2D2D" w:rsidR="004A1265" w:rsidRDefault="00D565B8" w:rsidP="004A1265">
      <w:pPr>
        <w:spacing w:after="0" w:line="240" w:lineRule="auto"/>
      </w:pPr>
      <w:r>
        <w:t xml:space="preserve">The overall passing score by school size depicts </w:t>
      </w:r>
    </w:p>
    <w:p w14:paraId="7951E00B" w14:textId="77777777" w:rsidR="004A1265" w:rsidRPr="004A1265" w:rsidRDefault="004A1265" w:rsidP="004A1265">
      <w:pPr>
        <w:spacing w:after="0" w:line="240" w:lineRule="auto"/>
      </w:pPr>
    </w:p>
    <w:p w14:paraId="77FD72DF" w14:textId="77777777" w:rsidR="004A1265" w:rsidRPr="004A1265" w:rsidRDefault="004A1265" w:rsidP="004A1265">
      <w:pPr>
        <w:numPr>
          <w:ilvl w:val="0"/>
          <w:numId w:val="1"/>
        </w:numPr>
        <w:spacing w:after="0" w:line="240" w:lineRule="auto"/>
        <w:rPr>
          <w:b/>
          <w:bCs/>
        </w:rPr>
      </w:pPr>
      <w:r w:rsidRPr="004A1265">
        <w:rPr>
          <w:b/>
          <w:bCs/>
        </w:rPr>
        <w:t>Draws two correct conclusions or comparisons from the calculations (10 points)</w:t>
      </w:r>
    </w:p>
    <w:p w14:paraId="1C59074F" w14:textId="74CD1064" w:rsidR="00D565B8" w:rsidRDefault="00D565B8" w:rsidP="00D565B8">
      <w:pPr>
        <w:spacing w:after="0" w:line="240" w:lineRule="auto"/>
      </w:pPr>
      <w:r>
        <w:t xml:space="preserve">The overall passing score by school size depicts </w:t>
      </w:r>
      <w:r>
        <w:t>the schools with less than 2000 students had double the scores compared to schools with larger student populations.</w:t>
      </w:r>
    </w:p>
    <w:p w14:paraId="1CBBF865" w14:textId="59B374B2" w:rsidR="004A1265" w:rsidRDefault="004A1265" w:rsidP="004A1265">
      <w:pPr>
        <w:spacing w:after="0" w:line="240" w:lineRule="auto"/>
      </w:pPr>
    </w:p>
    <w:p w14:paraId="32EF9501" w14:textId="1ED82287" w:rsidR="00005744" w:rsidRPr="00C81C1A" w:rsidRDefault="00D565B8" w:rsidP="00BC52A4">
      <w:pPr>
        <w:spacing w:after="0" w:line="240" w:lineRule="auto"/>
      </w:pPr>
      <w:r>
        <w:t xml:space="preserve">The highest performing schools by Overall Passing were charter schools specifically Cabrera High, Thomas High, Griffin High, Wilson High and Pena High. Their </w:t>
      </w:r>
      <w:r w:rsidR="00BC52A4">
        <w:t>scores ranged between the 80s to 90s. The lowest performing schools by Overall Passing were the district schools (Rodriguez High, Figueroa High, Huang High, Hernandez High, Johnson High) Their scores ranged between low 50s to low 80s. This shows that schools with lower student populations performed better in reading and math compared to the schools with a high population of students.</w:t>
      </w:r>
    </w:p>
    <w:sectPr w:rsidR="00005744" w:rsidRPr="00C81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C4DC8"/>
    <w:multiLevelType w:val="multilevel"/>
    <w:tmpl w:val="8322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38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1A"/>
    <w:rsid w:val="00005744"/>
    <w:rsid w:val="001A09FA"/>
    <w:rsid w:val="002F5FEB"/>
    <w:rsid w:val="00460994"/>
    <w:rsid w:val="004A1265"/>
    <w:rsid w:val="00775C93"/>
    <w:rsid w:val="00A021E9"/>
    <w:rsid w:val="00BC52A4"/>
    <w:rsid w:val="00C81C1A"/>
    <w:rsid w:val="00D565B8"/>
    <w:rsid w:val="00D9380A"/>
    <w:rsid w:val="00F32F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657D"/>
  <w15:chartTrackingRefBased/>
  <w15:docId w15:val="{99E3118C-F72A-4EA1-B5FD-11B2C34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5B8"/>
    <w:pPr>
      <w:ind w:left="720"/>
      <w:contextualSpacing/>
    </w:pPr>
  </w:style>
  <w:style w:type="character" w:styleId="Hyperlink">
    <w:name w:val="Hyperlink"/>
    <w:basedOn w:val="DefaultParagraphFont"/>
    <w:uiPriority w:val="99"/>
    <w:unhideWhenUsed/>
    <w:rsid w:val="00D565B8"/>
    <w:rPr>
      <w:color w:val="0563C1" w:themeColor="hyperlink"/>
      <w:u w:val="single"/>
    </w:rPr>
  </w:style>
  <w:style w:type="character" w:styleId="UnresolvedMention">
    <w:name w:val="Unresolved Mention"/>
    <w:basedOn w:val="DefaultParagraphFont"/>
    <w:uiPriority w:val="99"/>
    <w:semiHidden/>
    <w:unhideWhenUsed/>
    <w:rsid w:val="00D56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3054">
      <w:bodyDiv w:val="1"/>
      <w:marLeft w:val="0"/>
      <w:marRight w:val="0"/>
      <w:marTop w:val="0"/>
      <w:marBottom w:val="0"/>
      <w:divBdr>
        <w:top w:val="none" w:sz="0" w:space="0" w:color="auto"/>
        <w:left w:val="none" w:sz="0" w:space="0" w:color="auto"/>
        <w:bottom w:val="none" w:sz="0" w:space="0" w:color="auto"/>
        <w:right w:val="none" w:sz="0" w:space="0" w:color="auto"/>
      </w:divBdr>
    </w:div>
    <w:div w:id="527107525">
      <w:bodyDiv w:val="1"/>
      <w:marLeft w:val="0"/>
      <w:marRight w:val="0"/>
      <w:marTop w:val="0"/>
      <w:marBottom w:val="0"/>
      <w:divBdr>
        <w:top w:val="none" w:sz="0" w:space="0" w:color="auto"/>
        <w:left w:val="none" w:sz="0" w:space="0" w:color="auto"/>
        <w:bottom w:val="none" w:sz="0" w:space="0" w:color="auto"/>
        <w:right w:val="none" w:sz="0" w:space="0" w:color="auto"/>
      </w:divBdr>
    </w:div>
    <w:div w:id="580067104">
      <w:bodyDiv w:val="1"/>
      <w:marLeft w:val="0"/>
      <w:marRight w:val="0"/>
      <w:marTop w:val="0"/>
      <w:marBottom w:val="0"/>
      <w:divBdr>
        <w:top w:val="none" w:sz="0" w:space="0" w:color="auto"/>
        <w:left w:val="none" w:sz="0" w:space="0" w:color="auto"/>
        <w:bottom w:val="none" w:sz="0" w:space="0" w:color="auto"/>
        <w:right w:val="none" w:sz="0" w:space="0" w:color="auto"/>
      </w:divBdr>
    </w:div>
    <w:div w:id="884415756">
      <w:bodyDiv w:val="1"/>
      <w:marLeft w:val="0"/>
      <w:marRight w:val="0"/>
      <w:marTop w:val="0"/>
      <w:marBottom w:val="0"/>
      <w:divBdr>
        <w:top w:val="none" w:sz="0" w:space="0" w:color="auto"/>
        <w:left w:val="none" w:sz="0" w:space="0" w:color="auto"/>
        <w:bottom w:val="none" w:sz="0" w:space="0" w:color="auto"/>
        <w:right w:val="none" w:sz="0" w:space="0" w:color="auto"/>
      </w:divBdr>
    </w:div>
    <w:div w:id="1195732503">
      <w:bodyDiv w:val="1"/>
      <w:marLeft w:val="0"/>
      <w:marRight w:val="0"/>
      <w:marTop w:val="0"/>
      <w:marBottom w:val="0"/>
      <w:divBdr>
        <w:top w:val="none" w:sz="0" w:space="0" w:color="auto"/>
        <w:left w:val="none" w:sz="0" w:space="0" w:color="auto"/>
        <w:bottom w:val="none" w:sz="0" w:space="0" w:color="auto"/>
        <w:right w:val="none" w:sz="0" w:space="0" w:color="auto"/>
      </w:divBdr>
    </w:div>
    <w:div w:id="1354913692">
      <w:bodyDiv w:val="1"/>
      <w:marLeft w:val="0"/>
      <w:marRight w:val="0"/>
      <w:marTop w:val="0"/>
      <w:marBottom w:val="0"/>
      <w:divBdr>
        <w:top w:val="none" w:sz="0" w:space="0" w:color="auto"/>
        <w:left w:val="none" w:sz="0" w:space="0" w:color="auto"/>
        <w:bottom w:val="none" w:sz="0" w:space="0" w:color="auto"/>
        <w:right w:val="none" w:sz="0" w:space="0" w:color="auto"/>
      </w:divBdr>
    </w:div>
    <w:div w:id="1960527925">
      <w:bodyDiv w:val="1"/>
      <w:marLeft w:val="0"/>
      <w:marRight w:val="0"/>
      <w:marTop w:val="0"/>
      <w:marBottom w:val="0"/>
      <w:divBdr>
        <w:top w:val="none" w:sz="0" w:space="0" w:color="auto"/>
        <w:left w:val="none" w:sz="0" w:space="0" w:color="auto"/>
        <w:bottom w:val="none" w:sz="0" w:space="0" w:color="auto"/>
        <w:right w:val="none" w:sz="0" w:space="0" w:color="auto"/>
      </w:divBdr>
    </w:div>
    <w:div w:id="20376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Garcia</dc:creator>
  <cp:keywords/>
  <dc:description/>
  <cp:lastModifiedBy>James Garcia</cp:lastModifiedBy>
  <cp:revision>5</cp:revision>
  <dcterms:created xsi:type="dcterms:W3CDTF">2024-11-24T01:17:00Z</dcterms:created>
  <dcterms:modified xsi:type="dcterms:W3CDTF">2024-11-25T05:05:00Z</dcterms:modified>
</cp:coreProperties>
</file>