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01DE" w14:textId="3B6D3A49" w:rsidR="00B76824" w:rsidRPr="00AC1AE1" w:rsidRDefault="00AC1AE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C1AE1"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 w:rsidRPr="00AC1AE1">
        <w:rPr>
          <w:rFonts w:ascii="Times New Roman" w:hAnsi="Times New Roman" w:cs="Times New Roman"/>
          <w:b/>
          <w:bCs/>
          <w:sz w:val="32"/>
          <w:szCs w:val="32"/>
        </w:rPr>
        <w:t xml:space="preserve"> Jagarajupalli Bhanuprakash Reddy</w:t>
      </w:r>
    </w:p>
    <w:p w14:paraId="0A8C66E9" w14:textId="32FB9230" w:rsidR="00AC1AE1" w:rsidRPr="00AC1AE1" w:rsidRDefault="00AC1AE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AC1AE1">
        <w:rPr>
          <w:rFonts w:ascii="Times New Roman" w:hAnsi="Times New Roman" w:cs="Times New Roman"/>
          <w:b/>
          <w:bCs/>
          <w:sz w:val="32"/>
          <w:szCs w:val="32"/>
        </w:rPr>
        <w:t>Reg.No</w:t>
      </w:r>
      <w:proofErr w:type="spellEnd"/>
      <w:r w:rsidRPr="00AC1AE1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AC1AE1">
        <w:rPr>
          <w:rFonts w:ascii="Times New Roman" w:hAnsi="Times New Roman" w:cs="Times New Roman"/>
          <w:b/>
          <w:bCs/>
          <w:sz w:val="32"/>
          <w:szCs w:val="32"/>
        </w:rPr>
        <w:t xml:space="preserve"> 192524171</w:t>
      </w:r>
    </w:p>
    <w:p w14:paraId="3EB022EB" w14:textId="332AD65E" w:rsidR="00AC1AE1" w:rsidRPr="00AC1AE1" w:rsidRDefault="00AC1AE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C1AE1">
        <w:rPr>
          <w:rFonts w:ascii="Times New Roman" w:hAnsi="Times New Roman" w:cs="Times New Roman"/>
          <w:b/>
          <w:bCs/>
          <w:sz w:val="32"/>
          <w:szCs w:val="32"/>
        </w:rPr>
        <w:t>Roll.No</w:t>
      </w:r>
      <w:proofErr w:type="spellEnd"/>
      <w:r w:rsidRPr="00AC1AE1">
        <w:rPr>
          <w:rFonts w:ascii="Times New Roman" w:hAnsi="Times New Roman" w:cs="Times New Roman"/>
          <w:b/>
          <w:bCs/>
          <w:sz w:val="32"/>
          <w:szCs w:val="32"/>
        </w:rPr>
        <w:t xml:space="preserve"> :15</w:t>
      </w:r>
    </w:p>
    <w:p w14:paraId="313C2E4A" w14:textId="642E44A3" w:rsidR="00AC1AE1" w:rsidRPr="00AC1AE1" w:rsidRDefault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C3FEB9" wp14:editId="3FA92EF1">
            <wp:extent cx="5731510" cy="4423410"/>
            <wp:effectExtent l="0" t="0" r="2540" b="0"/>
            <wp:docPr id="129699667" name="Picture 1" descr="The image contains various charts and graphs, including regional comparisons, budget allocations, and correlations between ice cream sales and drowning incidents, with data points for different locations and time peri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9667" name="Picture 1" descr="The image contains various charts and graphs, including regional comparisons, budget allocations, and correlations between ice cream sales and drowning incidents, with data points for different locations and time period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E5CB" w14:textId="2E0074CA" w:rsidR="00AC1AE1" w:rsidRPr="00AC1AE1" w:rsidRDefault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Chart 1: Regional Comparison – Q1 2026</w:t>
      </w:r>
    </w:p>
    <w:p w14:paraId="30570F1C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What is it trying to tell you?</w:t>
      </w:r>
    </w:p>
    <w:p w14:paraId="16EB6EE7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The bar chart compares regional revenue (in ₹ crore) for Vizag, Ahmedabad, Jaipur and Nagpur during Q1 2026. Ahmedabad has the highest revenue, while Nagpur has the lowest.</w:t>
      </w:r>
    </w:p>
    <w:p w14:paraId="610A6391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Do you trust it?</w:t>
      </w:r>
    </w:p>
    <w:p w14:paraId="669A8EBC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No, the chart is potentially misleading because its Y-axis starts at approximately ₹320 crore instead of zero. This truncated scale exaggerates the visual differences between the regions, making relatively small differences appear much larger.</w:t>
      </w:r>
    </w:p>
    <w:p w14:paraId="5262B310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Technical justification:</w:t>
      </w:r>
    </w:p>
    <w:p w14:paraId="2F7C54D0" w14:textId="77777777" w:rsidR="00AC1AE1" w:rsidRPr="00AC1AE1" w:rsidRDefault="00AC1AE1" w:rsidP="00AC1AE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lastRenderedPageBreak/>
        <w:t>The non-zero baseline distorts the proportional representation of the data.</w:t>
      </w:r>
    </w:p>
    <w:p w14:paraId="4FCE8DE6" w14:textId="77777777" w:rsidR="00AC1AE1" w:rsidRPr="00AC1AE1" w:rsidRDefault="00AC1AE1" w:rsidP="00AC1AE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The apparent differences between bars are magnified.</w:t>
      </w:r>
    </w:p>
    <w:p w14:paraId="42267E55" w14:textId="77777777" w:rsidR="00AC1AE1" w:rsidRPr="00AC1AE1" w:rsidRDefault="00AC1AE1" w:rsidP="00AC1AE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The chart may lead to incorrect conclusions about regional revenue performance.</w:t>
      </w:r>
    </w:p>
    <w:p w14:paraId="59C94B2F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Suggested improvement:</w:t>
      </w:r>
      <w:r w:rsidRPr="00AC1AE1">
        <w:rPr>
          <w:rFonts w:ascii="Times New Roman" w:hAnsi="Times New Roman" w:cs="Times New Roman"/>
          <w:sz w:val="28"/>
          <w:szCs w:val="28"/>
        </w:rPr>
        <w:t xml:space="preserve"> Start the Y-axis at zero and use a uniform linear scale to represent the revenue values proportionally.</w:t>
      </w:r>
    </w:p>
    <w:p w14:paraId="1E5279EC" w14:textId="77777777" w:rsidR="00AC1AE1" w:rsidRPr="00AC1AE1" w:rsidRDefault="00AC1AE1">
      <w:pPr>
        <w:rPr>
          <w:rFonts w:ascii="Times New Roman" w:hAnsi="Times New Roman" w:cs="Times New Roman"/>
          <w:sz w:val="28"/>
          <w:szCs w:val="28"/>
        </w:rPr>
      </w:pPr>
    </w:p>
    <w:p w14:paraId="1B8DE499" w14:textId="1EFE3012" w:rsidR="00AC1AE1" w:rsidRPr="00AC1AE1" w:rsidRDefault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Chart 2: Budget Allocation by Department</w:t>
      </w:r>
    </w:p>
    <w:p w14:paraId="427B1B4C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What is it trying to tell you?</w:t>
      </w:r>
    </w:p>
    <w:p w14:paraId="07D3082E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The pie chart represents the distribution of the total budget among 12 different departments. Each slice indicates a department's share of the overall budget.</w:t>
      </w:r>
    </w:p>
    <w:p w14:paraId="45ED90D2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Do you trust it?</w:t>
      </w:r>
    </w:p>
    <w:p w14:paraId="45D9A666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Not entirely. The chart contains too many categories, making it difficult to compare the proportions accurately. Similar-sized slices are particularly difficult to distinguish using only their angles and colours.</w:t>
      </w:r>
    </w:p>
    <w:p w14:paraId="49D1764A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Technical justification:</w:t>
      </w:r>
    </w:p>
    <w:p w14:paraId="03B3C98E" w14:textId="77777777" w:rsidR="00AC1AE1" w:rsidRPr="00AC1AE1" w:rsidRDefault="00AC1AE1" w:rsidP="00AC1AE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Numerous slices increase visual complexity.</w:t>
      </w:r>
    </w:p>
    <w:p w14:paraId="234809CE" w14:textId="77777777" w:rsidR="00AC1AE1" w:rsidRPr="00AC1AE1" w:rsidRDefault="00AC1AE1" w:rsidP="00AC1AE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Small differences in proportions are difficult to identify.</w:t>
      </w:r>
    </w:p>
    <w:p w14:paraId="1DACE6AD" w14:textId="77777777" w:rsidR="00AC1AE1" w:rsidRPr="00AC1AE1" w:rsidRDefault="00AC1AE1" w:rsidP="00AC1AE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Similar colours and narrow sectors reduce readability.</w:t>
      </w:r>
    </w:p>
    <w:p w14:paraId="0D1A2F3A" w14:textId="77777777" w:rsidR="00AC1AE1" w:rsidRPr="00AC1AE1" w:rsidRDefault="00AC1AE1" w:rsidP="00AC1AE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Accurate comparison of individual departmental allocations becomes difficult.</w:t>
      </w:r>
    </w:p>
    <w:p w14:paraId="40927646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Suggested improvement:</w:t>
      </w:r>
      <w:r w:rsidRPr="00AC1AE1">
        <w:rPr>
          <w:rFonts w:ascii="Times New Roman" w:hAnsi="Times New Roman" w:cs="Times New Roman"/>
          <w:sz w:val="28"/>
          <w:szCs w:val="28"/>
        </w:rPr>
        <w:t xml:space="preserve"> Replace the pie chart with a sorted bar chart. Display the department names and their corresponding budget values or percentages directly.</w:t>
      </w:r>
    </w:p>
    <w:p w14:paraId="53285B16" w14:textId="24956243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Chart 3: Ice Cream Sales vs. Drowning Incidents</w:t>
      </w:r>
    </w:p>
    <w:p w14:paraId="5445DE57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What is it trying to tell you?</w:t>
      </w:r>
    </w:p>
    <w:p w14:paraId="176F973C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The dual-axis line chart compares ice cream sales with drowning incidents over different time periods. Both variables generally increase over time, giving the visual impression of a positive relationship.</w:t>
      </w:r>
    </w:p>
    <w:p w14:paraId="2F09944B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lastRenderedPageBreak/>
        <w:t>Do you trust it?</w:t>
      </w:r>
    </w:p>
    <w:p w14:paraId="1D8ABD44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No. The apparent relationship may be misleading because the two variables use independent Y-axes. Their scales can be adjusted to make unrelated trends appear similar. Furthermore, a visual association does not establish a causal relationship.</w:t>
      </w:r>
    </w:p>
    <w:p w14:paraId="6E8BA022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Technical justification:</w:t>
      </w:r>
    </w:p>
    <w:p w14:paraId="7D8B2EA9" w14:textId="77777777" w:rsidR="00AC1AE1" w:rsidRPr="00AC1AE1" w:rsidRDefault="00AC1AE1" w:rsidP="00AC1AE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Independent Y-axis scales can artificially align the two lines.</w:t>
      </w:r>
    </w:p>
    <w:p w14:paraId="5F8A0267" w14:textId="77777777" w:rsidR="00AC1AE1" w:rsidRPr="00AC1AE1" w:rsidRDefault="00AC1AE1" w:rsidP="00AC1AE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Similar trends do not necessarily indicate statistical correlation.</w:t>
      </w:r>
    </w:p>
    <w:p w14:paraId="4C8B10BE" w14:textId="77777777" w:rsidR="00AC1AE1" w:rsidRPr="00AC1AE1" w:rsidRDefault="00AC1AE1" w:rsidP="00AC1AE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A third variable, such as temperature or seasonal activity, could influence both quantities.</w:t>
      </w:r>
    </w:p>
    <w:p w14:paraId="0E0E3560" w14:textId="77777777" w:rsidR="00AC1AE1" w:rsidRPr="00AC1AE1" w:rsidRDefault="00AC1AE1" w:rsidP="00AC1AE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The chart does not establish that increased ice cream sales cause more drowning incidents.</w:t>
      </w:r>
    </w:p>
    <w:p w14:paraId="52224A03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Suggested improvement:</w:t>
      </w:r>
      <w:r w:rsidRPr="00AC1AE1">
        <w:rPr>
          <w:rFonts w:ascii="Times New Roman" w:hAnsi="Times New Roman" w:cs="Times New Roman"/>
          <w:sz w:val="28"/>
          <w:szCs w:val="28"/>
        </w:rPr>
        <w:t xml:space="preserve"> Use separate charts with clearly labelled axes or analyse the relationship using an appropriate statistical correlation method. A common scale should be used only when the quantities and units are meaningfully comparable.</w:t>
      </w:r>
    </w:p>
    <w:p w14:paraId="0AFEB17F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</w:p>
    <w:p w14:paraId="07AAC1F6" w14:textId="250347CF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Chart 4: Temperature vs. Ice Cream Sales</w:t>
      </w:r>
    </w:p>
    <w:p w14:paraId="02FC76BD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What is it trying to tell you?</w:t>
      </w:r>
    </w:p>
    <w:p w14:paraId="2A63F106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The scatter plot represents the relationship between temperature (°C) and ice cream sales. Each point corresponds to an observation, with temperature on the X-axis and sales on the Y-axis.</w:t>
      </w:r>
    </w:p>
    <w:p w14:paraId="57224E25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Do you trust it?</w:t>
      </w:r>
    </w:p>
    <w:p w14:paraId="5A1CBF8D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 xml:space="preserve">Not completely. The chart contains </w:t>
      </w:r>
      <w:proofErr w:type="gramStart"/>
      <w:r w:rsidRPr="00AC1AE1">
        <w:rPr>
          <w:rFonts w:ascii="Times New Roman" w:hAnsi="Times New Roman" w:cs="Times New Roman"/>
          <w:sz w:val="28"/>
          <w:szCs w:val="28"/>
        </w:rPr>
        <w:t>a large number of</w:t>
      </w:r>
      <w:proofErr w:type="gramEnd"/>
      <w:r w:rsidRPr="00AC1AE1">
        <w:rPr>
          <w:rFonts w:ascii="Times New Roman" w:hAnsi="Times New Roman" w:cs="Times New Roman"/>
          <w:sz w:val="28"/>
          <w:szCs w:val="28"/>
        </w:rPr>
        <w:t xml:space="preserve"> overlapping, fully opaque data points. This phenomenon, known as overplotting, makes it difficult to identify the true distribution and density of observations.</w:t>
      </w:r>
    </w:p>
    <w:p w14:paraId="1BED6376" w14:textId="77777777" w:rsidR="00AC1AE1" w:rsidRPr="00AC1AE1" w:rsidRDefault="00AC1AE1" w:rsidP="00AC1A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Technical justification:</w:t>
      </w:r>
    </w:p>
    <w:p w14:paraId="7D0D542B" w14:textId="77777777" w:rsidR="00AC1AE1" w:rsidRPr="00AC1AE1" w:rsidRDefault="00AC1AE1" w:rsidP="00AC1A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Overlapping points conceal the number of observations in dense regions.</w:t>
      </w:r>
    </w:p>
    <w:p w14:paraId="0362FF91" w14:textId="77777777" w:rsidR="00AC1AE1" w:rsidRPr="00AC1AE1" w:rsidRDefault="00AC1AE1" w:rsidP="00AC1A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Data concentration and distribution patterns become difficult to interpret.</w:t>
      </w:r>
    </w:p>
    <w:p w14:paraId="07F32097" w14:textId="77777777" w:rsidR="00AC1AE1" w:rsidRPr="00AC1AE1" w:rsidRDefault="00AC1AE1" w:rsidP="00AC1A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t>Outliers and potential relationships may be obscured.</w:t>
      </w:r>
    </w:p>
    <w:p w14:paraId="1535FC34" w14:textId="77777777" w:rsidR="00AC1AE1" w:rsidRPr="00AC1AE1" w:rsidRDefault="00AC1AE1" w:rsidP="00AC1A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sz w:val="28"/>
          <w:szCs w:val="28"/>
        </w:rPr>
        <w:lastRenderedPageBreak/>
        <w:t>The visual density of points may not accurately represent the underlying data distribution.</w:t>
      </w:r>
    </w:p>
    <w:p w14:paraId="531904F8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  <w:r w:rsidRPr="00AC1AE1">
        <w:rPr>
          <w:rFonts w:ascii="Times New Roman" w:hAnsi="Times New Roman" w:cs="Times New Roman"/>
          <w:b/>
          <w:bCs/>
          <w:sz w:val="28"/>
          <w:szCs w:val="28"/>
        </w:rPr>
        <w:t>Suggested improvement:</w:t>
      </w:r>
      <w:r w:rsidRPr="00AC1AE1">
        <w:rPr>
          <w:rFonts w:ascii="Times New Roman" w:hAnsi="Times New Roman" w:cs="Times New Roman"/>
          <w:sz w:val="28"/>
          <w:szCs w:val="28"/>
        </w:rPr>
        <w:t xml:space="preserve"> Apply partial transparency (alpha), use a two-dimensional histogram or </w:t>
      </w:r>
      <w:proofErr w:type="spellStart"/>
      <w:r w:rsidRPr="00AC1AE1">
        <w:rPr>
          <w:rFonts w:ascii="Times New Roman" w:hAnsi="Times New Roman" w:cs="Times New Roman"/>
          <w:sz w:val="28"/>
          <w:szCs w:val="28"/>
        </w:rPr>
        <w:t>hexbin</w:t>
      </w:r>
      <w:proofErr w:type="spellEnd"/>
      <w:r w:rsidRPr="00AC1AE1">
        <w:rPr>
          <w:rFonts w:ascii="Times New Roman" w:hAnsi="Times New Roman" w:cs="Times New Roman"/>
          <w:sz w:val="28"/>
          <w:szCs w:val="28"/>
        </w:rPr>
        <w:t xml:space="preserve"> plot, or use contour lines to represent the density of observations.</w:t>
      </w:r>
    </w:p>
    <w:p w14:paraId="35DD0299" w14:textId="77777777" w:rsidR="00AC1AE1" w:rsidRPr="00AC1AE1" w:rsidRDefault="00AC1AE1" w:rsidP="00AC1AE1">
      <w:pPr>
        <w:rPr>
          <w:rFonts w:ascii="Times New Roman" w:hAnsi="Times New Roman" w:cs="Times New Roman"/>
          <w:sz w:val="28"/>
          <w:szCs w:val="28"/>
        </w:rPr>
      </w:pPr>
    </w:p>
    <w:p w14:paraId="0D232A69" w14:textId="77777777" w:rsidR="00AC1AE1" w:rsidRPr="00AC1AE1" w:rsidRDefault="00AC1AE1">
      <w:pPr>
        <w:rPr>
          <w:rFonts w:ascii="Times New Roman" w:hAnsi="Times New Roman" w:cs="Times New Roman"/>
          <w:sz w:val="28"/>
          <w:szCs w:val="28"/>
        </w:rPr>
      </w:pPr>
    </w:p>
    <w:sectPr w:rsidR="00AC1AE1" w:rsidRPr="00AC1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764"/>
    <w:multiLevelType w:val="multilevel"/>
    <w:tmpl w:val="234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5726"/>
    <w:multiLevelType w:val="multilevel"/>
    <w:tmpl w:val="36D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B3959"/>
    <w:multiLevelType w:val="multilevel"/>
    <w:tmpl w:val="B43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D1755"/>
    <w:multiLevelType w:val="multilevel"/>
    <w:tmpl w:val="7A9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66E00"/>
    <w:multiLevelType w:val="multilevel"/>
    <w:tmpl w:val="7F2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86992"/>
    <w:multiLevelType w:val="multilevel"/>
    <w:tmpl w:val="AC4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671700">
    <w:abstractNumId w:val="2"/>
  </w:num>
  <w:num w:numId="2" w16cid:durableId="1947613795">
    <w:abstractNumId w:val="5"/>
  </w:num>
  <w:num w:numId="3" w16cid:durableId="1951547998">
    <w:abstractNumId w:val="1"/>
  </w:num>
  <w:num w:numId="4" w16cid:durableId="1553227411">
    <w:abstractNumId w:val="4"/>
  </w:num>
  <w:num w:numId="5" w16cid:durableId="555509665">
    <w:abstractNumId w:val="3"/>
  </w:num>
  <w:num w:numId="6" w16cid:durableId="144823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E1"/>
    <w:rsid w:val="007125F3"/>
    <w:rsid w:val="007C17A5"/>
    <w:rsid w:val="00AC1AE1"/>
    <w:rsid w:val="00B7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4E9C"/>
  <w15:chartTrackingRefBased/>
  <w15:docId w15:val="{16E81623-28E1-4C38-AEAE-4F3A9961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jagarajupalli bhanuprakashreddy</dc:creator>
  <cp:keywords/>
  <dc:description/>
  <cp:lastModifiedBy>jagarajupalli bhanuprakashreddy</cp:lastModifiedBy>
  <cp:revision>1</cp:revision>
  <dcterms:created xsi:type="dcterms:W3CDTF">2026-10-01T02:56:00Z</dcterms:created>
  <dcterms:modified xsi:type="dcterms:W3CDTF">2026-10-01T03:08:00Z</dcterms:modified>
</cp:coreProperties>
</file>