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423E" w14:textId="77777777" w:rsidR="00F45BA3" w:rsidRPr="00002234" w:rsidRDefault="00F45BA3" w:rsidP="005E3D73">
      <w:pPr>
        <w:spacing w:line="276" w:lineRule="auto"/>
        <w:jc w:val="center"/>
        <w:rPr>
          <w:rFonts w:ascii="Times New Roman" w:hAnsi="Times New Roman" w:cs="Times New Roman"/>
          <w:b/>
          <w:bCs/>
          <w:sz w:val="32"/>
          <w:szCs w:val="32"/>
        </w:rPr>
      </w:pPr>
      <w:r w:rsidRPr="00002234">
        <w:rPr>
          <w:rFonts w:ascii="Times New Roman" w:hAnsi="Times New Roman" w:cs="Times New Roman"/>
          <w:b/>
          <w:bCs/>
          <w:sz w:val="32"/>
          <w:szCs w:val="32"/>
        </w:rPr>
        <w:t>FROM GURUKUL TO GENERATIVE AI:</w:t>
      </w:r>
      <w:r w:rsidRPr="00002234">
        <w:rPr>
          <w:rFonts w:ascii="Times New Roman" w:hAnsi="Times New Roman" w:cs="Times New Roman"/>
          <w:b/>
          <w:bCs/>
          <w:sz w:val="32"/>
          <w:szCs w:val="32"/>
        </w:rPr>
        <w:br/>
        <w:t>RE-ENVISIONING INDIAN EDUCATION THROUGH ETHICS, TECHNOLOGY, AND SUSTAINABILITY TOWARDS VIKSIT BHARAT 2047</w:t>
      </w:r>
    </w:p>
    <w:p w14:paraId="3BCB2EC6" w14:textId="77777777" w:rsidR="0048244C" w:rsidRPr="00002234" w:rsidRDefault="0048244C" w:rsidP="0048244C">
      <w:pPr>
        <w:spacing w:after="0" w:line="240" w:lineRule="auto"/>
        <w:jc w:val="center"/>
        <w:rPr>
          <w:rFonts w:ascii="Times New Roman" w:hAnsi="Times New Roman" w:cs="Times New Roman"/>
          <w:b/>
          <w:bCs/>
          <w:i/>
          <w:iCs/>
          <w:sz w:val="24"/>
          <w:szCs w:val="24"/>
        </w:rPr>
      </w:pPr>
      <w:r w:rsidRPr="00002234">
        <w:rPr>
          <w:rFonts w:ascii="Times New Roman" w:hAnsi="Times New Roman" w:cs="Times New Roman"/>
          <w:b/>
          <w:bCs/>
          <w:i/>
          <w:iCs/>
          <w:sz w:val="24"/>
          <w:szCs w:val="24"/>
        </w:rPr>
        <w:t>Dr Harmeet Matharu, Ass</w:t>
      </w:r>
      <w:r w:rsidR="00305D19" w:rsidRPr="00002234">
        <w:rPr>
          <w:rFonts w:ascii="Times New Roman" w:hAnsi="Times New Roman" w:cs="Times New Roman"/>
          <w:b/>
          <w:bCs/>
          <w:i/>
          <w:iCs/>
          <w:sz w:val="24"/>
          <w:szCs w:val="24"/>
        </w:rPr>
        <w:t>ociate</w:t>
      </w:r>
      <w:r w:rsidRPr="00002234">
        <w:rPr>
          <w:rFonts w:ascii="Times New Roman" w:hAnsi="Times New Roman" w:cs="Times New Roman"/>
          <w:b/>
          <w:bCs/>
          <w:i/>
          <w:iCs/>
          <w:sz w:val="24"/>
          <w:szCs w:val="24"/>
        </w:rPr>
        <w:t xml:space="preserve"> Professor,</w:t>
      </w:r>
      <w:r w:rsidR="00B91345" w:rsidRPr="00002234">
        <w:rPr>
          <w:rFonts w:ascii="Times New Roman" w:hAnsi="Times New Roman" w:cs="Times New Roman"/>
          <w:b/>
          <w:bCs/>
          <w:i/>
          <w:iCs/>
          <w:sz w:val="24"/>
          <w:szCs w:val="24"/>
        </w:rPr>
        <w:t xml:space="preserve"> </w:t>
      </w:r>
      <w:r w:rsidR="00B91345" w:rsidRPr="00002234">
        <w:rPr>
          <w:rFonts w:ascii="Times New Roman" w:hAnsi="Times New Roman" w:cs="Times New Roman"/>
          <w:b/>
          <w:bCs/>
          <w:i/>
          <w:iCs/>
          <w:sz w:val="24"/>
          <w:szCs w:val="24"/>
          <w:lang w:val="en-US"/>
        </w:rPr>
        <w:t>Department of Commerce,</w:t>
      </w:r>
      <w:r w:rsidRPr="00002234">
        <w:rPr>
          <w:rFonts w:ascii="Times New Roman" w:hAnsi="Times New Roman" w:cs="Times New Roman"/>
          <w:b/>
          <w:bCs/>
          <w:i/>
          <w:iCs/>
          <w:sz w:val="24"/>
          <w:szCs w:val="24"/>
        </w:rPr>
        <w:t xml:space="preserve"> St Claret College Autonomous</w:t>
      </w:r>
    </w:p>
    <w:p w14:paraId="7CCE2B22" w14:textId="77777777" w:rsidR="00531B31" w:rsidRPr="00002234" w:rsidRDefault="0048244C" w:rsidP="00095392">
      <w:pPr>
        <w:spacing w:after="0" w:line="240" w:lineRule="auto"/>
        <w:jc w:val="center"/>
        <w:rPr>
          <w:rFonts w:ascii="Times New Roman" w:hAnsi="Times New Roman" w:cs="Times New Roman"/>
          <w:sz w:val="24"/>
          <w:szCs w:val="24"/>
        </w:rPr>
      </w:pPr>
      <w:r w:rsidRPr="00002234">
        <w:rPr>
          <w:rFonts w:ascii="Times New Roman" w:hAnsi="Times New Roman" w:cs="Times New Roman"/>
          <w:b/>
          <w:bCs/>
          <w:i/>
          <w:iCs/>
          <w:sz w:val="24"/>
          <w:szCs w:val="24"/>
        </w:rPr>
        <w:t xml:space="preserve"> </w:t>
      </w:r>
      <w:r w:rsidR="00095392" w:rsidRPr="00002234">
        <w:rPr>
          <w:rFonts w:ascii="Times New Roman" w:hAnsi="Times New Roman" w:cs="Times New Roman"/>
          <w:b/>
          <w:bCs/>
          <w:i/>
          <w:iCs/>
          <w:sz w:val="24"/>
          <w:szCs w:val="24"/>
        </w:rPr>
        <w:t xml:space="preserve">Mr. </w:t>
      </w:r>
      <w:r w:rsidR="00531B31" w:rsidRPr="00002234">
        <w:rPr>
          <w:rFonts w:ascii="Times New Roman" w:hAnsi="Times New Roman" w:cs="Times New Roman"/>
          <w:b/>
          <w:bCs/>
          <w:i/>
          <w:iCs/>
          <w:sz w:val="24"/>
          <w:szCs w:val="24"/>
        </w:rPr>
        <w:t>Jagath</w:t>
      </w:r>
      <w:r w:rsidR="00095392" w:rsidRPr="00002234">
        <w:rPr>
          <w:rFonts w:ascii="Times New Roman" w:hAnsi="Times New Roman" w:cs="Times New Roman"/>
          <w:b/>
          <w:bCs/>
          <w:i/>
          <w:iCs/>
          <w:sz w:val="24"/>
          <w:szCs w:val="24"/>
        </w:rPr>
        <w:t>, Student</w:t>
      </w:r>
      <w:r w:rsidR="00095392" w:rsidRPr="00002234">
        <w:rPr>
          <w:rFonts w:ascii="Times New Roman" w:hAnsi="Times New Roman" w:cs="Times New Roman"/>
          <w:sz w:val="24"/>
          <w:szCs w:val="24"/>
        </w:rPr>
        <w:t xml:space="preserve">, </w:t>
      </w:r>
      <w:r w:rsidR="00095392" w:rsidRPr="00002234">
        <w:rPr>
          <w:rFonts w:ascii="Times New Roman" w:hAnsi="Times New Roman" w:cs="Times New Roman"/>
          <w:b/>
          <w:bCs/>
          <w:i/>
          <w:iCs/>
          <w:sz w:val="24"/>
          <w:szCs w:val="24"/>
          <w:lang w:val="en-US"/>
        </w:rPr>
        <w:t>Department of Commerce,</w:t>
      </w:r>
      <w:r w:rsidR="00095392" w:rsidRPr="00002234">
        <w:rPr>
          <w:rFonts w:ascii="Times New Roman" w:hAnsi="Times New Roman" w:cs="Times New Roman"/>
          <w:b/>
          <w:bCs/>
          <w:i/>
          <w:iCs/>
          <w:sz w:val="24"/>
          <w:szCs w:val="24"/>
        </w:rPr>
        <w:t xml:space="preserve"> St Claret College Autonomous</w:t>
      </w:r>
      <w:r w:rsidR="00095392" w:rsidRPr="00002234">
        <w:rPr>
          <w:rFonts w:ascii="Times New Roman" w:hAnsi="Times New Roman" w:cs="Times New Roman"/>
          <w:b/>
          <w:bCs/>
          <w:i/>
          <w:iCs/>
          <w:sz w:val="24"/>
          <w:szCs w:val="24"/>
        </w:rPr>
        <w:br/>
      </w:r>
      <w:r w:rsidR="00531B31" w:rsidRPr="00002234">
        <w:rPr>
          <w:rFonts w:ascii="Times New Roman" w:hAnsi="Times New Roman" w:cs="Times New Roman"/>
          <w:b/>
          <w:bCs/>
          <w:i/>
          <w:iCs/>
          <w:sz w:val="24"/>
          <w:szCs w:val="24"/>
        </w:rPr>
        <w:t xml:space="preserve"> &amp;</w:t>
      </w:r>
      <w:r w:rsidR="00095392" w:rsidRPr="00002234">
        <w:rPr>
          <w:rFonts w:ascii="Times New Roman" w:hAnsi="Times New Roman" w:cs="Times New Roman"/>
          <w:b/>
          <w:bCs/>
          <w:i/>
          <w:iCs/>
          <w:sz w:val="24"/>
          <w:szCs w:val="24"/>
        </w:rPr>
        <w:br/>
        <w:t xml:space="preserve">Mr. </w:t>
      </w:r>
      <w:r w:rsidR="00531B31" w:rsidRPr="00002234">
        <w:rPr>
          <w:rFonts w:ascii="Times New Roman" w:hAnsi="Times New Roman" w:cs="Times New Roman"/>
          <w:b/>
          <w:bCs/>
          <w:i/>
          <w:iCs/>
          <w:sz w:val="24"/>
          <w:szCs w:val="24"/>
        </w:rPr>
        <w:t>Steve Bency</w:t>
      </w:r>
      <w:r w:rsidR="00095392" w:rsidRPr="00002234">
        <w:rPr>
          <w:rFonts w:ascii="Times New Roman" w:hAnsi="Times New Roman" w:cs="Times New Roman"/>
          <w:b/>
          <w:bCs/>
          <w:i/>
          <w:iCs/>
          <w:sz w:val="24"/>
          <w:szCs w:val="24"/>
        </w:rPr>
        <w:t>, Student</w:t>
      </w:r>
      <w:r w:rsidRPr="00002234">
        <w:rPr>
          <w:rFonts w:ascii="Times New Roman" w:hAnsi="Times New Roman" w:cs="Times New Roman"/>
          <w:sz w:val="24"/>
          <w:szCs w:val="24"/>
        </w:rPr>
        <w:t>,</w:t>
      </w:r>
      <w:r w:rsidR="00095392" w:rsidRPr="00002234">
        <w:rPr>
          <w:rFonts w:ascii="Times New Roman" w:hAnsi="Times New Roman" w:cs="Times New Roman"/>
          <w:sz w:val="24"/>
          <w:szCs w:val="24"/>
        </w:rPr>
        <w:t xml:space="preserve"> </w:t>
      </w:r>
      <w:r w:rsidR="00B91345" w:rsidRPr="00002234">
        <w:rPr>
          <w:rFonts w:ascii="Times New Roman" w:hAnsi="Times New Roman" w:cs="Times New Roman"/>
          <w:b/>
          <w:bCs/>
          <w:i/>
          <w:iCs/>
          <w:sz w:val="24"/>
          <w:szCs w:val="24"/>
          <w:lang w:val="en-US"/>
        </w:rPr>
        <w:t>Department of Commerce,</w:t>
      </w:r>
      <w:r w:rsidRPr="00002234">
        <w:rPr>
          <w:rFonts w:ascii="Times New Roman" w:hAnsi="Times New Roman" w:cs="Times New Roman"/>
          <w:b/>
          <w:bCs/>
          <w:i/>
          <w:iCs/>
          <w:sz w:val="24"/>
          <w:szCs w:val="24"/>
        </w:rPr>
        <w:t xml:space="preserve"> St Claret College Autonomous</w:t>
      </w:r>
      <w:r w:rsidR="00531B31" w:rsidRPr="00002234">
        <w:rPr>
          <w:rFonts w:ascii="Times New Roman" w:hAnsi="Times New Roman" w:cs="Times New Roman"/>
          <w:b/>
          <w:bCs/>
          <w:i/>
          <w:iCs/>
          <w:sz w:val="24"/>
          <w:szCs w:val="24"/>
        </w:rPr>
        <w:br/>
      </w:r>
    </w:p>
    <w:p w14:paraId="0C59A2F4" w14:textId="77777777" w:rsidR="002A6E47" w:rsidRPr="00002234" w:rsidRDefault="00000000" w:rsidP="00F45BA3">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pict w14:anchorId="214DDC8F">
          <v:rect id="_x0000_i1026" style="width:0;height:1.5pt" o:hralign="center" o:hrstd="t" o:hr="t" fillcolor="#a0a0a0" stroked="f"/>
        </w:pict>
      </w:r>
    </w:p>
    <w:p w14:paraId="65CD17D2" w14:textId="77777777" w:rsidR="000F2434" w:rsidRPr="00002234" w:rsidRDefault="005E2C4A" w:rsidP="00294BAF">
      <w:pPr>
        <w:spacing w:after="240" w:line="276" w:lineRule="auto"/>
        <w:jc w:val="both"/>
        <w:rPr>
          <w:rFonts w:ascii="Times New Roman" w:hAnsi="Times New Roman" w:cs="Times New Roman"/>
          <w:b/>
          <w:bCs/>
          <w:sz w:val="24"/>
          <w:szCs w:val="24"/>
        </w:rPr>
      </w:pPr>
      <w:r w:rsidRPr="00002234">
        <w:rPr>
          <w:rFonts w:ascii="Times New Roman" w:hAnsi="Times New Roman" w:cs="Times New Roman"/>
          <w:b/>
          <w:bCs/>
          <w:sz w:val="28"/>
          <w:szCs w:val="28"/>
        </w:rPr>
        <w:t>ABSTRACT</w:t>
      </w:r>
      <w:r w:rsidRPr="00002234">
        <w:rPr>
          <w:rFonts w:ascii="Times New Roman" w:hAnsi="Times New Roman" w:cs="Times New Roman"/>
          <w:sz w:val="24"/>
          <w:szCs w:val="24"/>
        </w:rPr>
        <w:br/>
        <w:t>India’s education system is undergoing a significant transformation shaped by digitalization, artificial intelligence, Indian Knowledge Systems (IKS), and the national vision of Viksit Bharat @2047. This paper examines how digitally enabled learning can strengthen the contemporary accessibility and relevance of IKS while retaining the ethical and value-oriented character traditionally associated with Indian education. The empirical component uses a structured ten-item Likert-scale questionnaire covering digital accessibility and learning, cultural relevance and value education, collaborative and integrated learning, and overall IKS integration. For the present working analysis, a 240-record simulated dataset was used solely to demonstrate the descriptive analytical framework; it is not presented as evidence from actual participants. The illustrative results show generally positive mean scores for Digital Accessibility &amp; Learning (3.935), Cultural Relevance &amp; Value Education (3.908), Collaborative &amp; Integrated Learning (3.833), and Overall IKS Integration (3.901) on a five-point scale. The paper therefore argues that digital technology can serve as a bridge between traditional knowledge and contemporary education when it is embedded in a value-oriented framework. The study proposes an Ethical–IKS–AI Education Model aligned with NEP 2020, sustainability priorities, and Viksit Bharat @2047, while identifying the need for future empirical research using validated measures of ethical AI, Generative AI, and sustainability outcomes.</w:t>
      </w:r>
    </w:p>
    <w:p w14:paraId="1264999E" w14:textId="77777777" w:rsidR="000F2434" w:rsidRPr="00002234" w:rsidRDefault="000F2434" w:rsidP="00F45BA3">
      <w:pPr>
        <w:jc w:val="both"/>
        <w:rPr>
          <w:rFonts w:ascii="Times New Roman" w:hAnsi="Times New Roman" w:cs="Times New Roman"/>
          <w:sz w:val="24"/>
          <w:szCs w:val="24"/>
        </w:rPr>
      </w:pPr>
      <w:r w:rsidRPr="00002234">
        <w:rPr>
          <w:rFonts w:ascii="Times New Roman" w:hAnsi="Times New Roman" w:cs="Times New Roman"/>
          <w:sz w:val="24"/>
          <w:szCs w:val="24"/>
        </w:rPr>
        <w:t>Keywords: Indian Knowledge Systems, Ethical AI, Generative AI, Digital Education, Value-Based Education, Sustainable Education, Viksit Bharat 2047.</w:t>
      </w:r>
    </w:p>
    <w:p w14:paraId="565E9996" w14:textId="77777777" w:rsidR="00002234" w:rsidRDefault="00002234" w:rsidP="005E3D73">
      <w:pPr>
        <w:spacing w:line="276" w:lineRule="auto"/>
        <w:jc w:val="both"/>
        <w:rPr>
          <w:rFonts w:ascii="Times New Roman" w:hAnsi="Times New Roman" w:cs="Times New Roman"/>
          <w:b/>
          <w:bCs/>
          <w:sz w:val="24"/>
          <w:szCs w:val="24"/>
        </w:rPr>
      </w:pPr>
    </w:p>
    <w:p w14:paraId="39E14C32" w14:textId="3D894666" w:rsidR="005E2C4A" w:rsidRPr="00002234" w:rsidRDefault="005E2C4A" w:rsidP="005E3D73">
      <w:pPr>
        <w:spacing w:line="276" w:lineRule="auto"/>
        <w:jc w:val="both"/>
        <w:rPr>
          <w:rFonts w:ascii="Times New Roman" w:hAnsi="Times New Roman" w:cs="Times New Roman"/>
          <w:b/>
          <w:bCs/>
          <w:sz w:val="28"/>
          <w:szCs w:val="28"/>
        </w:rPr>
      </w:pPr>
      <w:r w:rsidRPr="00002234">
        <w:rPr>
          <w:rFonts w:ascii="Times New Roman" w:hAnsi="Times New Roman" w:cs="Times New Roman"/>
          <w:b/>
          <w:bCs/>
          <w:sz w:val="28"/>
          <w:szCs w:val="28"/>
        </w:rPr>
        <w:t>INTRODUCTION</w:t>
      </w:r>
    </w:p>
    <w:p w14:paraId="1334EAA4" w14:textId="77777777" w:rsidR="00294BAF"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 xml:space="preserve">Indian education was never meant to be just a pipeline for jobs or degrees. From the very beginning, it grew as a value-centered system, one that shaped how people lived, thought, and behaved in society. The Gurukul system, in particular, was not simply an institution where lessons were taught and exams were written. It was, quite simply, a way of life. Students stayed with their teachers, watched them closely, and learned as much from everyday conduct as from formal instruction. Lessons did not end with texts or recitation. Values such as self-discipline, respect for nature, and responsibility toward others were not separated into subjects or modules; they emerged gradually </w:t>
      </w:r>
      <w:r w:rsidRPr="00002234">
        <w:rPr>
          <w:rFonts w:ascii="Times New Roman" w:hAnsi="Times New Roman" w:cs="Times New Roman"/>
          <w:sz w:val="24"/>
          <w:szCs w:val="24"/>
        </w:rPr>
        <w:lastRenderedPageBreak/>
        <w:t>through daily routines and shared living. Education, in this sense, was never limited to acquiring knowledge alone. It was equally concerned with shaping behaviour, judgment, and character.</w:t>
      </w:r>
    </w:p>
    <w:p w14:paraId="701A4C33" w14:textId="77777777" w:rsidR="003E09DE"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Over the years, this understanding of education has slowly changed. Learning today looks very different from what it did even a decade ago. Much of it now happens through digital platforms, structured systems, and automated processes. Artificial intelligence has quietly entered classrooms, assessments, and everyday academic routines. Students encounter it while searching for information, completing assignments, and even preparing for exams. Tools driven by generative AI and algorithm-based evaluations are no longer unusual; they have become part of normal academic life.</w:t>
      </w:r>
    </w:p>
    <w:p w14:paraId="3BEA2A54" w14:textId="77777777" w:rsidR="003E09DE"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There is no denying the convenience this brings. For many learners, especially those separated by distance or limited resources, technology has made education more reachable than before. Access is faster, materials are easier to obtain, and learning can happen beyond the boundaries of physical classrooms. At the same time, something begins to feel unsettled.</w:t>
      </w:r>
    </w:p>
    <w:p w14:paraId="21669E47" w14:textId="77777777" w:rsidR="003E09DE"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When technology operates without clear ethical guidance, learning can slowly shift in character. The emphasis moves toward speed, answers that appear instantly, tasks that are completed with minimal effort, and outcomes that can be measured and optimized. In this environment, concerns start to surface almost naturally. What becomes noticeable first is how easily students begin to depend on AI-generated responses. The struggle to think through a problem, to pause, question, or reflect, is often replaced by the comfort of ready-made output. The attraction is obvious, it is fast, convenient, and always available, but over time it can quietly replace the habit of thinking things through, asking questions, or struggling with ideas. Other concerns follow in the background. There are uncertainties about how student data is collected and used, and whether algorithm-based systems unintentionally privilege some learners while disadvantaging others. Beyond these technical issues lies a deeper discomfort: the fear that education may gradually surrender its moral and cultural foundations if technology is allowed to lead, rather than serve, the learning process. When machines begin to shape decisions without human judgment and ethical guidance, education risks losing its human purpose.</w:t>
      </w:r>
      <w:r w:rsidRPr="00002234">
        <w:rPr>
          <w:rFonts w:ascii="Times New Roman" w:hAnsi="Times New Roman" w:cs="Times New Roman"/>
          <w:sz w:val="24"/>
          <w:szCs w:val="24"/>
        </w:rPr>
        <w:br/>
        <w:t>As the use of AI becomes more common in education, a sense of unease begins to surface. The problem is not innovation, but the quiet shift of authority, from human judgment to automated systems. Questions of ethics reappear because they have to. When technology starts influencing decisions about learning, assessment, and access, responsibility can no longer remain vague or secondary.</w:t>
      </w:r>
      <w:r w:rsidRPr="00002234">
        <w:rPr>
          <w:rFonts w:ascii="Times New Roman" w:hAnsi="Times New Roman" w:cs="Times New Roman"/>
          <w:sz w:val="24"/>
          <w:szCs w:val="24"/>
        </w:rPr>
        <w:br/>
        <w:t>This concern has been echoed in broader educational discussions, including those led by UNESCO and the OECD, which continue to stress the importance of human oversight. The underlying point is not complicated. Education cannot afford to trade trust and responsibility for speed and convenience. Without ethical boundaries, even the most advanced tools risk working against the very purpose of learning.</w:t>
      </w:r>
    </w:p>
    <w:p w14:paraId="78D2C163" w14:textId="77777777" w:rsidR="003E09DE"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 xml:space="preserve">In the Indian context, this ethical guidance does not need to be imported—it already exists in a deep and time-tested form through Indian Knowledge Systems (IKS). In India, ethical thinking has never existed outside education; it has always been part of how learning itself was understood. Ideas such as Dharma and Karma were not taught as moral theory but experienced as everyday responsibility—towards one’s work, one’s community, and one’s actions. Over time, these ideas also shaped a sensitivity to nature and a concern for collective well-being, reminding learners that education was </w:t>
      </w:r>
      <w:r w:rsidRPr="00002234">
        <w:rPr>
          <w:rFonts w:ascii="Times New Roman" w:hAnsi="Times New Roman" w:cs="Times New Roman"/>
          <w:sz w:val="24"/>
          <w:szCs w:val="24"/>
        </w:rPr>
        <w:lastRenderedPageBreak/>
        <w:t>not meant only for personal advancement. Texts like the Upanishads, the Bhagavad Gita, and Kautilya’s Arthashastra reflect this outlook clearly. In these traditions, knowledge is inseparable from life. To learn is also to judge ethically, to act responsibly, and to remain accountable to society.</w:t>
      </w:r>
    </w:p>
    <w:p w14:paraId="4851EAA0" w14:textId="77777777" w:rsidR="00D91127" w:rsidRPr="00002234" w:rsidRDefault="003E09DE" w:rsidP="00D91127">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It is this relevance that the National Education Policy 2020 seeks to acknowledge. By calling for the integration of Indian Knowledge Systems into multidisciplinary and technology-enabled education, the policy signals a recognition that modernization does not require the abandonment of indigenous thought. The creation of the Indian Knowledge Systems Division under the Ministry of Education further reinforces this direction, suggesting an effort to bring traditional wisdom into contemporary academic structures rather than preserving it only as heritage.</w:t>
      </w:r>
      <w:r w:rsidRPr="00002234">
        <w:rPr>
          <w:rFonts w:ascii="Times New Roman" w:hAnsi="Times New Roman" w:cs="Times New Roman"/>
          <w:sz w:val="24"/>
          <w:szCs w:val="24"/>
        </w:rPr>
        <w:br/>
      </w:r>
      <w:r w:rsidRPr="00002234">
        <w:rPr>
          <w:rFonts w:ascii="Times New Roman" w:hAnsi="Times New Roman" w:cs="Times New Roman"/>
          <w:sz w:val="24"/>
          <w:szCs w:val="24"/>
        </w:rPr>
        <w:br/>
        <w:t>Seen in the broader context of Viksit Bharat @2047, this integration becomes less symbolic and more necessary. Technological advancement and economic growth are important, but they do not, by themselves, define development. A developed nation also depends on citizens who can make ethical choices, understand their social responsibilities, and remain conscious of their impact on the environment. Education, therefore, carries a responsibility that extends beyond skills and employability—it must help shape judgment, values, and long-term societal thinking.</w:t>
      </w:r>
      <w:r w:rsidRPr="00002234">
        <w:rPr>
          <w:rFonts w:ascii="Times New Roman" w:hAnsi="Times New Roman" w:cs="Times New Roman"/>
          <w:sz w:val="24"/>
          <w:szCs w:val="24"/>
        </w:rPr>
        <w:br/>
        <w:t>Education, therefore, must evolve in a way that blends technological innovation with cultural continuity and moral reasoning. It must move forward without forgetting where it comes from.</w:t>
      </w:r>
      <w:r w:rsidRPr="00002234">
        <w:rPr>
          <w:rFonts w:ascii="Times New Roman" w:hAnsi="Times New Roman" w:cs="Times New Roman"/>
          <w:sz w:val="24"/>
          <w:szCs w:val="24"/>
        </w:rPr>
        <w:br/>
      </w:r>
      <w:r w:rsidRPr="00002234">
        <w:rPr>
          <w:rFonts w:ascii="Times New Roman" w:hAnsi="Times New Roman" w:cs="Times New Roman"/>
          <w:sz w:val="24"/>
          <w:szCs w:val="24"/>
        </w:rPr>
        <w:br/>
        <w:t xml:space="preserve">It is from this understanding that the present study emerges. The study seeks to explore how ethical artificial intelligence and Indian Knowledge Systems can together re-envision Indian education—not by moving away from tradition, but by carrying its core values forward into the future—towards a learning ecosystem that is sustainable, value-based, and genuinely future-ready. </w:t>
      </w:r>
      <w:r w:rsidR="00D91127" w:rsidRPr="00002234">
        <w:rPr>
          <w:rFonts w:ascii="Times New Roman" w:hAnsi="Times New Roman" w:cs="Times New Roman"/>
          <w:sz w:val="24"/>
          <w:szCs w:val="24"/>
        </w:rPr>
        <w:t>By integrating ethics, Generative AI, and IKS within a unified framework, the study contributes to academic and policy discourse on re-envisioning Indian education in alignment with Viksit Bharat @2047.</w:t>
      </w:r>
    </w:p>
    <w:p w14:paraId="09A2D91D" w14:textId="77777777" w:rsidR="005E2C4A" w:rsidRPr="00002234" w:rsidRDefault="005E2C4A" w:rsidP="00F45BA3">
      <w:pPr>
        <w:spacing w:line="276" w:lineRule="auto"/>
        <w:jc w:val="both"/>
        <w:rPr>
          <w:rFonts w:ascii="Times New Roman" w:hAnsi="Times New Roman" w:cs="Times New Roman"/>
          <w:sz w:val="24"/>
          <w:szCs w:val="24"/>
        </w:rPr>
      </w:pPr>
    </w:p>
    <w:p w14:paraId="476FF0F8" w14:textId="77777777" w:rsidR="005E2C4A" w:rsidRPr="00002234" w:rsidRDefault="005E2C4A" w:rsidP="00F45BA3">
      <w:pPr>
        <w:spacing w:line="276" w:lineRule="auto"/>
        <w:jc w:val="both"/>
        <w:rPr>
          <w:rFonts w:ascii="Times New Roman" w:hAnsi="Times New Roman" w:cs="Times New Roman"/>
          <w:b/>
          <w:bCs/>
          <w:sz w:val="28"/>
          <w:szCs w:val="28"/>
        </w:rPr>
      </w:pPr>
      <w:r w:rsidRPr="00002234">
        <w:rPr>
          <w:rFonts w:ascii="Times New Roman" w:hAnsi="Times New Roman" w:cs="Times New Roman"/>
          <w:b/>
          <w:bCs/>
          <w:sz w:val="28"/>
          <w:szCs w:val="28"/>
        </w:rPr>
        <w:t>LITERATURE REVIEW</w:t>
      </w:r>
    </w:p>
    <w:p w14:paraId="2C7C4637"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When we think about education in India, it quickly becomes clear that it's never just been about training people for jobs or passing along information. Instead, education has long been seen as intertwined with values, social responsibility, and a deeper purpose. This view is becoming increasingly important nowadays as the landscape of education changes, with digital technologies and artificial intelligence playing a bigger role.</w:t>
      </w:r>
    </w:p>
    <w:p w14:paraId="369E89F1"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One distinguished thinker who discussed this notion was S. Radhakrishnan back in 1951. He suggested that education isn't just about transferring facts; it's about shaping individuals to be moral and socially aware. He tied learning closely to self-discipline and ethical behavior, emphasizing that mere knowledge without moral grounding is inadequate. This perspective is a quiet critique of many contemporary education systems that often prioritize skills and productivity over ethical development.</w:t>
      </w:r>
    </w:p>
    <w:p w14:paraId="7B1EB3D8"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 xml:space="preserve">An understanding similar to Radhakrishnan's can also be found in the Upanishads, ancient Indian texts that describe learning as an inward journey rather than a race for accolades and achievements. In these writings, knowledge isn't handed down from teacher to student; rather, it's discovered through questioning, introspection, and real-world experience. Even though these texts date back </w:t>
      </w:r>
      <w:r w:rsidRPr="00002234">
        <w:rPr>
          <w:rFonts w:ascii="Times New Roman" w:hAnsi="Times New Roman" w:cs="Times New Roman"/>
          <w:sz w:val="24"/>
          <w:szCs w:val="24"/>
        </w:rPr>
        <w:lastRenderedPageBreak/>
        <w:t>centuries, their focus on inquiry and self-awareness resonates strongly with today's learner-centered educational philosophies.</w:t>
      </w:r>
    </w:p>
    <w:p w14:paraId="63E668BE"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 xml:space="preserve">The Bhagavad Gita adds yet another layer to this discussion, mainly through </w:t>
      </w:r>
      <w:proofErr w:type="spellStart"/>
      <w:r w:rsidRPr="00002234">
        <w:rPr>
          <w:rFonts w:ascii="Times New Roman" w:hAnsi="Times New Roman" w:cs="Times New Roman"/>
          <w:sz w:val="24"/>
          <w:szCs w:val="24"/>
        </w:rPr>
        <w:t>Prabhupada's</w:t>
      </w:r>
      <w:proofErr w:type="spellEnd"/>
      <w:r w:rsidRPr="00002234">
        <w:rPr>
          <w:rFonts w:ascii="Times New Roman" w:hAnsi="Times New Roman" w:cs="Times New Roman"/>
          <w:sz w:val="24"/>
          <w:szCs w:val="24"/>
        </w:rPr>
        <w:t xml:space="preserve"> interpretation in 2009, which emphasizes the importance of action and personal responsibility. The notion of Dharma, or ethical duty, is very much about making responsible choices while actively engaging with life around us. This concept becomes especially relevant in educational environments where students are beginning to use emerging technologies like Generative Al. The Gita highlights that the real issue isn't the tools we use but our intentions and our sense of accountability in using them.</w:t>
      </w:r>
    </w:p>
    <w:p w14:paraId="194D23DB"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When we shift our focus from philosophy to governance, we encounter Kautilya's Arthashastra from 2014. This ancient text emphasizes ethics in the administration and leadership of societies, revealing that ethical considerations extend beyond spiritual realms into practical governance. This perspective is vital when discussing how to govern Al in education, where concerns about control, accountability, and transparency are paramount.</w:t>
      </w:r>
    </w:p>
    <w:p w14:paraId="3F655270"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In modern times, scholars have worked to merge these traditional concepts with contemporary educational frameworks. Sharma's 2019 work indicates that Indian Knowledge Systems promote a well-rounded education that nurtures emotional, moral, and intellectual growth simultaneously. He argues that separating values from skills weakens education, suggesting that integration is crucial for a comprehensive learning experience.</w:t>
      </w:r>
    </w:p>
    <w:p w14:paraId="2D187046"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Ramasubramanian's 2018 research further connects Indian knowledge traditions with sustainability, revealing that respect for nature and ecological balance have always been significant in Indian thought. Rather than viewing sustainability as a modern trend, he illustrates how it is an intrinsic part of India's educational and cultural history, relevant even today when global discussions frequently frame sustainability within policy language.</w:t>
      </w:r>
    </w:p>
    <w:p w14:paraId="1D980240"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On a policy level, the National Education Policy (NEP) 2020 marks a notable shift. Unlike previous reforms, NEP 2020 acknowledges the importance of Indian Knowledge Systems and calls for their inclusion in mainstream education. It promotes multidisciplinary approaches, ethical reasoning, and experiential learning. This is crucial because IKS isn't treated as something outdated or symbolic; instead, it is viewed as relevant to today's challenges, including the role of technology in education.</w:t>
      </w:r>
    </w:p>
    <w:p w14:paraId="6B9B1C67"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Supporting this direction, the Indian Knowledge Systems Division within the Ministry of Education is actively working on research, documentation, and curriculum development focused on indigenous knowledge. This institutional backing indicates that incorporating IKS is becoming essential to our educational vision rather than just an optional endeavour.</w:t>
      </w:r>
    </w:p>
    <w:p w14:paraId="389D7C60"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Regarding technology, research offers a mixed perspective. Selwyn's 2019 warnings highlight that educational technology is often adopted hastily, without considering its social and ethical implications. He points out that when the primary focus shifts to efficiency, critical aspects of learning-like moral judgment and deeper thinking-can be overlooked.</w:t>
      </w:r>
    </w:p>
    <w:p w14:paraId="0CB94A84"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UNESCO's 2021 report reinforces the idea that Al in education should prioritize human needs. It stresses the importance of fairness and transparency and suggests that technology should support educators, not replace them. This reflects traditional Indian views where teachers play a critical role in guiding students ethically rather than merely dispensing information.</w:t>
      </w:r>
    </w:p>
    <w:p w14:paraId="3B6C630D"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 xml:space="preserve">The OECD's 2022 report emphasizes that future educational systems need to marry digital competencies with ethical reasoning and sustainability. Merely having technical skills is not enough </w:t>
      </w:r>
      <w:r w:rsidRPr="00002234">
        <w:rPr>
          <w:rFonts w:ascii="Times New Roman" w:hAnsi="Times New Roman" w:cs="Times New Roman"/>
          <w:sz w:val="24"/>
          <w:szCs w:val="24"/>
        </w:rPr>
        <w:lastRenderedPageBreak/>
        <w:t>for societal growth; this underlines the importance of value-based education alongside technological progress.</w:t>
      </w:r>
    </w:p>
    <w:p w14:paraId="4820ACEF"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 xml:space="preserve">Research conducted by Holmes and colleagues in 2019 shows the potential benefits of Al in enhancing personalized learning and engagement. However, without strong ethical guidelines, these systems can lead to serious issues such as bias and a lack of accountability. Their findings support the notion that technology should be guided by profound ethical values rather than operating in a vacuum. </w:t>
      </w:r>
    </w:p>
    <w:p w14:paraId="2897240B"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In India, a study by Sharma and Gupta in 2023 found that ethical practices in Al can bolster trust among students and educators. They discovered that learners are more likely to embrace Al tools when they feel that fairness and privacy considerations are taken seriously. This is particularly significant in light of Indian philosophical traditions that underscore the importance of responsibility in our actions.</w:t>
      </w:r>
    </w:p>
    <w:p w14:paraId="494E7DF5"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Mishra's 2021 research establishes a connection between value-based education and students' civic awareness. His study suggests that lessons in sustainability resonate more when they are rooted in ethical values rather than treated as a separate technical topic.</w:t>
      </w:r>
    </w:p>
    <w:p w14:paraId="6342F02D"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Jain's 2022 work points out how Indian Knowledge Systems encourage interdisciplinary thinking. This helps students connect new knowledge to their cultural backgrounds, making learning more relatable and meaningful.</w:t>
      </w:r>
    </w:p>
    <w:p w14:paraId="1A04D5D4"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Lastly, Tilak's 2018 examination of education from a development perspective argues that sustainable national progress requires a balance between economic growth and ethical, social goals. His insights highlight that educational reforms need to extend beyond merely preparing students for jobs to encompass broader concerns like sustainability and social equity.</w:t>
      </w:r>
    </w:p>
    <w:p w14:paraId="468BD392"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Collectively, this body of literature advocates strongly for ethical education, promotes the relevance of Indian Knowledge Systems, and underscores the responsible use of technology. However, most studies treat these topics separately rather than exploring how ethical Al and Indian Knowledge Systems can work together to support sustainability-oriented education in India. This gap informs the focus of the current study.</w:t>
      </w:r>
    </w:p>
    <w:p w14:paraId="7D4072A9" w14:textId="77777777" w:rsidR="00F45BA3" w:rsidRPr="00002234" w:rsidRDefault="00C06F2F" w:rsidP="00F45BA3">
      <w:pPr>
        <w:jc w:val="both"/>
        <w:rPr>
          <w:rFonts w:ascii="Times New Roman" w:hAnsi="Times New Roman" w:cs="Times New Roman"/>
          <w:sz w:val="24"/>
          <w:szCs w:val="24"/>
        </w:rPr>
      </w:pPr>
      <w:r w:rsidRPr="00002234">
        <w:rPr>
          <w:rFonts w:ascii="Times New Roman" w:hAnsi="Times New Roman" w:cs="Times New Roman"/>
          <w:sz w:val="24"/>
          <w:szCs w:val="24"/>
        </w:rPr>
        <w:br/>
      </w:r>
      <w:r w:rsidRPr="00002234">
        <w:rPr>
          <w:rFonts w:ascii="Times New Roman" w:hAnsi="Times New Roman" w:cs="Times New Roman"/>
          <w:b/>
          <w:bCs/>
          <w:sz w:val="28"/>
          <w:szCs w:val="28"/>
        </w:rPr>
        <w:t>Research</w:t>
      </w:r>
      <w:r w:rsidR="00F45BA3" w:rsidRPr="00002234">
        <w:rPr>
          <w:rFonts w:ascii="Times New Roman" w:hAnsi="Times New Roman" w:cs="Times New Roman"/>
          <w:b/>
          <w:bCs/>
          <w:sz w:val="28"/>
          <w:szCs w:val="28"/>
        </w:rPr>
        <w:t xml:space="preserve"> </w:t>
      </w:r>
      <w:r w:rsidRPr="00002234">
        <w:rPr>
          <w:rFonts w:ascii="Times New Roman" w:hAnsi="Times New Roman" w:cs="Times New Roman"/>
          <w:b/>
          <w:bCs/>
          <w:sz w:val="28"/>
          <w:szCs w:val="28"/>
        </w:rPr>
        <w:t>Gap:</w:t>
      </w:r>
    </w:p>
    <w:p w14:paraId="2C7BA971"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Existing literature provides substantial discussion on Artificial Intelligence in education, ethical AI, sustainability, and Indian Knowledge Systems. However, these strands are often examined separately. There is comparatively less work that connects digitally enabled IKS learning with the ethical and developmental questions raised by contemporary educational technology. The present study addresses this gap by focusing empirically on how learners perceive digital access to IKS, its relevance to contemporary life, its role in value-oriented learning, and the capacity of online environments to connect traditional knowledge with present educational experiences.</w:t>
      </w:r>
    </w:p>
    <w:p w14:paraId="1F202B32"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t>The paper also distinguishes between what is conceptually proposed and what is directly measured. Ethical AI governance, Generative AI use, and sustainability outcomes are discussed as important components of the broader framework, but the present ten-item questionnaire does not directly measure transparency, fairness, data privacy, Generative AI usage, environmental awareness, or social responsibility. This distinction is important for ensuring that the empirical conclusions remain consistent with the instrument used.</w:t>
      </w:r>
    </w:p>
    <w:p w14:paraId="3025DA28" w14:textId="77777777" w:rsidR="004B6F29" w:rsidRPr="00002234" w:rsidRDefault="004B6F29" w:rsidP="004B6F29">
      <w:pPr>
        <w:jc w:val="both"/>
        <w:rPr>
          <w:rFonts w:ascii="Times New Roman" w:hAnsi="Times New Roman" w:cs="Times New Roman"/>
          <w:sz w:val="24"/>
          <w:szCs w:val="24"/>
        </w:rPr>
      </w:pPr>
      <w:r w:rsidRPr="00002234">
        <w:rPr>
          <w:rFonts w:ascii="Times New Roman" w:hAnsi="Times New Roman" w:cs="Times New Roman"/>
          <w:sz w:val="24"/>
          <w:szCs w:val="24"/>
        </w:rPr>
        <w:lastRenderedPageBreak/>
        <w:t>Accordingly, the study contributes a descriptive empirical perspective on digitally enabled IKS learning and a broader conceptual framework linking IKS, ethical technology, and sustainable education. This approach provides a more defensible basis for discussing how technology can support India’s educational transformation without treating technological adoption alone as the outcome.</w:t>
      </w:r>
    </w:p>
    <w:p w14:paraId="372F04D4" w14:textId="77777777" w:rsidR="00D91127" w:rsidRPr="00002234" w:rsidRDefault="00D91127" w:rsidP="00A20F17">
      <w:pPr>
        <w:jc w:val="both"/>
        <w:rPr>
          <w:rFonts w:ascii="Times New Roman" w:hAnsi="Times New Roman" w:cs="Times New Roman"/>
          <w:sz w:val="24"/>
          <w:szCs w:val="24"/>
        </w:rPr>
      </w:pPr>
    </w:p>
    <w:p w14:paraId="21D8F9C1" w14:textId="16CEFB77" w:rsidR="005E2C4A" w:rsidRPr="00002234" w:rsidRDefault="005E2C4A" w:rsidP="00A20F17">
      <w:pPr>
        <w:jc w:val="both"/>
        <w:rPr>
          <w:rFonts w:ascii="Times New Roman" w:hAnsi="Times New Roman" w:cs="Times New Roman"/>
          <w:sz w:val="28"/>
          <w:szCs w:val="28"/>
        </w:rPr>
      </w:pPr>
      <w:r w:rsidRPr="00002234">
        <w:rPr>
          <w:rFonts w:ascii="Times New Roman" w:hAnsi="Times New Roman" w:cs="Times New Roman"/>
          <w:b/>
          <w:bCs/>
          <w:sz w:val="28"/>
          <w:szCs w:val="28"/>
        </w:rPr>
        <w:t>OBJECTIVES OF THE STUDY</w:t>
      </w:r>
    </w:p>
    <w:p w14:paraId="1BF2388F" w14:textId="388C3F83" w:rsidR="00C06F2F" w:rsidRPr="00FE5FD6" w:rsidRDefault="00C06F2F" w:rsidP="00FE5FD6">
      <w:pPr>
        <w:numPr>
          <w:ilvl w:val="0"/>
          <w:numId w:val="7"/>
        </w:numPr>
        <w:jc w:val="both"/>
        <w:rPr>
          <w:rFonts w:ascii="Times New Roman" w:hAnsi="Times New Roman" w:cs="Times New Roman"/>
          <w:sz w:val="24"/>
          <w:szCs w:val="24"/>
        </w:rPr>
      </w:pPr>
      <w:r w:rsidRPr="00002234">
        <w:rPr>
          <w:rFonts w:ascii="Times New Roman" w:hAnsi="Times New Roman" w:cs="Times New Roman"/>
          <w:sz w:val="24"/>
          <w:szCs w:val="24"/>
        </w:rPr>
        <w:t>To examine how digital platforms support access to and learning of Indian Knowledge</w:t>
      </w:r>
      <w:r w:rsidR="00FE5FD6">
        <w:rPr>
          <w:rFonts w:ascii="Times New Roman" w:hAnsi="Times New Roman" w:cs="Times New Roman"/>
          <w:sz w:val="24"/>
          <w:szCs w:val="24"/>
        </w:rPr>
        <w:t xml:space="preserve"> </w:t>
      </w:r>
      <w:r w:rsidRPr="00FE5FD6">
        <w:rPr>
          <w:rFonts w:ascii="Times New Roman" w:hAnsi="Times New Roman" w:cs="Times New Roman"/>
          <w:sz w:val="24"/>
          <w:szCs w:val="24"/>
        </w:rPr>
        <w:t>Systems in contemporary education.</w:t>
      </w:r>
    </w:p>
    <w:p w14:paraId="36707874" w14:textId="77777777" w:rsidR="00C06F2F" w:rsidRPr="00002234" w:rsidRDefault="00C06F2F" w:rsidP="00002234">
      <w:pPr>
        <w:ind w:left="360"/>
        <w:jc w:val="both"/>
        <w:rPr>
          <w:rFonts w:ascii="Times New Roman" w:hAnsi="Times New Roman" w:cs="Times New Roman"/>
          <w:sz w:val="24"/>
          <w:szCs w:val="24"/>
        </w:rPr>
      </w:pPr>
      <w:r w:rsidRPr="00002234">
        <w:rPr>
          <w:rFonts w:ascii="Times New Roman" w:hAnsi="Times New Roman" w:cs="Times New Roman"/>
          <w:sz w:val="24"/>
          <w:szCs w:val="24"/>
        </w:rPr>
        <w:t>2. To assess perceptions of the cultural relevance and value-oriented learning benefits of digitally enabled IKS.</w:t>
      </w:r>
    </w:p>
    <w:p w14:paraId="13C9BDF4" w14:textId="77777777" w:rsidR="00C06F2F" w:rsidRPr="00002234" w:rsidRDefault="00C06F2F" w:rsidP="00002234">
      <w:pPr>
        <w:ind w:left="360"/>
        <w:jc w:val="both"/>
        <w:rPr>
          <w:rFonts w:ascii="Times New Roman" w:hAnsi="Times New Roman" w:cs="Times New Roman"/>
          <w:sz w:val="24"/>
          <w:szCs w:val="24"/>
        </w:rPr>
      </w:pPr>
      <w:r w:rsidRPr="00002234">
        <w:rPr>
          <w:rFonts w:ascii="Times New Roman" w:hAnsi="Times New Roman" w:cs="Times New Roman"/>
          <w:sz w:val="24"/>
          <w:szCs w:val="24"/>
        </w:rPr>
        <w:t>3. To examine perceptions of collaborative and integrated digital learning related to IKS.</w:t>
      </w:r>
    </w:p>
    <w:p w14:paraId="3D88FBE1" w14:textId="77777777" w:rsidR="00D76E2B" w:rsidRPr="00002234" w:rsidRDefault="00C06F2F" w:rsidP="00002234">
      <w:pPr>
        <w:ind w:left="360"/>
        <w:jc w:val="both"/>
        <w:rPr>
          <w:rFonts w:ascii="Times New Roman" w:hAnsi="Times New Roman" w:cs="Times New Roman"/>
          <w:sz w:val="24"/>
          <w:szCs w:val="24"/>
        </w:rPr>
      </w:pPr>
      <w:r w:rsidRPr="00002234">
        <w:rPr>
          <w:rFonts w:ascii="Times New Roman" w:hAnsi="Times New Roman" w:cs="Times New Roman"/>
          <w:sz w:val="24"/>
          <w:szCs w:val="24"/>
        </w:rPr>
        <w:t>4. To propose a broader Ethical–IKS–AI education framework aligned with NEP 2020 and Viksit Bharat @2047.</w:t>
      </w:r>
    </w:p>
    <w:p w14:paraId="4B33B018" w14:textId="77777777" w:rsidR="005200CD" w:rsidRPr="00002234" w:rsidRDefault="005200CD" w:rsidP="005200CD">
      <w:pPr>
        <w:jc w:val="both"/>
        <w:rPr>
          <w:rFonts w:ascii="Times New Roman" w:hAnsi="Times New Roman" w:cs="Times New Roman"/>
          <w:b/>
          <w:bCs/>
          <w:sz w:val="24"/>
          <w:szCs w:val="24"/>
        </w:rPr>
      </w:pPr>
    </w:p>
    <w:p w14:paraId="18F75BE4" w14:textId="77777777" w:rsidR="005200CD" w:rsidRPr="00002234" w:rsidRDefault="005200CD" w:rsidP="005200CD">
      <w:pPr>
        <w:jc w:val="both"/>
        <w:rPr>
          <w:rFonts w:ascii="Times New Roman" w:hAnsi="Times New Roman" w:cs="Times New Roman"/>
          <w:sz w:val="28"/>
          <w:szCs w:val="28"/>
        </w:rPr>
      </w:pPr>
      <w:r w:rsidRPr="00002234">
        <w:rPr>
          <w:rFonts w:ascii="Times New Roman" w:hAnsi="Times New Roman" w:cs="Times New Roman"/>
          <w:b/>
          <w:sz w:val="28"/>
          <w:szCs w:val="28"/>
        </w:rPr>
        <w:t>RESEARCH QUESTIONS</w:t>
      </w:r>
    </w:p>
    <w:p w14:paraId="648D0521" w14:textId="77777777" w:rsidR="00C06F2F" w:rsidRPr="00002234" w:rsidRDefault="00C06F2F" w:rsidP="00F45BA3">
      <w:pPr>
        <w:numPr>
          <w:ilvl w:val="0"/>
          <w:numId w:val="8"/>
        </w:numPr>
        <w:jc w:val="both"/>
        <w:rPr>
          <w:rFonts w:ascii="Times New Roman" w:hAnsi="Times New Roman" w:cs="Times New Roman"/>
          <w:sz w:val="24"/>
          <w:szCs w:val="24"/>
        </w:rPr>
      </w:pPr>
      <w:r w:rsidRPr="00002234">
        <w:rPr>
          <w:rFonts w:ascii="Times New Roman" w:hAnsi="Times New Roman" w:cs="Times New Roman"/>
          <w:sz w:val="24"/>
          <w:szCs w:val="24"/>
        </w:rPr>
        <w:t>RQ1: How do respondents perceive the role of digital technology in improving access to and learning of Indian Knowledge Systems?</w:t>
      </w:r>
    </w:p>
    <w:p w14:paraId="110AB1E3" w14:textId="77777777" w:rsidR="00C06F2F" w:rsidRPr="00002234" w:rsidRDefault="00C06F2F" w:rsidP="00F45BA3">
      <w:pPr>
        <w:numPr>
          <w:ilvl w:val="0"/>
          <w:numId w:val="8"/>
        </w:numPr>
        <w:jc w:val="both"/>
        <w:rPr>
          <w:rFonts w:ascii="Times New Roman" w:hAnsi="Times New Roman" w:cs="Times New Roman"/>
          <w:sz w:val="24"/>
          <w:szCs w:val="24"/>
        </w:rPr>
      </w:pPr>
      <w:r w:rsidRPr="00002234">
        <w:rPr>
          <w:rFonts w:ascii="Times New Roman" w:hAnsi="Times New Roman" w:cs="Times New Roman"/>
          <w:sz w:val="24"/>
          <w:szCs w:val="24"/>
        </w:rPr>
        <w:t>RQ2: How do respondents perceive the cultural relevance and value-oriented learning benefits of digitally enabled IKS?</w:t>
      </w:r>
    </w:p>
    <w:p w14:paraId="6256FE58" w14:textId="77777777" w:rsidR="00C06F2F" w:rsidRPr="00002234" w:rsidRDefault="00C06F2F" w:rsidP="00F45BA3">
      <w:pPr>
        <w:numPr>
          <w:ilvl w:val="0"/>
          <w:numId w:val="8"/>
        </w:numPr>
        <w:jc w:val="both"/>
        <w:rPr>
          <w:rFonts w:ascii="Times New Roman" w:hAnsi="Times New Roman" w:cs="Times New Roman"/>
          <w:sz w:val="24"/>
          <w:szCs w:val="24"/>
        </w:rPr>
      </w:pPr>
      <w:r w:rsidRPr="00002234">
        <w:rPr>
          <w:rFonts w:ascii="Times New Roman" w:hAnsi="Times New Roman" w:cs="Times New Roman"/>
          <w:sz w:val="24"/>
          <w:szCs w:val="24"/>
        </w:rPr>
        <w:t>RQ3: How do respondents perceive online discussion and digital integration as ways of strengthening IKS learning?</w:t>
      </w:r>
    </w:p>
    <w:p w14:paraId="4767F4B8" w14:textId="5426C3ED" w:rsidR="00C06F2F" w:rsidRPr="00002234" w:rsidRDefault="00C06F2F" w:rsidP="00002234">
      <w:pPr>
        <w:numPr>
          <w:ilvl w:val="0"/>
          <w:numId w:val="8"/>
        </w:numPr>
        <w:jc w:val="both"/>
        <w:rPr>
          <w:rFonts w:ascii="Times New Roman" w:hAnsi="Times New Roman" w:cs="Times New Roman"/>
          <w:sz w:val="24"/>
          <w:szCs w:val="24"/>
        </w:rPr>
      </w:pPr>
      <w:r w:rsidRPr="00002234">
        <w:rPr>
          <w:rFonts w:ascii="Times New Roman" w:hAnsi="Times New Roman" w:cs="Times New Roman"/>
          <w:sz w:val="24"/>
          <w:szCs w:val="24"/>
        </w:rPr>
        <w:t>RQ4: How can the findings inform an Ethical–IKS–AI education framework for Viksit Bharat @2047?</w:t>
      </w:r>
    </w:p>
    <w:p w14:paraId="7A240A76" w14:textId="77777777" w:rsidR="00C06F2F" w:rsidRPr="00002234" w:rsidRDefault="00C06F2F" w:rsidP="00F45BA3">
      <w:pPr>
        <w:spacing w:line="276" w:lineRule="auto"/>
        <w:jc w:val="both"/>
        <w:rPr>
          <w:rFonts w:ascii="Times New Roman" w:hAnsi="Times New Roman" w:cs="Times New Roman"/>
          <w:b/>
          <w:bCs/>
          <w:sz w:val="24"/>
          <w:szCs w:val="24"/>
        </w:rPr>
      </w:pPr>
    </w:p>
    <w:p w14:paraId="53B245FB" w14:textId="77777777" w:rsidR="005E2C4A" w:rsidRPr="00FE5FD6" w:rsidRDefault="005E2C4A" w:rsidP="00327A84">
      <w:pPr>
        <w:spacing w:line="276" w:lineRule="auto"/>
        <w:jc w:val="both"/>
        <w:rPr>
          <w:rFonts w:ascii="Times New Roman" w:hAnsi="Times New Roman" w:cs="Times New Roman"/>
          <w:b/>
          <w:bCs/>
          <w:sz w:val="28"/>
          <w:szCs w:val="28"/>
        </w:rPr>
      </w:pPr>
      <w:r w:rsidRPr="00FE5FD6">
        <w:rPr>
          <w:rFonts w:ascii="Times New Roman" w:hAnsi="Times New Roman" w:cs="Times New Roman"/>
          <w:b/>
          <w:bCs/>
          <w:sz w:val="28"/>
          <w:szCs w:val="28"/>
        </w:rPr>
        <w:t>RESEARCH METHODOLOGY</w:t>
      </w:r>
    </w:p>
    <w:p w14:paraId="7933846C" w14:textId="77777777" w:rsidR="00D91127" w:rsidRPr="00002234" w:rsidRDefault="000347E7" w:rsidP="00327A84">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study uses a questionnaire-based descriptive approach to examine perceptions of digitally enabled learning of Indian Knowledge Systems in contemporary education. The broader conceptual framework considers the interaction of ethics, technology, IKS, sustainability, and the vision of Viksit Bharat @2047. The empirical analysis, however, is deliberately restricted to the dimensions directly represented in the questionnaire so that the statistical claims remain aligned with the measurement instrument.</w:t>
      </w:r>
    </w:p>
    <w:p w14:paraId="77FCECFB" w14:textId="77777777" w:rsidR="00317E5B" w:rsidRPr="00002234" w:rsidRDefault="00317E5B" w:rsidP="00F45BA3">
      <w:pPr>
        <w:jc w:val="both"/>
        <w:rPr>
          <w:rFonts w:ascii="Times New Roman" w:hAnsi="Times New Roman" w:cs="Times New Roman"/>
          <w:b/>
          <w:bCs/>
          <w:sz w:val="24"/>
          <w:szCs w:val="24"/>
        </w:rPr>
      </w:pPr>
    </w:p>
    <w:p w14:paraId="3D1C49BA" w14:textId="77777777" w:rsidR="00C06F2F" w:rsidRPr="00FE5FD6" w:rsidRDefault="00C06F2F" w:rsidP="00F45BA3">
      <w:pPr>
        <w:jc w:val="both"/>
        <w:rPr>
          <w:rFonts w:ascii="Times New Roman" w:hAnsi="Times New Roman" w:cs="Times New Roman"/>
          <w:b/>
          <w:bCs/>
          <w:sz w:val="28"/>
          <w:szCs w:val="28"/>
        </w:rPr>
      </w:pPr>
      <w:r w:rsidRPr="00FE5FD6">
        <w:rPr>
          <w:rFonts w:ascii="Times New Roman" w:hAnsi="Times New Roman" w:cs="Times New Roman"/>
          <w:b/>
          <w:bCs/>
          <w:sz w:val="28"/>
          <w:szCs w:val="28"/>
        </w:rPr>
        <w:t>Research Design</w:t>
      </w:r>
      <w:r w:rsidR="00327A84" w:rsidRPr="00FE5FD6">
        <w:rPr>
          <w:rFonts w:ascii="Times New Roman" w:hAnsi="Times New Roman" w:cs="Times New Roman"/>
          <w:b/>
          <w:bCs/>
          <w:sz w:val="28"/>
          <w:szCs w:val="28"/>
        </w:rPr>
        <w:t xml:space="preserve"> </w:t>
      </w:r>
    </w:p>
    <w:p w14:paraId="014537D2" w14:textId="77777777" w:rsidR="00317E5B" w:rsidRPr="00002234" w:rsidRDefault="00317E5B" w:rsidP="00317E5B">
      <w:pPr>
        <w:jc w:val="both"/>
        <w:rPr>
          <w:rFonts w:ascii="Times New Roman" w:hAnsi="Times New Roman" w:cs="Times New Roman"/>
          <w:sz w:val="24"/>
          <w:szCs w:val="24"/>
        </w:rPr>
      </w:pPr>
      <w:r w:rsidRPr="00002234">
        <w:rPr>
          <w:rFonts w:ascii="Times New Roman" w:hAnsi="Times New Roman" w:cs="Times New Roman"/>
          <w:sz w:val="24"/>
          <w:szCs w:val="24"/>
        </w:rPr>
        <w:t>The research adopts a descriptive research design. It describes respondents’ perceptions of digital IKS learning without manipulating the learning environment or claiming causal effects.</w:t>
      </w:r>
    </w:p>
    <w:p w14:paraId="577B1F32" w14:textId="77777777" w:rsidR="00317E5B" w:rsidRPr="00002234" w:rsidRDefault="00317E5B" w:rsidP="00317E5B">
      <w:pPr>
        <w:jc w:val="both"/>
        <w:rPr>
          <w:rFonts w:ascii="Times New Roman" w:hAnsi="Times New Roman" w:cs="Times New Roman"/>
          <w:sz w:val="24"/>
          <w:szCs w:val="24"/>
        </w:rPr>
      </w:pPr>
      <w:r w:rsidRPr="00002234">
        <w:rPr>
          <w:rFonts w:ascii="Times New Roman" w:hAnsi="Times New Roman" w:cs="Times New Roman"/>
          <w:sz w:val="24"/>
          <w:szCs w:val="24"/>
        </w:rPr>
        <w:lastRenderedPageBreak/>
        <w:t>The questionnaire focuses on digital access, interactive and self-paced learning, cultural connection, curiosity about Indian heritage, application of ethical concepts such as Dharma and Karma, generational relevance, online discussion, and the perceived ability of technology to bridge IKS with contemporary education.</w:t>
      </w:r>
    </w:p>
    <w:p w14:paraId="2968ABF1" w14:textId="77777777" w:rsidR="00317E5B" w:rsidRPr="00002234" w:rsidRDefault="00317E5B" w:rsidP="00317E5B">
      <w:pPr>
        <w:jc w:val="both"/>
        <w:rPr>
          <w:rFonts w:ascii="Times New Roman" w:hAnsi="Times New Roman" w:cs="Times New Roman"/>
          <w:sz w:val="24"/>
          <w:szCs w:val="24"/>
        </w:rPr>
      </w:pPr>
      <w:r w:rsidRPr="00002234">
        <w:rPr>
          <w:rFonts w:ascii="Times New Roman" w:hAnsi="Times New Roman" w:cs="Times New Roman"/>
          <w:sz w:val="24"/>
          <w:szCs w:val="24"/>
        </w:rPr>
        <w:t>Because the questionnaire does not directly measure separate Ethical AI, Generative AI, and Sustainability Outcome constructs, the present empirical analysis does not report construct-level regression or correlation claims for those variables. Such analyses are reserved for future work using validated multi-item measures.</w:t>
      </w:r>
    </w:p>
    <w:p w14:paraId="2F98F546" w14:textId="77777777" w:rsidR="00D91127" w:rsidRPr="00002234" w:rsidRDefault="00D91127" w:rsidP="00F45BA3">
      <w:pPr>
        <w:jc w:val="both"/>
        <w:rPr>
          <w:rFonts w:ascii="Times New Roman" w:hAnsi="Times New Roman" w:cs="Times New Roman"/>
          <w:sz w:val="24"/>
          <w:szCs w:val="24"/>
        </w:rPr>
      </w:pPr>
    </w:p>
    <w:p w14:paraId="1A06452A" w14:textId="0EE7FCB1" w:rsidR="00C06F2F" w:rsidRPr="00FE5FD6" w:rsidRDefault="00FE5FD6" w:rsidP="00F45BA3">
      <w:pPr>
        <w:jc w:val="both"/>
        <w:rPr>
          <w:rFonts w:ascii="Times New Roman" w:hAnsi="Times New Roman" w:cs="Times New Roman"/>
          <w:b/>
          <w:bCs/>
          <w:sz w:val="28"/>
          <w:szCs w:val="28"/>
        </w:rPr>
      </w:pPr>
      <w:r w:rsidRPr="00FE5FD6">
        <w:rPr>
          <w:rFonts w:ascii="Times New Roman" w:hAnsi="Times New Roman" w:cs="Times New Roman"/>
          <w:b/>
          <w:bCs/>
          <w:sz w:val="28"/>
          <w:szCs w:val="28"/>
        </w:rPr>
        <w:t xml:space="preserve">SAMPLE &amp; DATA COLLECTION </w:t>
      </w:r>
    </w:p>
    <w:p w14:paraId="7D9821B7" w14:textId="77777777" w:rsidR="00C06F2F" w:rsidRPr="00002234" w:rsidRDefault="00C06F2F" w:rsidP="00F45BA3">
      <w:pPr>
        <w:numPr>
          <w:ilvl w:val="0"/>
          <w:numId w:val="9"/>
        </w:numPr>
        <w:jc w:val="both"/>
        <w:rPr>
          <w:rFonts w:ascii="Times New Roman" w:hAnsi="Times New Roman" w:cs="Times New Roman"/>
          <w:sz w:val="24"/>
          <w:szCs w:val="24"/>
        </w:rPr>
      </w:pPr>
      <w:r w:rsidRPr="00002234">
        <w:rPr>
          <w:rFonts w:ascii="Times New Roman" w:hAnsi="Times New Roman" w:cs="Times New Roman"/>
          <w:sz w:val="24"/>
          <w:szCs w:val="24"/>
        </w:rPr>
        <w:t>For the present working analysis, a dataset containing 240 response records was prepared to demonstrate the descriptive analysis of the ten-item questionnaire. The records are simulated/mock observations and therefore are not equivalent to primary survey responses. No claim is made here that these 240 records were collected from actual participants. For a journal submission based on primary research, this section must be replaced with the actual respondent count and documented sampling procedure used in the field study.</w:t>
      </w:r>
    </w:p>
    <w:p w14:paraId="505251EE" w14:textId="77777777" w:rsidR="00317E5B" w:rsidRPr="00002234" w:rsidRDefault="00C06F2F" w:rsidP="00317E5B">
      <w:pPr>
        <w:numPr>
          <w:ilvl w:val="0"/>
          <w:numId w:val="9"/>
        </w:numPr>
        <w:jc w:val="both"/>
        <w:rPr>
          <w:rFonts w:ascii="Times New Roman" w:hAnsi="Times New Roman" w:cs="Times New Roman"/>
          <w:sz w:val="24"/>
          <w:szCs w:val="24"/>
        </w:rPr>
      </w:pPr>
      <w:r w:rsidRPr="00002234">
        <w:rPr>
          <w:rFonts w:ascii="Times New Roman" w:hAnsi="Times New Roman" w:cs="Times New Roman"/>
          <w:sz w:val="24"/>
          <w:szCs w:val="24"/>
        </w:rPr>
        <w:t>The intended population comprises learners and educators in higher education because both groups encounter changes in pedagogy, digital learning, and the integration of Indian Knowledge Systems. The present mock dataset does not contain respondent-category or demographic fields; consequently, percentages such as 60% students and 40% faculty are not retained as empirical findings in this revised manuscript.</w:t>
      </w:r>
    </w:p>
    <w:p w14:paraId="011DF965" w14:textId="77777777" w:rsidR="00771A05" w:rsidRPr="00002234" w:rsidRDefault="00C06F2F" w:rsidP="00317E5B">
      <w:pPr>
        <w:numPr>
          <w:ilvl w:val="0"/>
          <w:numId w:val="9"/>
        </w:numPr>
        <w:jc w:val="both"/>
        <w:rPr>
          <w:rFonts w:ascii="Times New Roman" w:hAnsi="Times New Roman" w:cs="Times New Roman"/>
          <w:sz w:val="24"/>
          <w:szCs w:val="24"/>
        </w:rPr>
      </w:pPr>
      <w:r w:rsidRPr="00002234">
        <w:rPr>
          <w:rFonts w:ascii="Times New Roman" w:hAnsi="Times New Roman" w:cs="Times New Roman"/>
          <w:sz w:val="24"/>
          <w:szCs w:val="24"/>
        </w:rPr>
        <w:t>The original manuscript described stratified random sampling. That claim is not retained in the present empirical version because the available ten-item mock dataset does not document the actual sampling frame or selection procedure. A final submission using real data should state the verified sampling technique, institutions covered, eligibility criteria, and response collection period.</w:t>
      </w:r>
    </w:p>
    <w:p w14:paraId="75F55AAD" w14:textId="77777777" w:rsidR="00A20F17" w:rsidRPr="00FE5FD6" w:rsidRDefault="00C06F2F" w:rsidP="00F45BA3">
      <w:pPr>
        <w:numPr>
          <w:ilvl w:val="0"/>
          <w:numId w:val="9"/>
        </w:numPr>
        <w:jc w:val="both"/>
        <w:rPr>
          <w:rFonts w:ascii="Times New Roman" w:hAnsi="Times New Roman" w:cs="Times New Roman"/>
          <w:b/>
          <w:bCs/>
          <w:sz w:val="24"/>
          <w:szCs w:val="24"/>
        </w:rPr>
      </w:pPr>
      <w:r w:rsidRPr="00002234">
        <w:rPr>
          <w:rFonts w:ascii="Times New Roman" w:hAnsi="Times New Roman" w:cs="Times New Roman"/>
          <w:sz w:val="24"/>
          <w:szCs w:val="24"/>
        </w:rPr>
        <w:t>The questionnaire uses primary-response style Likert items, while the conceptual and literature sections draw on secondary sources including books, journal articles, policy documents, and institutional reports. The present analytical workbook is explicitly a simulated dataset for demonstration and should not be represented as field-collected primary data.</w:t>
      </w:r>
    </w:p>
    <w:p w14:paraId="47AD2D22" w14:textId="77777777" w:rsidR="00FE5FD6" w:rsidRPr="00002234" w:rsidRDefault="00FE5FD6" w:rsidP="00F45BA3">
      <w:pPr>
        <w:numPr>
          <w:ilvl w:val="0"/>
          <w:numId w:val="9"/>
        </w:numPr>
        <w:jc w:val="both"/>
        <w:rPr>
          <w:rFonts w:ascii="Times New Roman" w:hAnsi="Times New Roman" w:cs="Times New Roman"/>
          <w:b/>
          <w:bCs/>
          <w:sz w:val="24"/>
          <w:szCs w:val="24"/>
        </w:rPr>
      </w:pPr>
    </w:p>
    <w:p w14:paraId="60A48786" w14:textId="48C64CD1" w:rsidR="00317E5B" w:rsidRPr="00FE5FD6" w:rsidRDefault="00FE5FD6" w:rsidP="00F45BA3">
      <w:pPr>
        <w:jc w:val="both"/>
        <w:rPr>
          <w:rFonts w:ascii="Times New Roman" w:hAnsi="Times New Roman" w:cs="Times New Roman"/>
          <w:b/>
          <w:bCs/>
          <w:sz w:val="28"/>
          <w:szCs w:val="28"/>
        </w:rPr>
      </w:pPr>
      <w:r w:rsidRPr="00FE5FD6">
        <w:rPr>
          <w:rFonts w:ascii="Times New Roman" w:hAnsi="Times New Roman" w:cs="Times New Roman"/>
          <w:b/>
          <w:bCs/>
          <w:sz w:val="28"/>
          <w:szCs w:val="28"/>
        </w:rPr>
        <w:t>MEASUREMENT STRUCTURE</w:t>
      </w:r>
    </w:p>
    <w:p w14:paraId="22EFFB9E" w14:textId="77777777" w:rsidR="00317E5B" w:rsidRPr="00002234" w:rsidRDefault="00317E5B" w:rsidP="00317E5B">
      <w:pPr>
        <w:jc w:val="both"/>
        <w:rPr>
          <w:rFonts w:ascii="Times New Roman" w:hAnsi="Times New Roman" w:cs="Times New Roman"/>
          <w:sz w:val="24"/>
          <w:szCs w:val="24"/>
        </w:rPr>
      </w:pPr>
      <w:r w:rsidRPr="00002234">
        <w:rPr>
          <w:rFonts w:ascii="Times New Roman" w:hAnsi="Times New Roman" w:cs="Times New Roman"/>
          <w:sz w:val="24"/>
          <w:szCs w:val="24"/>
        </w:rPr>
        <w:t>The ten questionnaire items are organized into three descriptive dimensions and one overall index. Digital Accessibility &amp; Learning includes Q1, Q4 and Q5. Cultural Relevance &amp; Value Education includes Q2, Q3, Q6, Q7 and Q8. Collaborative &amp; Integrated Learning includes Q9 and Q10. Overall IKS Integration is the mean of Q1–Q10.</w:t>
      </w:r>
    </w:p>
    <w:p w14:paraId="6B94B15D" w14:textId="77777777" w:rsidR="00317E5B" w:rsidRPr="00002234" w:rsidRDefault="00317E5B" w:rsidP="00317E5B">
      <w:pPr>
        <w:jc w:val="both"/>
        <w:rPr>
          <w:rFonts w:ascii="Times New Roman" w:hAnsi="Times New Roman" w:cs="Times New Roman"/>
          <w:sz w:val="24"/>
          <w:szCs w:val="24"/>
        </w:rPr>
      </w:pPr>
      <w:r w:rsidRPr="00002234">
        <w:rPr>
          <w:rFonts w:ascii="Times New Roman" w:hAnsi="Times New Roman" w:cs="Times New Roman"/>
          <w:sz w:val="24"/>
          <w:szCs w:val="24"/>
        </w:rPr>
        <w:t>The items are measured on a five-point Likert scale: 1 = Strongly Disagree, 2 = Disagree, 3 = Neutral, 4 = Agree, and 5 = Strongly Agree. The instrument does not directly measure Ethical AI transparency, fairness, or privacy; Generative AI use; or sustainability outcomes such as environmental awareness and social responsibility.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3009"/>
        <w:gridCol w:w="3009"/>
      </w:tblGrid>
      <w:tr w:rsidR="00BD679B" w:rsidRPr="00002234" w14:paraId="279F5C68" w14:textId="77777777" w:rsidTr="00FE5FD6">
        <w:trPr>
          <w:jc w:val="center"/>
        </w:trPr>
        <w:tc>
          <w:tcPr>
            <w:tcW w:w="3009" w:type="dxa"/>
            <w:vAlign w:val="center"/>
          </w:tcPr>
          <w:p w14:paraId="42653C3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lastRenderedPageBreak/>
              <w:t>Dimension</w:t>
            </w:r>
          </w:p>
        </w:tc>
        <w:tc>
          <w:tcPr>
            <w:tcW w:w="3009" w:type="dxa"/>
            <w:vAlign w:val="center"/>
          </w:tcPr>
          <w:p w14:paraId="40C4C8F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Question Items</w:t>
            </w:r>
          </w:p>
        </w:tc>
        <w:tc>
          <w:tcPr>
            <w:tcW w:w="3009" w:type="dxa"/>
            <w:vAlign w:val="center"/>
          </w:tcPr>
          <w:p w14:paraId="585DF57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Measurement Focus</w:t>
            </w:r>
          </w:p>
        </w:tc>
      </w:tr>
      <w:tr w:rsidR="00BD679B" w:rsidRPr="00002234" w14:paraId="1A084016" w14:textId="77777777" w:rsidTr="00FE5FD6">
        <w:trPr>
          <w:jc w:val="center"/>
        </w:trPr>
        <w:tc>
          <w:tcPr>
            <w:tcW w:w="3009" w:type="dxa"/>
            <w:vAlign w:val="center"/>
          </w:tcPr>
          <w:p w14:paraId="27A8CAC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Digital Accessibility &amp; Learning</w:t>
            </w:r>
          </w:p>
        </w:tc>
        <w:tc>
          <w:tcPr>
            <w:tcW w:w="3009" w:type="dxa"/>
            <w:vAlign w:val="center"/>
          </w:tcPr>
          <w:p w14:paraId="11777189"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Q1, Q4, Q5</w:t>
            </w:r>
          </w:p>
        </w:tc>
        <w:tc>
          <w:tcPr>
            <w:tcW w:w="3009" w:type="dxa"/>
            <w:vAlign w:val="center"/>
          </w:tcPr>
          <w:p w14:paraId="2E4B4E51"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Digital access, interactive presentation, self-paced learning</w:t>
            </w:r>
          </w:p>
        </w:tc>
      </w:tr>
      <w:tr w:rsidR="00BD679B" w:rsidRPr="00002234" w14:paraId="044946C1" w14:textId="77777777" w:rsidTr="00FE5FD6">
        <w:trPr>
          <w:jc w:val="center"/>
        </w:trPr>
        <w:tc>
          <w:tcPr>
            <w:tcW w:w="3009" w:type="dxa"/>
            <w:vAlign w:val="center"/>
          </w:tcPr>
          <w:p w14:paraId="498F4A7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Cultural Relevance &amp; Value Education</w:t>
            </w:r>
          </w:p>
        </w:tc>
        <w:tc>
          <w:tcPr>
            <w:tcW w:w="3009" w:type="dxa"/>
            <w:vAlign w:val="center"/>
          </w:tcPr>
          <w:p w14:paraId="19293D4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Q2, Q3, Q6, Q7, Q8</w:t>
            </w:r>
          </w:p>
        </w:tc>
        <w:tc>
          <w:tcPr>
            <w:tcW w:w="3009" w:type="dxa"/>
            <w:vAlign w:val="center"/>
          </w:tcPr>
          <w:p w14:paraId="5E1FC80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Modern relevance, cultural roots, heritage, ethical/value application, generational relevance</w:t>
            </w:r>
          </w:p>
        </w:tc>
      </w:tr>
      <w:tr w:rsidR="00BD679B" w:rsidRPr="00002234" w14:paraId="2546B5F3" w14:textId="77777777" w:rsidTr="00FE5FD6">
        <w:trPr>
          <w:jc w:val="center"/>
        </w:trPr>
        <w:tc>
          <w:tcPr>
            <w:tcW w:w="3009" w:type="dxa"/>
            <w:vAlign w:val="center"/>
          </w:tcPr>
          <w:p w14:paraId="0A2C12EA"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Collaborative &amp; Integrated Learning</w:t>
            </w:r>
          </w:p>
        </w:tc>
        <w:tc>
          <w:tcPr>
            <w:tcW w:w="3009" w:type="dxa"/>
            <w:vAlign w:val="center"/>
          </w:tcPr>
          <w:p w14:paraId="57DE425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Q9, Q10</w:t>
            </w:r>
          </w:p>
        </w:tc>
        <w:tc>
          <w:tcPr>
            <w:tcW w:w="3009" w:type="dxa"/>
            <w:vAlign w:val="center"/>
          </w:tcPr>
          <w:p w14:paraId="04A411A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Online discussion and technology–IKS integration</w:t>
            </w:r>
          </w:p>
        </w:tc>
      </w:tr>
      <w:tr w:rsidR="00BD679B" w:rsidRPr="00002234" w14:paraId="1397D956" w14:textId="77777777" w:rsidTr="00FE5FD6">
        <w:trPr>
          <w:jc w:val="center"/>
        </w:trPr>
        <w:tc>
          <w:tcPr>
            <w:tcW w:w="3009" w:type="dxa"/>
            <w:vAlign w:val="center"/>
          </w:tcPr>
          <w:p w14:paraId="24BEE32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Overall IKS Integration</w:t>
            </w:r>
          </w:p>
        </w:tc>
        <w:tc>
          <w:tcPr>
            <w:tcW w:w="3009" w:type="dxa"/>
            <w:vAlign w:val="center"/>
          </w:tcPr>
          <w:p w14:paraId="4A1DFC2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Q1–Q10</w:t>
            </w:r>
          </w:p>
        </w:tc>
        <w:tc>
          <w:tcPr>
            <w:tcW w:w="3009" w:type="dxa"/>
            <w:vAlign w:val="center"/>
          </w:tcPr>
          <w:p w14:paraId="7B5F56F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Overall perception of digitally enabled IKS learning</w:t>
            </w:r>
          </w:p>
        </w:tc>
      </w:tr>
    </w:tbl>
    <w:p w14:paraId="4379741C" w14:textId="77777777" w:rsidR="00317E5B" w:rsidRPr="00002234" w:rsidRDefault="00317E5B" w:rsidP="00F45BA3">
      <w:pPr>
        <w:jc w:val="both"/>
        <w:rPr>
          <w:rFonts w:ascii="Times New Roman" w:hAnsi="Times New Roman" w:cs="Times New Roman"/>
          <w:sz w:val="24"/>
          <w:szCs w:val="24"/>
        </w:rPr>
      </w:pPr>
      <w:r w:rsidRPr="00002234">
        <w:rPr>
          <w:rFonts w:ascii="Times New Roman" w:hAnsi="Times New Roman" w:cs="Times New Roman"/>
          <w:sz w:val="24"/>
          <w:szCs w:val="24"/>
        </w:rPr>
        <w:t>The analysis therefore uses item-level frequencies, percentages, means and standard deviations, together with composite dimension scores. A mean above 3.00 is interpreted as generally positive, while values near 3.00 indicate a neutral tendency.</w:t>
      </w:r>
    </w:p>
    <w:p w14:paraId="25683508" w14:textId="77777777" w:rsidR="00317E5B" w:rsidRPr="00002234" w:rsidRDefault="00317E5B" w:rsidP="00F45BA3">
      <w:pPr>
        <w:jc w:val="both"/>
        <w:rPr>
          <w:rFonts w:ascii="Times New Roman" w:hAnsi="Times New Roman" w:cs="Times New Roman"/>
          <w:sz w:val="24"/>
          <w:szCs w:val="24"/>
        </w:rPr>
      </w:pPr>
    </w:p>
    <w:p w14:paraId="29C74C19" w14:textId="77777777" w:rsidR="00C06F2F" w:rsidRPr="00FE5FD6" w:rsidRDefault="00C06F2F" w:rsidP="00F45BA3">
      <w:pPr>
        <w:jc w:val="both"/>
        <w:rPr>
          <w:rFonts w:ascii="Times New Roman" w:hAnsi="Times New Roman" w:cs="Times New Roman"/>
          <w:b/>
          <w:bCs/>
          <w:sz w:val="28"/>
          <w:szCs w:val="28"/>
        </w:rPr>
      </w:pPr>
      <w:r w:rsidRPr="00FE5FD6">
        <w:rPr>
          <w:rFonts w:ascii="Times New Roman" w:hAnsi="Times New Roman" w:cs="Times New Roman"/>
          <w:b/>
          <w:sz w:val="28"/>
          <w:szCs w:val="28"/>
        </w:rPr>
        <w:t>DATA ANALYSIS AND RESULTS</w:t>
      </w:r>
    </w:p>
    <w:p w14:paraId="5DBF2CE7" w14:textId="77777777" w:rsidR="00C06F2F" w:rsidRPr="00FE5FD6" w:rsidRDefault="00C06F2F" w:rsidP="00F45BA3">
      <w:pPr>
        <w:jc w:val="both"/>
        <w:rPr>
          <w:rFonts w:ascii="Times New Roman" w:hAnsi="Times New Roman" w:cs="Times New Roman"/>
          <w:b/>
          <w:bCs/>
          <w:sz w:val="24"/>
          <w:szCs w:val="24"/>
        </w:rPr>
      </w:pPr>
      <w:r w:rsidRPr="00FE5FD6">
        <w:rPr>
          <w:rFonts w:ascii="Times New Roman" w:hAnsi="Times New Roman" w:cs="Times New Roman"/>
          <w:b/>
          <w:bCs/>
          <w:sz w:val="24"/>
          <w:szCs w:val="24"/>
        </w:rPr>
        <w:t>Descriptive Analysis</w:t>
      </w:r>
    </w:p>
    <w:p w14:paraId="0A2A813F" w14:textId="77777777" w:rsidR="007F6309" w:rsidRPr="00002234" w:rsidRDefault="00C06F2F" w:rsidP="00F45BA3">
      <w:pPr>
        <w:jc w:val="both"/>
        <w:rPr>
          <w:rFonts w:ascii="Times New Roman" w:hAnsi="Times New Roman" w:cs="Times New Roman"/>
          <w:i/>
          <w:iCs/>
          <w:sz w:val="24"/>
          <w:szCs w:val="24"/>
        </w:rPr>
      </w:pPr>
      <w:r w:rsidRPr="00002234">
        <w:rPr>
          <w:rFonts w:ascii="Times New Roman" w:hAnsi="Times New Roman" w:cs="Times New Roman"/>
          <w:sz w:val="24"/>
          <w:szCs w:val="24"/>
        </w:rPr>
        <w:t>The ten items were analysed using response frequencies, percentages, means and standard deviations. The descriptive results below are generated from the 240-record simulated/mock dataset and are included for analytical illustration only.</w:t>
      </w:r>
    </w:p>
    <w:p w14:paraId="1BAD13DF" w14:textId="77777777" w:rsidR="00317E5B" w:rsidRPr="00002234" w:rsidRDefault="007F6309" w:rsidP="00F45BA3">
      <w:pPr>
        <w:jc w:val="both"/>
        <w:rPr>
          <w:rFonts w:ascii="Times New Roman" w:hAnsi="Times New Roman" w:cs="Times New Roman"/>
          <w:sz w:val="24"/>
          <w:szCs w:val="24"/>
        </w:rPr>
      </w:pPr>
      <w:r w:rsidRPr="00002234">
        <w:rPr>
          <w:rFonts w:ascii="Times New Roman" w:hAnsi="Times New Roman" w:cs="Times New Roman"/>
          <w:sz w:val="24"/>
          <w:szCs w:val="24"/>
        </w:rPr>
        <w:t>The item-level results show a generally positive orientation toward digitally enabled IKS learning. The highest item mean is observed for Q5, which addresses self-paced learning (M = 4.079), followed by Q6 on curiosity about Indian heritage (M = 4.033), Q10 on bridging ancient wisdom with the current educational journey (M = 4.004), and Q2 on connecting ancient wisdom to modern daily life (M = 4.000).</w:t>
      </w:r>
    </w:p>
    <w:p w14:paraId="228554ED" w14:textId="7017C10A" w:rsidR="00FE5FD6" w:rsidRPr="00002234" w:rsidRDefault="007F6309" w:rsidP="00F45BA3">
      <w:pPr>
        <w:jc w:val="both"/>
        <w:rPr>
          <w:rFonts w:ascii="Times New Roman" w:hAnsi="Times New Roman" w:cs="Times New Roman"/>
          <w:sz w:val="24"/>
          <w:szCs w:val="24"/>
        </w:rPr>
      </w:pPr>
      <w:r w:rsidRPr="00002234">
        <w:rPr>
          <w:rFonts w:ascii="Times New Roman" w:hAnsi="Times New Roman" w:cs="Times New Roman"/>
          <w:sz w:val="24"/>
          <w:szCs w:val="24"/>
        </w:rPr>
        <w:t>The comparatively lower item mean is Q9 (M = 3.662), concerning online IKS communities and discussion. This suggests that while respondents generally value digital access and individual learning flexibility, the collaborative dimension may require stronger institutional facilitation and structured online engagement.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1805"/>
        <w:gridCol w:w="1805"/>
        <w:gridCol w:w="1805"/>
      </w:tblGrid>
      <w:tr w:rsidR="00BD679B" w:rsidRPr="00002234" w14:paraId="022CD50C" w14:textId="77777777" w:rsidTr="00FE5FD6">
        <w:trPr>
          <w:jc w:val="center"/>
        </w:trPr>
        <w:tc>
          <w:tcPr>
            <w:tcW w:w="1805" w:type="dxa"/>
            <w:vAlign w:val="center"/>
          </w:tcPr>
          <w:p w14:paraId="05FF72E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Item</w:t>
            </w:r>
          </w:p>
        </w:tc>
        <w:tc>
          <w:tcPr>
            <w:tcW w:w="1805" w:type="dxa"/>
            <w:vAlign w:val="center"/>
          </w:tcPr>
          <w:p w14:paraId="33E74C80"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Focus</w:t>
            </w:r>
          </w:p>
        </w:tc>
        <w:tc>
          <w:tcPr>
            <w:tcW w:w="1805" w:type="dxa"/>
            <w:vAlign w:val="center"/>
          </w:tcPr>
          <w:p w14:paraId="4B6EA2C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Mean</w:t>
            </w:r>
          </w:p>
        </w:tc>
        <w:tc>
          <w:tcPr>
            <w:tcW w:w="1805" w:type="dxa"/>
            <w:vAlign w:val="center"/>
          </w:tcPr>
          <w:p w14:paraId="6E6711F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SD</w:t>
            </w:r>
          </w:p>
        </w:tc>
        <w:tc>
          <w:tcPr>
            <w:tcW w:w="1805" w:type="dxa"/>
            <w:vAlign w:val="center"/>
          </w:tcPr>
          <w:p w14:paraId="032A207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Positive (4+5) %</w:t>
            </w:r>
          </w:p>
        </w:tc>
      </w:tr>
      <w:tr w:rsidR="00BD679B" w:rsidRPr="00002234" w14:paraId="02C8D88A" w14:textId="77777777" w:rsidTr="00FE5FD6">
        <w:trPr>
          <w:jc w:val="center"/>
        </w:trPr>
        <w:tc>
          <w:tcPr>
            <w:tcW w:w="1805" w:type="dxa"/>
            <w:vAlign w:val="center"/>
          </w:tcPr>
          <w:p w14:paraId="0CF5CFF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Q1</w:t>
            </w:r>
          </w:p>
        </w:tc>
        <w:tc>
          <w:tcPr>
            <w:tcW w:w="1805" w:type="dxa"/>
            <w:vAlign w:val="center"/>
          </w:tcPr>
          <w:p w14:paraId="4D38978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Digital access to traditional Indian values</w:t>
            </w:r>
          </w:p>
        </w:tc>
        <w:tc>
          <w:tcPr>
            <w:tcW w:w="1805" w:type="dxa"/>
            <w:vAlign w:val="center"/>
          </w:tcPr>
          <w:p w14:paraId="0F194BD0"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3.925</w:t>
            </w:r>
          </w:p>
        </w:tc>
        <w:tc>
          <w:tcPr>
            <w:tcW w:w="1805" w:type="dxa"/>
            <w:vAlign w:val="center"/>
          </w:tcPr>
          <w:p w14:paraId="587E15F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0.845</w:t>
            </w:r>
          </w:p>
        </w:tc>
        <w:tc>
          <w:tcPr>
            <w:tcW w:w="1805" w:type="dxa"/>
            <w:vAlign w:val="center"/>
          </w:tcPr>
          <w:p w14:paraId="781CC54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68.8</w:t>
            </w:r>
          </w:p>
        </w:tc>
      </w:tr>
      <w:tr w:rsidR="00BD679B" w:rsidRPr="00002234" w14:paraId="1F33E7FC" w14:textId="77777777" w:rsidTr="00FE5FD6">
        <w:trPr>
          <w:jc w:val="center"/>
        </w:trPr>
        <w:tc>
          <w:tcPr>
            <w:tcW w:w="1805" w:type="dxa"/>
            <w:vAlign w:val="center"/>
          </w:tcPr>
          <w:p w14:paraId="6E27CBF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Q2</w:t>
            </w:r>
          </w:p>
        </w:tc>
        <w:tc>
          <w:tcPr>
            <w:tcW w:w="1805" w:type="dxa"/>
            <w:vAlign w:val="center"/>
          </w:tcPr>
          <w:p w14:paraId="07C8DEE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Ancient wisdom and modern daily life</w:t>
            </w:r>
          </w:p>
        </w:tc>
        <w:tc>
          <w:tcPr>
            <w:tcW w:w="1805" w:type="dxa"/>
            <w:vAlign w:val="center"/>
          </w:tcPr>
          <w:p w14:paraId="401B635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4.000</w:t>
            </w:r>
          </w:p>
        </w:tc>
        <w:tc>
          <w:tcPr>
            <w:tcW w:w="1805" w:type="dxa"/>
            <w:vAlign w:val="center"/>
          </w:tcPr>
          <w:p w14:paraId="75BEAEE9"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0.818</w:t>
            </w:r>
          </w:p>
        </w:tc>
        <w:tc>
          <w:tcPr>
            <w:tcW w:w="1805" w:type="dxa"/>
            <w:vAlign w:val="center"/>
          </w:tcPr>
          <w:p w14:paraId="2F49043A"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74.6</w:t>
            </w:r>
          </w:p>
        </w:tc>
      </w:tr>
      <w:tr w:rsidR="00BD679B" w:rsidRPr="00002234" w14:paraId="73438DBC" w14:textId="77777777" w:rsidTr="00FE5FD6">
        <w:trPr>
          <w:jc w:val="center"/>
        </w:trPr>
        <w:tc>
          <w:tcPr>
            <w:tcW w:w="1805" w:type="dxa"/>
            <w:vAlign w:val="center"/>
          </w:tcPr>
          <w:p w14:paraId="255769E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lastRenderedPageBreak/>
              <w:t>Q3</w:t>
            </w:r>
          </w:p>
        </w:tc>
        <w:tc>
          <w:tcPr>
            <w:tcW w:w="1805" w:type="dxa"/>
            <w:vAlign w:val="center"/>
          </w:tcPr>
          <w:p w14:paraId="2586244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Connection with cultural roots</w:t>
            </w:r>
          </w:p>
        </w:tc>
        <w:tc>
          <w:tcPr>
            <w:tcW w:w="1805" w:type="dxa"/>
            <w:vAlign w:val="center"/>
          </w:tcPr>
          <w:p w14:paraId="262A601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3.817</w:t>
            </w:r>
          </w:p>
        </w:tc>
        <w:tc>
          <w:tcPr>
            <w:tcW w:w="1805" w:type="dxa"/>
            <w:vAlign w:val="center"/>
          </w:tcPr>
          <w:p w14:paraId="42B5BB0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0.887</w:t>
            </w:r>
          </w:p>
        </w:tc>
        <w:tc>
          <w:tcPr>
            <w:tcW w:w="1805" w:type="dxa"/>
            <w:vAlign w:val="center"/>
          </w:tcPr>
          <w:p w14:paraId="50D41557"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62.1</w:t>
            </w:r>
          </w:p>
        </w:tc>
      </w:tr>
      <w:tr w:rsidR="00BD679B" w:rsidRPr="00002234" w14:paraId="3ACD275E" w14:textId="77777777" w:rsidTr="00FE5FD6">
        <w:trPr>
          <w:jc w:val="center"/>
        </w:trPr>
        <w:tc>
          <w:tcPr>
            <w:tcW w:w="1805" w:type="dxa"/>
            <w:vAlign w:val="center"/>
          </w:tcPr>
          <w:p w14:paraId="01A14B0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Q4</w:t>
            </w:r>
          </w:p>
        </w:tc>
        <w:tc>
          <w:tcPr>
            <w:tcW w:w="1805" w:type="dxa"/>
            <w:vAlign w:val="center"/>
          </w:tcPr>
          <w:p w14:paraId="23C8FEFA"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Interactive digital learning of complex IKS concepts</w:t>
            </w:r>
          </w:p>
        </w:tc>
        <w:tc>
          <w:tcPr>
            <w:tcW w:w="1805" w:type="dxa"/>
            <w:vAlign w:val="center"/>
          </w:tcPr>
          <w:p w14:paraId="70EA7AB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3.800</w:t>
            </w:r>
          </w:p>
        </w:tc>
        <w:tc>
          <w:tcPr>
            <w:tcW w:w="1805" w:type="dxa"/>
            <w:vAlign w:val="center"/>
          </w:tcPr>
          <w:p w14:paraId="6E727EC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0.819</w:t>
            </w:r>
          </w:p>
        </w:tc>
        <w:tc>
          <w:tcPr>
            <w:tcW w:w="1805" w:type="dxa"/>
            <w:vAlign w:val="center"/>
          </w:tcPr>
          <w:p w14:paraId="39778F9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63.7</w:t>
            </w:r>
          </w:p>
        </w:tc>
      </w:tr>
      <w:tr w:rsidR="00BD679B" w:rsidRPr="00002234" w14:paraId="3E8CAD94" w14:textId="77777777" w:rsidTr="00FE5FD6">
        <w:trPr>
          <w:jc w:val="center"/>
        </w:trPr>
        <w:tc>
          <w:tcPr>
            <w:tcW w:w="1805" w:type="dxa"/>
            <w:vAlign w:val="center"/>
          </w:tcPr>
          <w:p w14:paraId="6B6C16D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Q5</w:t>
            </w:r>
          </w:p>
        </w:tc>
        <w:tc>
          <w:tcPr>
            <w:tcW w:w="1805" w:type="dxa"/>
            <w:vAlign w:val="center"/>
          </w:tcPr>
          <w:p w14:paraId="2CB614B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Self-paced IKS learning</w:t>
            </w:r>
          </w:p>
        </w:tc>
        <w:tc>
          <w:tcPr>
            <w:tcW w:w="1805" w:type="dxa"/>
            <w:vAlign w:val="center"/>
          </w:tcPr>
          <w:p w14:paraId="6044C69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4.079</w:t>
            </w:r>
          </w:p>
        </w:tc>
        <w:tc>
          <w:tcPr>
            <w:tcW w:w="1805" w:type="dxa"/>
            <w:vAlign w:val="center"/>
          </w:tcPr>
          <w:p w14:paraId="49840F4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0.837</w:t>
            </w:r>
          </w:p>
        </w:tc>
        <w:tc>
          <w:tcPr>
            <w:tcW w:w="1805" w:type="dxa"/>
            <w:vAlign w:val="center"/>
          </w:tcPr>
          <w:p w14:paraId="6A4A46D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76.2</w:t>
            </w:r>
          </w:p>
        </w:tc>
      </w:tr>
      <w:tr w:rsidR="00BD679B" w:rsidRPr="00002234" w14:paraId="0C9744F2" w14:textId="77777777" w:rsidTr="00FE5FD6">
        <w:trPr>
          <w:jc w:val="center"/>
        </w:trPr>
        <w:tc>
          <w:tcPr>
            <w:tcW w:w="1805" w:type="dxa"/>
            <w:vAlign w:val="center"/>
          </w:tcPr>
          <w:p w14:paraId="35EBC9D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Q6</w:t>
            </w:r>
          </w:p>
        </w:tc>
        <w:tc>
          <w:tcPr>
            <w:tcW w:w="1805" w:type="dxa"/>
            <w:vAlign w:val="center"/>
          </w:tcPr>
          <w:p w14:paraId="31AA934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Curiosity about Indian heritage</w:t>
            </w:r>
          </w:p>
        </w:tc>
        <w:tc>
          <w:tcPr>
            <w:tcW w:w="1805" w:type="dxa"/>
            <w:vAlign w:val="center"/>
          </w:tcPr>
          <w:p w14:paraId="77E196CF"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4.033</w:t>
            </w:r>
          </w:p>
        </w:tc>
        <w:tc>
          <w:tcPr>
            <w:tcW w:w="1805" w:type="dxa"/>
            <w:vAlign w:val="center"/>
          </w:tcPr>
          <w:p w14:paraId="246378F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0.812</w:t>
            </w:r>
          </w:p>
        </w:tc>
        <w:tc>
          <w:tcPr>
            <w:tcW w:w="1805" w:type="dxa"/>
            <w:vAlign w:val="center"/>
          </w:tcPr>
          <w:p w14:paraId="17254A1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73.8</w:t>
            </w:r>
          </w:p>
        </w:tc>
      </w:tr>
      <w:tr w:rsidR="00BD679B" w:rsidRPr="00002234" w14:paraId="34DD8A4E" w14:textId="77777777" w:rsidTr="00FE5FD6">
        <w:trPr>
          <w:jc w:val="center"/>
        </w:trPr>
        <w:tc>
          <w:tcPr>
            <w:tcW w:w="1805" w:type="dxa"/>
            <w:vAlign w:val="center"/>
          </w:tcPr>
          <w:p w14:paraId="223CB86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Q7</w:t>
            </w:r>
          </w:p>
        </w:tc>
        <w:tc>
          <w:tcPr>
            <w:tcW w:w="1805" w:type="dxa"/>
            <w:vAlign w:val="center"/>
          </w:tcPr>
          <w:p w14:paraId="0E7C1680"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Application of Dharma/Karma to modern decisions</w:t>
            </w:r>
          </w:p>
        </w:tc>
        <w:tc>
          <w:tcPr>
            <w:tcW w:w="1805" w:type="dxa"/>
            <w:vAlign w:val="center"/>
          </w:tcPr>
          <w:p w14:paraId="4977EB5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3.788</w:t>
            </w:r>
          </w:p>
        </w:tc>
        <w:tc>
          <w:tcPr>
            <w:tcW w:w="1805" w:type="dxa"/>
            <w:vAlign w:val="center"/>
          </w:tcPr>
          <w:p w14:paraId="188D37D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0.878</w:t>
            </w:r>
          </w:p>
        </w:tc>
        <w:tc>
          <w:tcPr>
            <w:tcW w:w="1805" w:type="dxa"/>
            <w:vAlign w:val="center"/>
          </w:tcPr>
          <w:p w14:paraId="7CA3D98A"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62.5</w:t>
            </w:r>
          </w:p>
        </w:tc>
      </w:tr>
      <w:tr w:rsidR="00BD679B" w:rsidRPr="00002234" w14:paraId="4A628A15" w14:textId="77777777" w:rsidTr="00FE5FD6">
        <w:trPr>
          <w:jc w:val="center"/>
        </w:trPr>
        <w:tc>
          <w:tcPr>
            <w:tcW w:w="1805" w:type="dxa"/>
            <w:vAlign w:val="center"/>
          </w:tcPr>
          <w:p w14:paraId="320F9FE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Q8</w:t>
            </w:r>
          </w:p>
        </w:tc>
        <w:tc>
          <w:tcPr>
            <w:tcW w:w="1805" w:type="dxa"/>
            <w:vAlign w:val="center"/>
          </w:tcPr>
          <w:p w14:paraId="1C75A13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Relevance of IKS to current generation</w:t>
            </w:r>
          </w:p>
        </w:tc>
        <w:tc>
          <w:tcPr>
            <w:tcW w:w="1805" w:type="dxa"/>
            <w:vAlign w:val="center"/>
          </w:tcPr>
          <w:p w14:paraId="67B71F2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3.904</w:t>
            </w:r>
          </w:p>
        </w:tc>
        <w:tc>
          <w:tcPr>
            <w:tcW w:w="1805" w:type="dxa"/>
            <w:vAlign w:val="center"/>
          </w:tcPr>
          <w:p w14:paraId="77325F39"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0.879</w:t>
            </w:r>
          </w:p>
        </w:tc>
        <w:tc>
          <w:tcPr>
            <w:tcW w:w="1805" w:type="dxa"/>
            <w:vAlign w:val="center"/>
          </w:tcPr>
          <w:p w14:paraId="627C01E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70.0</w:t>
            </w:r>
          </w:p>
        </w:tc>
      </w:tr>
      <w:tr w:rsidR="00BD679B" w:rsidRPr="00002234" w14:paraId="0D30E4FB" w14:textId="77777777" w:rsidTr="00FE5FD6">
        <w:trPr>
          <w:jc w:val="center"/>
        </w:trPr>
        <w:tc>
          <w:tcPr>
            <w:tcW w:w="1805" w:type="dxa"/>
            <w:vAlign w:val="center"/>
          </w:tcPr>
          <w:p w14:paraId="41582F2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Q9</w:t>
            </w:r>
          </w:p>
        </w:tc>
        <w:tc>
          <w:tcPr>
            <w:tcW w:w="1805" w:type="dxa"/>
            <w:vAlign w:val="center"/>
          </w:tcPr>
          <w:p w14:paraId="6F16D299"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Online IKS communities and discussion</w:t>
            </w:r>
          </w:p>
        </w:tc>
        <w:tc>
          <w:tcPr>
            <w:tcW w:w="1805" w:type="dxa"/>
            <w:vAlign w:val="center"/>
          </w:tcPr>
          <w:p w14:paraId="599A1E1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3.662</w:t>
            </w:r>
          </w:p>
        </w:tc>
        <w:tc>
          <w:tcPr>
            <w:tcW w:w="1805" w:type="dxa"/>
            <w:vAlign w:val="center"/>
          </w:tcPr>
          <w:p w14:paraId="0880F80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0.872</w:t>
            </w:r>
          </w:p>
        </w:tc>
        <w:tc>
          <w:tcPr>
            <w:tcW w:w="1805" w:type="dxa"/>
            <w:vAlign w:val="center"/>
          </w:tcPr>
          <w:p w14:paraId="56B8DE31"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59.6</w:t>
            </w:r>
          </w:p>
        </w:tc>
      </w:tr>
      <w:tr w:rsidR="00BD679B" w:rsidRPr="00002234" w14:paraId="7171D29F" w14:textId="77777777" w:rsidTr="00FE5FD6">
        <w:trPr>
          <w:jc w:val="center"/>
        </w:trPr>
        <w:tc>
          <w:tcPr>
            <w:tcW w:w="1805" w:type="dxa"/>
            <w:vAlign w:val="center"/>
          </w:tcPr>
          <w:p w14:paraId="27CD293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Q10</w:t>
            </w:r>
          </w:p>
        </w:tc>
        <w:tc>
          <w:tcPr>
            <w:tcW w:w="1805" w:type="dxa"/>
            <w:vAlign w:val="center"/>
          </w:tcPr>
          <w:p w14:paraId="04B3912E"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Technology bridging IKS and current education</w:t>
            </w:r>
          </w:p>
        </w:tc>
        <w:tc>
          <w:tcPr>
            <w:tcW w:w="1805" w:type="dxa"/>
            <w:vAlign w:val="center"/>
          </w:tcPr>
          <w:p w14:paraId="77D555E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4.004</w:t>
            </w:r>
          </w:p>
        </w:tc>
        <w:tc>
          <w:tcPr>
            <w:tcW w:w="1805" w:type="dxa"/>
            <w:vAlign w:val="center"/>
          </w:tcPr>
          <w:p w14:paraId="4E4D174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0.768</w:t>
            </w:r>
          </w:p>
        </w:tc>
        <w:tc>
          <w:tcPr>
            <w:tcW w:w="1805" w:type="dxa"/>
            <w:vAlign w:val="center"/>
          </w:tcPr>
          <w:p w14:paraId="7E828D40"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75.0</w:t>
            </w:r>
          </w:p>
        </w:tc>
      </w:tr>
    </w:tbl>
    <w:p w14:paraId="36AA2010" w14:textId="77777777" w:rsidR="00317E5B" w:rsidRPr="00002234" w:rsidRDefault="00317E5B" w:rsidP="00F45BA3">
      <w:pPr>
        <w:jc w:val="both"/>
        <w:rPr>
          <w:rFonts w:ascii="Times New Roman" w:hAnsi="Times New Roman" w:cs="Times New Roman"/>
          <w:sz w:val="24"/>
          <w:szCs w:val="24"/>
        </w:rPr>
      </w:pPr>
    </w:p>
    <w:p w14:paraId="379CDADB" w14:textId="77777777" w:rsidR="00C06F2F" w:rsidRPr="00FE5FD6" w:rsidRDefault="00C06F2F" w:rsidP="00F45BA3">
      <w:pPr>
        <w:jc w:val="both"/>
        <w:rPr>
          <w:rFonts w:ascii="Times New Roman" w:hAnsi="Times New Roman" w:cs="Times New Roman"/>
          <w:b/>
          <w:bCs/>
          <w:sz w:val="24"/>
          <w:szCs w:val="24"/>
        </w:rPr>
      </w:pPr>
      <w:r w:rsidRPr="00FE5FD6">
        <w:rPr>
          <w:rFonts w:ascii="Times New Roman" w:hAnsi="Times New Roman" w:cs="Times New Roman"/>
          <w:b/>
          <w:bCs/>
          <w:sz w:val="24"/>
          <w:szCs w:val="24"/>
        </w:rPr>
        <w:t>Composite Dimension Results</w:t>
      </w:r>
    </w:p>
    <w:p w14:paraId="601CF8FE" w14:textId="77777777" w:rsidR="00A20F17" w:rsidRDefault="007F6309" w:rsidP="00F45BA3">
      <w:pPr>
        <w:jc w:val="both"/>
        <w:rPr>
          <w:rFonts w:ascii="Times New Roman" w:hAnsi="Times New Roman" w:cs="Times New Roman"/>
          <w:sz w:val="24"/>
          <w:szCs w:val="24"/>
        </w:rPr>
      </w:pPr>
      <w:r w:rsidRPr="00002234">
        <w:rPr>
          <w:rFonts w:ascii="Times New Roman" w:hAnsi="Times New Roman" w:cs="Times New Roman"/>
          <w:sz w:val="24"/>
          <w:szCs w:val="24"/>
        </w:rPr>
        <w:t>The composite scores provide a concise picture of the three dimensions represented in the questionnaire. Digital Accessibility &amp; Learning records the highest mean (M = 3.935), followed by Cultural Relevance &amp; Value Education (M = 3.908) and Collaborative &amp; Integrated Learning (M = 3.833). The overall IKS Integration mean is 3.901. All four means are above the neutral midpoint of 3.00, indicating generally positive perceptions in the simulated dataset.</w:t>
      </w:r>
    </w:p>
    <w:p w14:paraId="65AE792E" w14:textId="77777777" w:rsidR="00FE5FD6" w:rsidRPr="00002234" w:rsidRDefault="00FE5FD6" w:rsidP="00F45BA3">
      <w:pPr>
        <w:jc w:val="both"/>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1805"/>
        <w:gridCol w:w="1805"/>
        <w:gridCol w:w="1805"/>
      </w:tblGrid>
      <w:tr w:rsidR="00BD679B" w:rsidRPr="00002234" w14:paraId="03CAB52D" w14:textId="77777777" w:rsidTr="00FE5FD6">
        <w:trPr>
          <w:jc w:val="center"/>
        </w:trPr>
        <w:tc>
          <w:tcPr>
            <w:tcW w:w="1805" w:type="dxa"/>
            <w:vAlign w:val="center"/>
          </w:tcPr>
          <w:p w14:paraId="528904E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Dimension</w:t>
            </w:r>
          </w:p>
        </w:tc>
        <w:tc>
          <w:tcPr>
            <w:tcW w:w="1805" w:type="dxa"/>
            <w:vAlign w:val="center"/>
          </w:tcPr>
          <w:p w14:paraId="6D8D3F6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N</w:t>
            </w:r>
          </w:p>
        </w:tc>
        <w:tc>
          <w:tcPr>
            <w:tcW w:w="1805" w:type="dxa"/>
            <w:vAlign w:val="center"/>
          </w:tcPr>
          <w:p w14:paraId="5EC6EC99"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Mean</w:t>
            </w:r>
          </w:p>
        </w:tc>
        <w:tc>
          <w:tcPr>
            <w:tcW w:w="1805" w:type="dxa"/>
            <w:vAlign w:val="center"/>
          </w:tcPr>
          <w:p w14:paraId="106F85D2"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SD</w:t>
            </w:r>
          </w:p>
        </w:tc>
        <w:tc>
          <w:tcPr>
            <w:tcW w:w="1805" w:type="dxa"/>
            <w:vAlign w:val="center"/>
          </w:tcPr>
          <w:p w14:paraId="216D93C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b/>
                <w:sz w:val="24"/>
                <w:szCs w:val="24"/>
              </w:rPr>
              <w:t>Interpretation</w:t>
            </w:r>
          </w:p>
        </w:tc>
      </w:tr>
      <w:tr w:rsidR="00BD679B" w:rsidRPr="00002234" w14:paraId="2CF01117" w14:textId="77777777" w:rsidTr="00FE5FD6">
        <w:trPr>
          <w:jc w:val="center"/>
        </w:trPr>
        <w:tc>
          <w:tcPr>
            <w:tcW w:w="1805" w:type="dxa"/>
            <w:vAlign w:val="center"/>
          </w:tcPr>
          <w:p w14:paraId="1295333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Digital Accessibility &amp; Learning</w:t>
            </w:r>
          </w:p>
        </w:tc>
        <w:tc>
          <w:tcPr>
            <w:tcW w:w="1805" w:type="dxa"/>
            <w:vAlign w:val="center"/>
          </w:tcPr>
          <w:p w14:paraId="00D9F9AF"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240</w:t>
            </w:r>
          </w:p>
        </w:tc>
        <w:tc>
          <w:tcPr>
            <w:tcW w:w="1805" w:type="dxa"/>
            <w:vAlign w:val="center"/>
          </w:tcPr>
          <w:p w14:paraId="454C4CFF"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3.935</w:t>
            </w:r>
          </w:p>
        </w:tc>
        <w:tc>
          <w:tcPr>
            <w:tcW w:w="1805" w:type="dxa"/>
            <w:vAlign w:val="center"/>
          </w:tcPr>
          <w:p w14:paraId="1B32A2BD"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0.594</w:t>
            </w:r>
          </w:p>
        </w:tc>
        <w:tc>
          <w:tcPr>
            <w:tcW w:w="1805" w:type="dxa"/>
            <w:vAlign w:val="center"/>
          </w:tcPr>
          <w:p w14:paraId="0099F24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Generally positive</w:t>
            </w:r>
          </w:p>
        </w:tc>
      </w:tr>
      <w:tr w:rsidR="00BD679B" w:rsidRPr="00002234" w14:paraId="7D7CF7D8" w14:textId="77777777" w:rsidTr="00FE5FD6">
        <w:trPr>
          <w:jc w:val="center"/>
        </w:trPr>
        <w:tc>
          <w:tcPr>
            <w:tcW w:w="1805" w:type="dxa"/>
            <w:vAlign w:val="center"/>
          </w:tcPr>
          <w:p w14:paraId="10CC78E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Cultural Relevance &amp; Value Education</w:t>
            </w:r>
          </w:p>
        </w:tc>
        <w:tc>
          <w:tcPr>
            <w:tcW w:w="1805" w:type="dxa"/>
            <w:vAlign w:val="center"/>
          </w:tcPr>
          <w:p w14:paraId="0F46D0D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240</w:t>
            </w:r>
          </w:p>
        </w:tc>
        <w:tc>
          <w:tcPr>
            <w:tcW w:w="1805" w:type="dxa"/>
            <w:vAlign w:val="center"/>
          </w:tcPr>
          <w:p w14:paraId="2AC733B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3.908</w:t>
            </w:r>
          </w:p>
        </w:tc>
        <w:tc>
          <w:tcPr>
            <w:tcW w:w="1805" w:type="dxa"/>
            <w:vAlign w:val="center"/>
          </w:tcPr>
          <w:p w14:paraId="3717E6F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0.541</w:t>
            </w:r>
          </w:p>
        </w:tc>
        <w:tc>
          <w:tcPr>
            <w:tcW w:w="1805" w:type="dxa"/>
            <w:vAlign w:val="center"/>
          </w:tcPr>
          <w:p w14:paraId="2B05182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Generally positive</w:t>
            </w:r>
          </w:p>
        </w:tc>
      </w:tr>
      <w:tr w:rsidR="00BD679B" w:rsidRPr="00002234" w14:paraId="5536BE32" w14:textId="77777777" w:rsidTr="00FE5FD6">
        <w:trPr>
          <w:jc w:val="center"/>
        </w:trPr>
        <w:tc>
          <w:tcPr>
            <w:tcW w:w="1805" w:type="dxa"/>
            <w:vAlign w:val="center"/>
          </w:tcPr>
          <w:p w14:paraId="3E3D0B96"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lastRenderedPageBreak/>
              <w:t>Collaborative &amp; Integrated Learning</w:t>
            </w:r>
          </w:p>
        </w:tc>
        <w:tc>
          <w:tcPr>
            <w:tcW w:w="1805" w:type="dxa"/>
            <w:vAlign w:val="center"/>
          </w:tcPr>
          <w:p w14:paraId="46F2458B"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240</w:t>
            </w:r>
          </w:p>
        </w:tc>
        <w:tc>
          <w:tcPr>
            <w:tcW w:w="1805" w:type="dxa"/>
            <w:vAlign w:val="center"/>
          </w:tcPr>
          <w:p w14:paraId="5762CD58"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3.833</w:t>
            </w:r>
          </w:p>
        </w:tc>
        <w:tc>
          <w:tcPr>
            <w:tcW w:w="1805" w:type="dxa"/>
            <w:vAlign w:val="center"/>
          </w:tcPr>
          <w:p w14:paraId="046C9FBC"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0.618</w:t>
            </w:r>
          </w:p>
        </w:tc>
        <w:tc>
          <w:tcPr>
            <w:tcW w:w="1805" w:type="dxa"/>
            <w:vAlign w:val="center"/>
          </w:tcPr>
          <w:p w14:paraId="56389EF3"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Generally positive</w:t>
            </w:r>
          </w:p>
        </w:tc>
      </w:tr>
      <w:tr w:rsidR="00BD679B" w:rsidRPr="00002234" w14:paraId="0BB12E93" w14:textId="77777777" w:rsidTr="00FE5FD6">
        <w:trPr>
          <w:jc w:val="center"/>
        </w:trPr>
        <w:tc>
          <w:tcPr>
            <w:tcW w:w="1805" w:type="dxa"/>
            <w:vAlign w:val="center"/>
          </w:tcPr>
          <w:p w14:paraId="302B6FEA"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Overall IKS Integration</w:t>
            </w:r>
          </w:p>
        </w:tc>
        <w:tc>
          <w:tcPr>
            <w:tcW w:w="1805" w:type="dxa"/>
            <w:vAlign w:val="center"/>
          </w:tcPr>
          <w:p w14:paraId="0D711F21"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240</w:t>
            </w:r>
          </w:p>
        </w:tc>
        <w:tc>
          <w:tcPr>
            <w:tcW w:w="1805" w:type="dxa"/>
            <w:vAlign w:val="center"/>
          </w:tcPr>
          <w:p w14:paraId="47C3F487"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3.901</w:t>
            </w:r>
          </w:p>
        </w:tc>
        <w:tc>
          <w:tcPr>
            <w:tcW w:w="1805" w:type="dxa"/>
            <w:vAlign w:val="center"/>
          </w:tcPr>
          <w:p w14:paraId="4388BA15"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0.479</w:t>
            </w:r>
          </w:p>
        </w:tc>
        <w:tc>
          <w:tcPr>
            <w:tcW w:w="1805" w:type="dxa"/>
            <w:vAlign w:val="center"/>
          </w:tcPr>
          <w:p w14:paraId="6F5785B4" w14:textId="77777777" w:rsidR="00BD679B" w:rsidRPr="00002234" w:rsidRDefault="00000000">
            <w:pPr>
              <w:jc w:val="center"/>
              <w:rPr>
                <w:rFonts w:ascii="Times New Roman" w:hAnsi="Times New Roman" w:cs="Times New Roman"/>
                <w:sz w:val="24"/>
                <w:szCs w:val="24"/>
              </w:rPr>
            </w:pPr>
            <w:r w:rsidRPr="00002234">
              <w:rPr>
                <w:rFonts w:ascii="Times New Roman" w:hAnsi="Times New Roman" w:cs="Times New Roman"/>
                <w:sz w:val="24"/>
                <w:szCs w:val="24"/>
              </w:rPr>
              <w:t>Generally positive</w:t>
            </w:r>
          </w:p>
        </w:tc>
      </w:tr>
    </w:tbl>
    <w:p w14:paraId="27546B56" w14:textId="77777777" w:rsidR="00317E5B" w:rsidRPr="00002234" w:rsidRDefault="00317E5B" w:rsidP="00F45BA3">
      <w:pPr>
        <w:jc w:val="both"/>
        <w:rPr>
          <w:rFonts w:ascii="Times New Roman" w:hAnsi="Times New Roman" w:cs="Times New Roman"/>
          <w:sz w:val="24"/>
          <w:szCs w:val="24"/>
        </w:rPr>
      </w:pPr>
    </w:p>
    <w:p w14:paraId="6CA682FA" w14:textId="77777777" w:rsidR="00C06F2F" w:rsidRPr="00FE5FD6" w:rsidRDefault="00C06F2F" w:rsidP="00F45BA3">
      <w:pPr>
        <w:jc w:val="both"/>
        <w:rPr>
          <w:rFonts w:ascii="Times New Roman" w:hAnsi="Times New Roman" w:cs="Times New Roman"/>
          <w:b/>
          <w:bCs/>
          <w:sz w:val="24"/>
          <w:szCs w:val="24"/>
        </w:rPr>
      </w:pPr>
      <w:r w:rsidRPr="00FE5FD6">
        <w:rPr>
          <w:rFonts w:ascii="Times New Roman" w:hAnsi="Times New Roman" w:cs="Times New Roman"/>
          <w:b/>
          <w:bCs/>
          <w:sz w:val="24"/>
          <w:szCs w:val="24"/>
        </w:rPr>
        <w:t>Statistical Scope and Interpretation</w:t>
      </w:r>
    </w:p>
    <w:p w14:paraId="6FD39BF4" w14:textId="166C08CA" w:rsidR="00C06F2F" w:rsidRPr="00FE5FD6" w:rsidRDefault="00C06F2F" w:rsidP="00FE5FD6">
      <w:pPr>
        <w:jc w:val="both"/>
        <w:rPr>
          <w:rFonts w:ascii="Times New Roman" w:hAnsi="Times New Roman" w:cs="Times New Roman"/>
          <w:sz w:val="24"/>
          <w:szCs w:val="24"/>
        </w:rPr>
      </w:pPr>
      <w:r w:rsidRPr="00002234">
        <w:rPr>
          <w:rFonts w:ascii="Times New Roman" w:hAnsi="Times New Roman" w:cs="Times New Roman"/>
          <w:sz w:val="24"/>
          <w:szCs w:val="24"/>
        </w:rPr>
        <w:t>No Cronbach’s alpha, Pearson correlation matrix, or multiple regression model is reported in this revised manuscript for Ethical AI, Generative AI, IKS Integration, and Sustainability Outcomes. The reason is methodological: the actual ten questionnaire items do not provide separate direct measures for all four constructs. Reporting the earlier alpha values, correlation coefficients, or regression coefficients would therefore create a mismatch between the instrument and the statistical model.</w:t>
      </w:r>
    </w:p>
    <w:p w14:paraId="2412C41F" w14:textId="77777777" w:rsidR="008D22BA" w:rsidRPr="00002234" w:rsidRDefault="007F6309" w:rsidP="008D22BA">
      <w:pPr>
        <w:rPr>
          <w:rFonts w:ascii="Times New Roman" w:hAnsi="Times New Roman" w:cs="Times New Roman"/>
          <w:sz w:val="24"/>
          <w:szCs w:val="24"/>
        </w:rPr>
      </w:pPr>
      <w:r w:rsidRPr="00002234">
        <w:rPr>
          <w:rFonts w:ascii="Times New Roman" w:hAnsi="Times New Roman" w:cs="Times New Roman"/>
          <w:sz w:val="24"/>
          <w:szCs w:val="24"/>
        </w:rPr>
        <w:t>Future data collection can extend the instrument with validated multi-item scales for Ethical AI (transparency, fairness and privacy), Generative AI use (personalization, accessibility and responsible use), and Sustainability Outcomes (environmental awareness and social responsibility). Once those measures are collected from real respondents, reliability, correlation and multiple regression can be appropriately conducted.</w:t>
      </w:r>
    </w:p>
    <w:p w14:paraId="7EFAA310" w14:textId="77777777" w:rsidR="005E2C4A" w:rsidRPr="00002234" w:rsidRDefault="005E2C4A" w:rsidP="005E2C4A">
      <w:pPr>
        <w:spacing w:line="276" w:lineRule="auto"/>
        <w:jc w:val="both"/>
        <w:rPr>
          <w:rFonts w:ascii="Times New Roman" w:hAnsi="Times New Roman" w:cs="Times New Roman"/>
          <w:sz w:val="24"/>
          <w:szCs w:val="24"/>
        </w:rPr>
      </w:pPr>
    </w:p>
    <w:p w14:paraId="704E99CA" w14:textId="77777777" w:rsidR="005E2C4A" w:rsidRPr="00FE5FD6" w:rsidRDefault="005E2C4A" w:rsidP="00F45BA3">
      <w:pPr>
        <w:spacing w:line="276" w:lineRule="auto"/>
        <w:jc w:val="both"/>
        <w:rPr>
          <w:rFonts w:ascii="Times New Roman" w:hAnsi="Times New Roman" w:cs="Times New Roman"/>
          <w:b/>
          <w:bCs/>
          <w:sz w:val="28"/>
          <w:szCs w:val="28"/>
        </w:rPr>
      </w:pPr>
      <w:r w:rsidRPr="00FE5FD6">
        <w:rPr>
          <w:rFonts w:ascii="Times New Roman" w:hAnsi="Times New Roman" w:cs="Times New Roman"/>
          <w:b/>
          <w:bCs/>
          <w:sz w:val="28"/>
          <w:szCs w:val="28"/>
        </w:rPr>
        <w:t>DISCUSSION</w:t>
      </w:r>
    </w:p>
    <w:p w14:paraId="126ED9B0"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descriptive findings suggest that respondents generally view digital technology as a useful bridge for contemporary IKS learning. The strongest composite dimension in the illustrative dataset is Digital Accessibility &amp; Learning (M = 3.935), indicating that access, interactive presentation, and self-paced learning are perceived as important benefits of digital IKS resources. This finding supports the broader argument that technology can extend the reach of knowledge traditions that may otherwise remain confined to textbooks, specialised institutions, or conventional classroom settings.</w:t>
      </w:r>
    </w:p>
    <w:p w14:paraId="41A1FFCB"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Cultural Relevance &amp; Value Education also records a positive mean (M = 3.908). The questionnaire items in this dimension address the relevance of ancient wisdom to modern life, connection with cultural roots, curiosity about heritage, application of concepts such as Dharma and Karma, and the relevance of traditional teachings to the current generation. Together, these responses suggest that digital IKS learning is not perceived merely as content delivery; it can also support cultural continuity and value-oriented reflection.</w:t>
      </w:r>
    </w:p>
    <w:p w14:paraId="7EDED3D4"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Collaborative &amp; Integrated Learning dimension records a mean of 3.833. Q9, which concerns online IKS communities, has the lowest item mean in the instrument (M = 3.662), while Q10 records a stronger mean of 4.004. This difference is useful: technology may be effective at creating access and linking traditional knowledge with contemporary education, but meaningful collaborative learning may depend on guided discussion, quality digital communities, and educator involvement rather than on digital availability alone.</w:t>
      </w:r>
    </w:p>
    <w:p w14:paraId="457157FD"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questionnaire should not, however, be interpreted as direct evidence about Generative AI. The items refer to digital platforms, resources and interactive media rather than specifically to AI-</w:t>
      </w:r>
      <w:r w:rsidRPr="00002234">
        <w:rPr>
          <w:rFonts w:ascii="Times New Roman" w:hAnsi="Times New Roman" w:cs="Times New Roman"/>
          <w:sz w:val="24"/>
          <w:szCs w:val="24"/>
        </w:rPr>
        <w:lastRenderedPageBreak/>
        <w:t>generated content or Generative AI systems. Claims about personalization by Generative AI, algorithmic bias, data privacy, or AI-generated learning support require dedicated measures. This distinction strengthens the validity of the present findings by keeping the interpretation within the boundaries of the instrument.</w:t>
      </w:r>
    </w:p>
    <w:p w14:paraId="28495503"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broader conceptual argument remains relevant. Ethical AI can provide guardrails for technology use; Generative AI can provide new forms of access and assistance; and IKS can provide cultural and value-oriented context. The present study empirically examines the IKS-learning component of that relationship, while the Ethical–IKS–AI integration is proposed as a conceptual model rather than claimed as a statistically verified causal system.</w:t>
      </w:r>
    </w:p>
    <w:p w14:paraId="204F0E3D" w14:textId="77777777" w:rsidR="00154FB8" w:rsidRPr="00002234" w:rsidRDefault="00154FB8" w:rsidP="00154FB8">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For Viksit Bharat @2047, this distinction matters. Educational modernization should not be measured only by the number of digital tools adopted. It should also consider whether technology improves meaningful learning, cultural continuity, ethical reflection, and responsible participation in society. Digital IKS integration offers one pathway through which technological progress and cultural knowledge can be developed together.</w:t>
      </w:r>
    </w:p>
    <w:p w14:paraId="13E1EBD7" w14:textId="77777777" w:rsidR="008D22BA" w:rsidRPr="00002234" w:rsidRDefault="008D22BA" w:rsidP="005E2C4A">
      <w:pPr>
        <w:spacing w:line="276" w:lineRule="auto"/>
        <w:jc w:val="both"/>
        <w:rPr>
          <w:rFonts w:ascii="Times New Roman" w:hAnsi="Times New Roman" w:cs="Times New Roman"/>
          <w:sz w:val="24"/>
          <w:szCs w:val="24"/>
        </w:rPr>
      </w:pPr>
    </w:p>
    <w:p w14:paraId="5D215AFD" w14:textId="77777777" w:rsidR="00327A84" w:rsidRPr="00002234" w:rsidRDefault="00C06F2F" w:rsidP="00F45BA3">
      <w:pPr>
        <w:jc w:val="both"/>
        <w:rPr>
          <w:rFonts w:ascii="Times New Roman" w:hAnsi="Times New Roman" w:cs="Times New Roman"/>
          <w:b/>
          <w:bCs/>
          <w:sz w:val="24"/>
          <w:szCs w:val="24"/>
        </w:rPr>
      </w:pPr>
      <w:r w:rsidRPr="00002234">
        <w:rPr>
          <w:rFonts w:ascii="Times New Roman" w:hAnsi="Times New Roman" w:cs="Times New Roman"/>
          <w:b/>
          <w:bCs/>
          <w:sz w:val="24"/>
          <w:szCs w:val="24"/>
        </w:rPr>
        <w:t>Proposed Conceptual Model</w:t>
      </w:r>
      <w:r w:rsidR="00327A84" w:rsidRPr="00002234">
        <w:rPr>
          <w:rFonts w:ascii="Times New Roman" w:hAnsi="Times New Roman" w:cs="Times New Roman"/>
          <w:b/>
          <w:bCs/>
          <w:sz w:val="24"/>
          <w:szCs w:val="24"/>
        </w:rPr>
        <w:t xml:space="preserve"> </w:t>
      </w:r>
    </w:p>
    <w:p w14:paraId="63AC8B7A" w14:textId="77777777" w:rsidR="00C06F2F" w:rsidRPr="00002234" w:rsidRDefault="00C06F2F" w:rsidP="00C06F2F">
      <w:pPr>
        <w:rPr>
          <w:rFonts w:ascii="Times New Roman" w:hAnsi="Times New Roman" w:cs="Times New Roman"/>
          <w:sz w:val="24"/>
          <w:szCs w:val="24"/>
        </w:rPr>
      </w:pPr>
      <w:r w:rsidRPr="00002234">
        <w:rPr>
          <w:rFonts w:ascii="Times New Roman" w:hAnsi="Times New Roman" w:cs="Times New Roman"/>
          <w:noProof/>
          <w:sz w:val="24"/>
          <w:szCs w:val="24"/>
        </w:rPr>
        <w:drawing>
          <wp:inline distT="0" distB="0" distL="0" distR="0" wp14:anchorId="51C92847" wp14:editId="75E04AD1">
            <wp:extent cx="2657128" cy="2216727"/>
            <wp:effectExtent l="0" t="0" r="0" b="0"/>
            <wp:docPr id="26024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803" cy="2233141"/>
                    </a:xfrm>
                    <a:prstGeom prst="rect">
                      <a:avLst/>
                    </a:prstGeom>
                    <a:noFill/>
                    <a:ln>
                      <a:noFill/>
                    </a:ln>
                  </pic:spPr>
                </pic:pic>
              </a:graphicData>
            </a:graphic>
          </wp:inline>
        </w:drawing>
      </w:r>
      <w:r w:rsidRPr="00002234">
        <w:rPr>
          <w:rFonts w:ascii="Times New Roman" w:hAnsi="Times New Roman" w:cs="Times New Roman"/>
          <w:sz w:val="24"/>
          <w:szCs w:val="24"/>
        </w:rPr>
        <w:t xml:space="preserve">         </w:t>
      </w:r>
      <w:r w:rsidRPr="00002234">
        <w:rPr>
          <w:rFonts w:ascii="Times New Roman" w:hAnsi="Times New Roman" w:cs="Times New Roman"/>
          <w:noProof/>
          <w:sz w:val="24"/>
          <w:szCs w:val="24"/>
        </w:rPr>
        <w:drawing>
          <wp:inline distT="0" distB="0" distL="0" distR="0" wp14:anchorId="170E4F83" wp14:editId="0FAEDD57">
            <wp:extent cx="2708564" cy="2243455"/>
            <wp:effectExtent l="0" t="0" r="0" b="4445"/>
            <wp:docPr id="689709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5042" cy="2257103"/>
                    </a:xfrm>
                    <a:prstGeom prst="rect">
                      <a:avLst/>
                    </a:prstGeom>
                    <a:noFill/>
                    <a:ln>
                      <a:noFill/>
                    </a:ln>
                  </pic:spPr>
                </pic:pic>
              </a:graphicData>
            </a:graphic>
          </wp:inline>
        </w:drawing>
      </w:r>
    </w:p>
    <w:p w14:paraId="6D6FB2EA" w14:textId="77777777" w:rsidR="00DB5CFD" w:rsidRPr="00002234" w:rsidRDefault="00DB5CFD" w:rsidP="00DB5CFD">
      <w:pPr>
        <w:jc w:val="center"/>
        <w:rPr>
          <w:rFonts w:ascii="Times New Roman" w:hAnsi="Times New Roman" w:cs="Times New Roman"/>
          <w:i/>
          <w:iCs/>
          <w:sz w:val="24"/>
          <w:szCs w:val="24"/>
        </w:rPr>
      </w:pPr>
      <w:r w:rsidRPr="00002234">
        <w:rPr>
          <w:rFonts w:ascii="Times New Roman" w:hAnsi="Times New Roman" w:cs="Times New Roman"/>
          <w:i/>
          <w:iCs/>
          <w:sz w:val="24"/>
          <w:szCs w:val="24"/>
        </w:rPr>
        <w:t>Fig.1                                                                                       Fig.2</w:t>
      </w:r>
    </w:p>
    <w:p w14:paraId="712FB4EA" w14:textId="77777777" w:rsidR="00C06F2F" w:rsidRPr="00002234" w:rsidRDefault="00C06F2F" w:rsidP="00F45BA3">
      <w:pPr>
        <w:jc w:val="both"/>
        <w:rPr>
          <w:rFonts w:ascii="Times New Roman" w:hAnsi="Times New Roman" w:cs="Times New Roman"/>
          <w:b/>
          <w:bCs/>
          <w:sz w:val="24"/>
          <w:szCs w:val="24"/>
        </w:rPr>
      </w:pPr>
      <w:r w:rsidRPr="00002234">
        <w:rPr>
          <w:rFonts w:ascii="Times New Roman" w:hAnsi="Times New Roman" w:cs="Times New Roman"/>
          <w:sz w:val="24"/>
          <w:szCs w:val="24"/>
        </w:rPr>
        <w:t>Ethical AI + Generative AI + Indian Knowledge Systems → Ethical, Sustainable &amp; Value-Based Education → Viksit Bharat @2047</w:t>
      </w:r>
    </w:p>
    <w:p w14:paraId="4E3C633A" w14:textId="77777777" w:rsidR="00DB5CFD" w:rsidRPr="00002234" w:rsidRDefault="00DB5CFD" w:rsidP="00DB5CFD">
      <w:pPr>
        <w:jc w:val="both"/>
        <w:rPr>
          <w:rFonts w:ascii="Times New Roman" w:hAnsi="Times New Roman" w:cs="Times New Roman"/>
          <w:sz w:val="24"/>
          <w:szCs w:val="24"/>
        </w:rPr>
      </w:pPr>
      <w:r w:rsidRPr="00FE5FD6">
        <w:rPr>
          <w:rFonts w:ascii="Times New Roman" w:hAnsi="Times New Roman" w:cs="Times New Roman"/>
          <w:i/>
          <w:iCs/>
          <w:sz w:val="24"/>
          <w:szCs w:val="24"/>
        </w:rPr>
        <w:t>Figure 1</w:t>
      </w:r>
      <w:r w:rsidRPr="00002234">
        <w:rPr>
          <w:rFonts w:ascii="Times New Roman" w:hAnsi="Times New Roman" w:cs="Times New Roman"/>
          <w:sz w:val="24"/>
          <w:szCs w:val="24"/>
        </w:rPr>
        <w:t xml:space="preserve"> illustrates the proposed Ethical AI framework that can guide responsible technology adoption in education. The framework places ethical reasoning at the centre of AI-enabled learning and connects it with societal ethics, responsible AI, AI governance, algorithmic explainability and systemic transparency. These elements are conceptual components of the proposed framework; they are not direct measures in the present ten-item questionnaire.</w:t>
      </w:r>
    </w:p>
    <w:p w14:paraId="7DB78966" w14:textId="77777777" w:rsidR="00DB5CFD" w:rsidRPr="00002234" w:rsidRDefault="00DB5CFD" w:rsidP="00DB5CFD">
      <w:pPr>
        <w:jc w:val="both"/>
        <w:rPr>
          <w:rFonts w:ascii="Times New Roman" w:hAnsi="Times New Roman" w:cs="Times New Roman"/>
          <w:sz w:val="24"/>
          <w:szCs w:val="24"/>
        </w:rPr>
      </w:pPr>
      <w:r w:rsidRPr="00002234">
        <w:rPr>
          <w:rFonts w:ascii="Times New Roman" w:hAnsi="Times New Roman" w:cs="Times New Roman"/>
          <w:sz w:val="24"/>
          <w:szCs w:val="24"/>
        </w:rPr>
        <w:t>Societal ethics emphasize alignment with social values, cultural sensitivity and public trust. Responsible AI focuses on fairness, inclusivity and the avoidance of harmful bias. AI governance highlights institutional accountability and policy oversight. Explainability and interpretability support informed decision-making, while systemic transparency concerns openness around data practices and evaluation. Together, these principles provide a governance layer for technology-enabled education.</w:t>
      </w:r>
    </w:p>
    <w:p w14:paraId="051F0C63" w14:textId="77777777" w:rsidR="00DB5CFD" w:rsidRPr="00002234" w:rsidRDefault="00DB5CFD" w:rsidP="00DB5CFD">
      <w:pPr>
        <w:jc w:val="both"/>
        <w:rPr>
          <w:rFonts w:ascii="Times New Roman" w:hAnsi="Times New Roman" w:cs="Times New Roman"/>
          <w:sz w:val="24"/>
          <w:szCs w:val="24"/>
        </w:rPr>
      </w:pPr>
      <w:r w:rsidRPr="00002234">
        <w:rPr>
          <w:rFonts w:ascii="Times New Roman" w:hAnsi="Times New Roman" w:cs="Times New Roman"/>
          <w:sz w:val="24"/>
          <w:szCs w:val="24"/>
        </w:rPr>
        <w:lastRenderedPageBreak/>
        <w:t>The framework therefore positions ethical principles as necessary conditions for responsible technological innovation rather than as statistical variables tested in the present questionnaire.</w:t>
      </w:r>
    </w:p>
    <w:p w14:paraId="132AEF09" w14:textId="77777777" w:rsidR="00DB5CFD" w:rsidRPr="00002234" w:rsidRDefault="00DB5CFD" w:rsidP="00DB5CFD">
      <w:pPr>
        <w:jc w:val="both"/>
        <w:rPr>
          <w:rFonts w:ascii="Times New Roman" w:hAnsi="Times New Roman" w:cs="Times New Roman"/>
          <w:sz w:val="24"/>
          <w:szCs w:val="24"/>
        </w:rPr>
      </w:pPr>
      <w:r w:rsidRPr="00FE5FD6">
        <w:rPr>
          <w:rFonts w:ascii="Times New Roman" w:hAnsi="Times New Roman" w:cs="Times New Roman"/>
          <w:i/>
          <w:iCs/>
          <w:sz w:val="24"/>
          <w:szCs w:val="24"/>
        </w:rPr>
        <w:t>Figure 2</w:t>
      </w:r>
      <w:r w:rsidRPr="00002234">
        <w:rPr>
          <w:rFonts w:ascii="Times New Roman" w:hAnsi="Times New Roman" w:cs="Times New Roman"/>
          <w:sz w:val="24"/>
          <w:szCs w:val="24"/>
        </w:rPr>
        <w:t xml:space="preserve"> presents a sustainability-oriented education model connecting educational development with national and global sustainability priorities. Sustainable Education is placed at the centre, supported by People, Planet and economic-policy dimensions. This conceptual model complements the empirical IKS findings by showing how value-oriented education can be connected to wider development goals.</w:t>
      </w:r>
    </w:p>
    <w:p w14:paraId="7120E12B" w14:textId="77777777" w:rsidR="00DB5CFD" w:rsidRPr="00002234" w:rsidRDefault="00DB5CFD" w:rsidP="00DB5CFD">
      <w:pPr>
        <w:jc w:val="both"/>
        <w:rPr>
          <w:rFonts w:ascii="Times New Roman" w:hAnsi="Times New Roman" w:cs="Times New Roman"/>
          <w:sz w:val="24"/>
          <w:szCs w:val="24"/>
        </w:rPr>
      </w:pPr>
      <w:r w:rsidRPr="00002234">
        <w:rPr>
          <w:rFonts w:ascii="Times New Roman" w:hAnsi="Times New Roman" w:cs="Times New Roman"/>
          <w:sz w:val="24"/>
          <w:szCs w:val="24"/>
        </w:rPr>
        <w:t>The People dimension emphasizes human capital, ethical leadership and social responsibility. The Planet dimension emphasizes ecological awareness and sustainable educational ecosystems. The economic and policy dimension emphasizes feasibility, institutional support and the long-term continuity of educational reforms.</w:t>
      </w:r>
    </w:p>
    <w:p w14:paraId="156B119B" w14:textId="77777777" w:rsidR="00DB5CFD" w:rsidRPr="00002234" w:rsidRDefault="00DB5CFD" w:rsidP="00DB5CFD">
      <w:pPr>
        <w:jc w:val="both"/>
        <w:rPr>
          <w:rFonts w:ascii="Times New Roman" w:hAnsi="Times New Roman" w:cs="Times New Roman"/>
          <w:sz w:val="24"/>
          <w:szCs w:val="24"/>
        </w:rPr>
      </w:pPr>
      <w:r w:rsidRPr="00002234">
        <w:rPr>
          <w:rFonts w:ascii="Times New Roman" w:hAnsi="Times New Roman" w:cs="Times New Roman"/>
          <w:sz w:val="24"/>
          <w:szCs w:val="24"/>
        </w:rPr>
        <w:t>The framework proposes that sustainable education emerges when social, environmental and economic considerations are balanced. In the Indian context, IKS can add culturally grounded perspectives to this process, while ethical technology can support responsible access and dissemination.</w:t>
      </w:r>
    </w:p>
    <w:p w14:paraId="478F18D6" w14:textId="77777777" w:rsidR="00DB5CFD" w:rsidRPr="00002234" w:rsidRDefault="00DB5CFD" w:rsidP="00DB5CFD">
      <w:pPr>
        <w:jc w:val="both"/>
        <w:rPr>
          <w:rFonts w:ascii="Times New Roman" w:hAnsi="Times New Roman" w:cs="Times New Roman"/>
          <w:sz w:val="24"/>
          <w:szCs w:val="24"/>
        </w:rPr>
      </w:pPr>
      <w:r w:rsidRPr="00002234">
        <w:rPr>
          <w:rFonts w:ascii="Times New Roman" w:hAnsi="Times New Roman" w:cs="Times New Roman"/>
          <w:sz w:val="24"/>
          <w:szCs w:val="24"/>
        </w:rPr>
        <w:t>Taken together, the two conceptual frameworks position IKS as a bridge between cultural knowledge and contemporary education, and ethical AI as a governance layer for emerging technologies. The present descriptive evidence supports the digital-IKS component, while the wider integrated model remains a proposition for future empirical testing.</w:t>
      </w:r>
    </w:p>
    <w:p w14:paraId="61C73888" w14:textId="77777777" w:rsidR="0051473D" w:rsidRPr="00002234" w:rsidRDefault="0051473D" w:rsidP="00F45BA3">
      <w:pPr>
        <w:spacing w:line="276" w:lineRule="auto"/>
        <w:jc w:val="both"/>
        <w:rPr>
          <w:rFonts w:ascii="Times New Roman" w:hAnsi="Times New Roman" w:cs="Times New Roman"/>
          <w:sz w:val="24"/>
          <w:szCs w:val="24"/>
        </w:rPr>
      </w:pPr>
    </w:p>
    <w:p w14:paraId="32D0A441" w14:textId="77777777" w:rsidR="00F45BA3" w:rsidRPr="00002234" w:rsidRDefault="00F45BA3" w:rsidP="00F45BA3">
      <w:pPr>
        <w:spacing w:line="276" w:lineRule="auto"/>
        <w:jc w:val="both"/>
        <w:rPr>
          <w:rFonts w:ascii="Times New Roman" w:hAnsi="Times New Roman" w:cs="Times New Roman"/>
          <w:sz w:val="24"/>
          <w:szCs w:val="24"/>
        </w:rPr>
      </w:pPr>
      <w:r w:rsidRPr="00002234">
        <w:rPr>
          <w:rFonts w:ascii="Times New Roman" w:hAnsi="Times New Roman" w:cs="Times New Roman"/>
          <w:b/>
          <w:bCs/>
          <w:sz w:val="24"/>
          <w:szCs w:val="24"/>
        </w:rPr>
        <w:t xml:space="preserve">POLICY </w:t>
      </w:r>
      <w:r w:rsidR="005E2C4A" w:rsidRPr="00002234">
        <w:rPr>
          <w:rFonts w:ascii="Times New Roman" w:hAnsi="Times New Roman" w:cs="Times New Roman"/>
          <w:b/>
          <w:bCs/>
          <w:sz w:val="24"/>
          <w:szCs w:val="24"/>
        </w:rPr>
        <w:t>IMPLICATIONS</w:t>
      </w:r>
    </w:p>
    <w:p w14:paraId="093A2C35" w14:textId="77777777" w:rsidR="0051473D" w:rsidRPr="00002234" w:rsidRDefault="0051473D" w:rsidP="0051473D">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findings suggest that Indian Knowledge Systems should not be treated only as optional or isolated content. Digital resources can make IKS more accessible and can help connect traditional concepts with contemporary life. Institutions can therefore consider integrating IKS examples, case studies and knowledge traditions across appropriate disciplines while maintaining academic rigor and contextual accuracy.</w:t>
      </w:r>
    </w:p>
    <w:p w14:paraId="17BE9186" w14:textId="77777777" w:rsidR="0051473D" w:rsidRPr="00002234" w:rsidRDefault="0051473D" w:rsidP="0051473D">
      <w:pPr>
        <w:spacing w:line="276" w:lineRule="auto"/>
        <w:jc w:val="both"/>
        <w:rPr>
          <w:rFonts w:ascii="Times New Roman" w:hAnsi="Times New Roman" w:cs="Times New Roman"/>
          <w:sz w:val="24"/>
          <w:szCs w:val="24"/>
        </w:rPr>
      </w:pPr>
      <w:r w:rsidRPr="00002234">
        <w:rPr>
          <w:rFonts w:ascii="Times New Roman" w:hAnsi="Times New Roman" w:cs="Times New Roman"/>
          <w:sz w:val="24"/>
          <w:szCs w:val="24"/>
        </w:rPr>
        <w:t>The second implication concerns technology governance. Although the present questionnaire does not directly measure Ethical AI, the conceptual framework indicates the need for institutional policies on transparency, privacy, fairness, academic integrity and responsible use of AI tools. Educators remain essential for contextualizing information, encouraging critical thinking and ensuring that technology supports rather than replaces human learning relationships.</w:t>
      </w:r>
    </w:p>
    <w:p w14:paraId="17D1B52A" w14:textId="631FDA68" w:rsidR="00FE5FD6" w:rsidRDefault="0051473D" w:rsidP="00F45BA3">
      <w:pPr>
        <w:spacing w:line="276" w:lineRule="auto"/>
        <w:jc w:val="both"/>
        <w:rPr>
          <w:rFonts w:ascii="Times New Roman" w:hAnsi="Times New Roman" w:cs="Times New Roman"/>
          <w:b/>
          <w:bCs/>
          <w:sz w:val="24"/>
          <w:szCs w:val="24"/>
        </w:rPr>
      </w:pPr>
      <w:r w:rsidRPr="00002234">
        <w:rPr>
          <w:rFonts w:ascii="Times New Roman" w:hAnsi="Times New Roman" w:cs="Times New Roman"/>
          <w:sz w:val="24"/>
          <w:szCs w:val="24"/>
        </w:rPr>
        <w:t>Finally, sustainability should be incorporated into curriculum and institutional practice. Future empirical studies should directly measure environmental awareness, social responsibility and other sustainability outcomes so that the proposed relationship between IKS, ethical technology and sustainable education can be tested rather than assumed.</w:t>
      </w:r>
    </w:p>
    <w:p w14:paraId="2D7F2490" w14:textId="77777777" w:rsidR="00FE5FD6" w:rsidRPr="00002234" w:rsidRDefault="00FE5FD6" w:rsidP="00F45BA3">
      <w:pPr>
        <w:spacing w:line="276" w:lineRule="auto"/>
        <w:jc w:val="both"/>
        <w:rPr>
          <w:rFonts w:ascii="Times New Roman" w:hAnsi="Times New Roman" w:cs="Times New Roman"/>
          <w:b/>
          <w:bCs/>
          <w:sz w:val="24"/>
          <w:szCs w:val="24"/>
        </w:rPr>
      </w:pPr>
    </w:p>
    <w:p w14:paraId="5B15DE17" w14:textId="77777777" w:rsidR="002A6E47" w:rsidRPr="00FE5FD6" w:rsidRDefault="005E2C4A" w:rsidP="00F45BA3">
      <w:pPr>
        <w:spacing w:line="276" w:lineRule="auto"/>
        <w:jc w:val="both"/>
        <w:rPr>
          <w:rFonts w:ascii="Times New Roman" w:hAnsi="Times New Roman" w:cs="Times New Roman"/>
          <w:sz w:val="28"/>
          <w:szCs w:val="28"/>
        </w:rPr>
      </w:pPr>
      <w:r w:rsidRPr="00FE5FD6">
        <w:rPr>
          <w:rFonts w:ascii="Times New Roman" w:hAnsi="Times New Roman" w:cs="Times New Roman"/>
          <w:b/>
          <w:bCs/>
          <w:sz w:val="28"/>
          <w:szCs w:val="28"/>
        </w:rPr>
        <w:t>CONCLUSION</w:t>
      </w:r>
    </w:p>
    <w:p w14:paraId="70F5FC75" w14:textId="77777777" w:rsidR="001134D3" w:rsidRPr="00002234" w:rsidRDefault="001134D3" w:rsidP="001134D3">
      <w:pPr>
        <w:spacing w:line="276" w:lineRule="auto"/>
        <w:rPr>
          <w:rFonts w:ascii="Times New Roman" w:hAnsi="Times New Roman" w:cs="Times New Roman"/>
          <w:sz w:val="24"/>
          <w:szCs w:val="24"/>
        </w:rPr>
      </w:pPr>
      <w:r w:rsidRPr="00002234">
        <w:rPr>
          <w:rFonts w:ascii="Times New Roman" w:hAnsi="Times New Roman" w:cs="Times New Roman"/>
          <w:sz w:val="24"/>
          <w:szCs w:val="24"/>
        </w:rPr>
        <w:t xml:space="preserve">This study explored how digital technology can support the contemporary learning of Indian Knowledge Systems. The descriptive analysis of the illustrative 240-record dataset shows generally positive perceptions across Digital Accessibility &amp; Learning (M = 3.935), Cultural </w:t>
      </w:r>
      <w:r w:rsidRPr="00002234">
        <w:rPr>
          <w:rFonts w:ascii="Times New Roman" w:hAnsi="Times New Roman" w:cs="Times New Roman"/>
          <w:sz w:val="24"/>
          <w:szCs w:val="24"/>
        </w:rPr>
        <w:lastRenderedPageBreak/>
        <w:t>Relevance &amp; Value Education (M = 3.908), Collaborative &amp; Integrated Learning (M = 3.833), and Overall IKS Integration (M = 3.901). The strongest individual item concerns self-paced learning through online IKS resources, while online IKS communities receive the comparatively lowest mean, indicating an opportunity to strengthen structured collaborative learning.</w:t>
      </w:r>
    </w:p>
    <w:p w14:paraId="27E3081F" w14:textId="77777777" w:rsidR="001134D3" w:rsidRPr="00002234" w:rsidRDefault="001134D3" w:rsidP="001134D3">
      <w:pPr>
        <w:spacing w:line="276" w:lineRule="auto"/>
        <w:rPr>
          <w:rFonts w:ascii="Times New Roman" w:hAnsi="Times New Roman" w:cs="Times New Roman"/>
          <w:sz w:val="24"/>
          <w:szCs w:val="24"/>
        </w:rPr>
      </w:pPr>
      <w:r w:rsidRPr="00002234">
        <w:rPr>
          <w:rFonts w:ascii="Times New Roman" w:hAnsi="Times New Roman" w:cs="Times New Roman"/>
          <w:sz w:val="24"/>
          <w:szCs w:val="24"/>
        </w:rPr>
        <w:t>The study does not claim that these descriptive results establish causal effects or statistically verify relationships between Ethical AI, Generative AI, IKS Integration and Sustainability Outcomes. The earlier correlation and regression tables have been removed because the ten-item instrument does not directly measure the required constructs. This methodological boundary is essential for a credible research paper.</w:t>
      </w:r>
    </w:p>
    <w:p w14:paraId="4BBB4B3A" w14:textId="77777777" w:rsidR="001134D3" w:rsidRPr="00002234" w:rsidRDefault="001134D3" w:rsidP="001134D3">
      <w:pPr>
        <w:spacing w:line="276" w:lineRule="auto"/>
        <w:rPr>
          <w:rFonts w:ascii="Times New Roman" w:hAnsi="Times New Roman" w:cs="Times New Roman"/>
          <w:sz w:val="24"/>
          <w:szCs w:val="24"/>
        </w:rPr>
      </w:pPr>
      <w:r w:rsidRPr="00002234">
        <w:rPr>
          <w:rFonts w:ascii="Times New Roman" w:hAnsi="Times New Roman" w:cs="Times New Roman"/>
          <w:sz w:val="24"/>
          <w:szCs w:val="24"/>
        </w:rPr>
        <w:t>The broader implication for Viksit Bharat @2047 is that digital transformation and cultural continuity can be pursued together. Technology can widen access to IKS and support flexible, interactive learning, while ethical frameworks can help ensure that technology remains accountable, inclusive and human-centred. The proposed Ethical–IKS–AI Education Model therefore offers a conceptual direction for institutions seeking to combine technological innovation with value-based and sustainable education.</w:t>
      </w:r>
    </w:p>
    <w:p w14:paraId="6B41D239" w14:textId="77777777" w:rsidR="001134D3" w:rsidRDefault="001134D3" w:rsidP="001134D3">
      <w:pPr>
        <w:spacing w:line="276" w:lineRule="auto"/>
        <w:rPr>
          <w:rFonts w:ascii="Times New Roman" w:hAnsi="Times New Roman" w:cs="Times New Roman"/>
          <w:sz w:val="24"/>
          <w:szCs w:val="24"/>
        </w:rPr>
      </w:pPr>
      <w:r w:rsidRPr="00002234">
        <w:rPr>
          <w:rFonts w:ascii="Times New Roman" w:hAnsi="Times New Roman" w:cs="Times New Roman"/>
          <w:sz w:val="24"/>
          <w:szCs w:val="24"/>
        </w:rPr>
        <w:t>The study has important limitations. First, the present analytical dataset is simulated and cannot substitute for genuine field responses. Second, the ten-item questionnaire primarily measures perceptions of digitally enabled IKS learning and does not directly measure Ethical AI, Generative AI use, or Sustainability Outcomes. Third, the descriptive design does not support causal inference. Future research should collect verified primary data, document the sampling procedure, use validated multi-item measures for the full conceptual model, and apply reliability, correlation, regression or structural-equation techniques only where the measurement model supports them.</w:t>
      </w:r>
    </w:p>
    <w:p w14:paraId="008FFA8D" w14:textId="77777777" w:rsidR="00FE5FD6" w:rsidRDefault="00FE5FD6" w:rsidP="001134D3">
      <w:pPr>
        <w:spacing w:line="276" w:lineRule="auto"/>
        <w:rPr>
          <w:rFonts w:ascii="Times New Roman" w:hAnsi="Times New Roman" w:cs="Times New Roman"/>
          <w:sz w:val="24"/>
          <w:szCs w:val="24"/>
        </w:rPr>
      </w:pPr>
    </w:p>
    <w:p w14:paraId="3B3CCF97" w14:textId="77777777" w:rsidR="00FE5FD6" w:rsidRDefault="00FE5FD6" w:rsidP="001134D3">
      <w:pPr>
        <w:spacing w:line="276" w:lineRule="auto"/>
        <w:rPr>
          <w:rFonts w:ascii="Times New Roman" w:hAnsi="Times New Roman" w:cs="Times New Roman"/>
          <w:sz w:val="24"/>
          <w:szCs w:val="24"/>
        </w:rPr>
      </w:pPr>
    </w:p>
    <w:p w14:paraId="12275958" w14:textId="77777777" w:rsidR="00FE5FD6" w:rsidRDefault="00FE5FD6" w:rsidP="001134D3">
      <w:pPr>
        <w:spacing w:line="276" w:lineRule="auto"/>
        <w:rPr>
          <w:rFonts w:ascii="Times New Roman" w:hAnsi="Times New Roman" w:cs="Times New Roman"/>
          <w:sz w:val="24"/>
          <w:szCs w:val="24"/>
        </w:rPr>
      </w:pPr>
    </w:p>
    <w:p w14:paraId="7F24C6D8" w14:textId="77777777" w:rsidR="00FE5FD6" w:rsidRDefault="00FE5FD6" w:rsidP="001134D3">
      <w:pPr>
        <w:spacing w:line="276" w:lineRule="auto"/>
        <w:rPr>
          <w:rFonts w:ascii="Times New Roman" w:hAnsi="Times New Roman" w:cs="Times New Roman"/>
          <w:sz w:val="24"/>
          <w:szCs w:val="24"/>
        </w:rPr>
      </w:pPr>
    </w:p>
    <w:p w14:paraId="676199BC" w14:textId="77777777" w:rsidR="00FE5FD6" w:rsidRDefault="00FE5FD6" w:rsidP="001134D3">
      <w:pPr>
        <w:spacing w:line="276" w:lineRule="auto"/>
        <w:rPr>
          <w:rFonts w:ascii="Times New Roman" w:hAnsi="Times New Roman" w:cs="Times New Roman"/>
          <w:sz w:val="24"/>
          <w:szCs w:val="24"/>
        </w:rPr>
      </w:pPr>
    </w:p>
    <w:p w14:paraId="724DAA0C" w14:textId="77777777" w:rsidR="00FE5FD6" w:rsidRDefault="00FE5FD6" w:rsidP="001134D3">
      <w:pPr>
        <w:spacing w:line="276" w:lineRule="auto"/>
        <w:rPr>
          <w:rFonts w:ascii="Times New Roman" w:hAnsi="Times New Roman" w:cs="Times New Roman"/>
          <w:sz w:val="24"/>
          <w:szCs w:val="24"/>
        </w:rPr>
      </w:pPr>
    </w:p>
    <w:p w14:paraId="090B4CE5" w14:textId="77777777" w:rsidR="00FE5FD6" w:rsidRDefault="00FE5FD6" w:rsidP="001134D3">
      <w:pPr>
        <w:spacing w:line="276" w:lineRule="auto"/>
        <w:rPr>
          <w:rFonts w:ascii="Times New Roman" w:hAnsi="Times New Roman" w:cs="Times New Roman"/>
          <w:sz w:val="24"/>
          <w:szCs w:val="24"/>
        </w:rPr>
      </w:pPr>
    </w:p>
    <w:p w14:paraId="19F03BC1" w14:textId="77777777" w:rsidR="00FE5FD6" w:rsidRDefault="00FE5FD6" w:rsidP="001134D3">
      <w:pPr>
        <w:spacing w:line="276" w:lineRule="auto"/>
        <w:rPr>
          <w:rFonts w:ascii="Times New Roman" w:hAnsi="Times New Roman" w:cs="Times New Roman"/>
          <w:sz w:val="24"/>
          <w:szCs w:val="24"/>
        </w:rPr>
      </w:pPr>
    </w:p>
    <w:p w14:paraId="6687D753" w14:textId="77777777" w:rsidR="00FE5FD6" w:rsidRDefault="00FE5FD6" w:rsidP="001134D3">
      <w:pPr>
        <w:spacing w:line="276" w:lineRule="auto"/>
        <w:rPr>
          <w:rFonts w:ascii="Times New Roman" w:hAnsi="Times New Roman" w:cs="Times New Roman"/>
          <w:sz w:val="24"/>
          <w:szCs w:val="24"/>
        </w:rPr>
      </w:pPr>
    </w:p>
    <w:p w14:paraId="6BA32784" w14:textId="77777777" w:rsidR="00FE5FD6" w:rsidRDefault="00FE5FD6" w:rsidP="001134D3">
      <w:pPr>
        <w:spacing w:line="276" w:lineRule="auto"/>
        <w:rPr>
          <w:rFonts w:ascii="Times New Roman" w:hAnsi="Times New Roman" w:cs="Times New Roman"/>
          <w:sz w:val="24"/>
          <w:szCs w:val="24"/>
        </w:rPr>
      </w:pPr>
    </w:p>
    <w:p w14:paraId="60401D5A" w14:textId="77777777" w:rsidR="00FE5FD6" w:rsidRDefault="00FE5FD6" w:rsidP="001134D3">
      <w:pPr>
        <w:spacing w:line="276" w:lineRule="auto"/>
        <w:rPr>
          <w:rFonts w:ascii="Times New Roman" w:hAnsi="Times New Roman" w:cs="Times New Roman"/>
          <w:sz w:val="24"/>
          <w:szCs w:val="24"/>
        </w:rPr>
      </w:pPr>
    </w:p>
    <w:p w14:paraId="6B1EAF6F" w14:textId="77777777" w:rsidR="00FE5FD6" w:rsidRDefault="00FE5FD6" w:rsidP="001134D3">
      <w:pPr>
        <w:spacing w:line="276" w:lineRule="auto"/>
        <w:rPr>
          <w:rFonts w:ascii="Times New Roman" w:hAnsi="Times New Roman" w:cs="Times New Roman"/>
          <w:sz w:val="24"/>
          <w:szCs w:val="24"/>
        </w:rPr>
      </w:pPr>
    </w:p>
    <w:p w14:paraId="2BF6A7EA" w14:textId="77777777" w:rsidR="00FE5FD6" w:rsidRPr="00002234" w:rsidRDefault="00FE5FD6" w:rsidP="001134D3">
      <w:pPr>
        <w:spacing w:line="276" w:lineRule="auto"/>
        <w:rPr>
          <w:rFonts w:ascii="Times New Roman" w:hAnsi="Times New Roman" w:cs="Times New Roman"/>
          <w:sz w:val="24"/>
          <w:szCs w:val="24"/>
        </w:rPr>
      </w:pPr>
    </w:p>
    <w:p w14:paraId="572AD2F6" w14:textId="77777777" w:rsidR="001134D3" w:rsidRPr="00002234" w:rsidRDefault="001134D3" w:rsidP="001134D3">
      <w:pPr>
        <w:spacing w:line="276" w:lineRule="auto"/>
        <w:rPr>
          <w:rFonts w:ascii="Times New Roman" w:hAnsi="Times New Roman" w:cs="Times New Roman"/>
          <w:sz w:val="24"/>
          <w:szCs w:val="24"/>
        </w:rPr>
      </w:pPr>
    </w:p>
    <w:p w14:paraId="20EC03C2"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b/>
          <w:sz w:val="24"/>
          <w:szCs w:val="24"/>
        </w:rPr>
        <w:lastRenderedPageBreak/>
        <w:t>APPENDIX A: QUESTIONNAIRE ITEMS</w:t>
      </w:r>
    </w:p>
    <w:p w14:paraId="1958DB88"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Q1. How much do you agree that having digital access to traditional Indian knowledge makes it easier to learn about these values compared to only reading formal textbooks?</w:t>
      </w:r>
    </w:p>
    <w:p w14:paraId="00EAB0C6"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Q2. Does being able to explore Indian Knowledge Systems online help you see how ancient wisdom applies to your modern daily life?</w:t>
      </w:r>
    </w:p>
    <w:p w14:paraId="468C5087"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Q3. Do you think using digital platforms to learn about IKS makes you feel more connected to your cultural roots than you would be otherwise?</w:t>
      </w:r>
    </w:p>
    <w:p w14:paraId="0FFA3885"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Q4. Is it easier for you to understand complex Indian philosophical concepts when they are presented through interactive digital media?</w:t>
      </w:r>
    </w:p>
    <w:p w14:paraId="0D56ED5C"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Q5. Do you feel that learning about IKS online allows you to learn at your own pace better than in a traditional classroom setting?</w:t>
      </w:r>
    </w:p>
    <w:p w14:paraId="5ADC87E2"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Q6. Would you say that accessing traditional knowledge digitally makes you more curious about exploring different aspects of Indian heritage?</w:t>
      </w:r>
    </w:p>
    <w:p w14:paraId="5955E269"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Q7. Do you feel that digital resources help you personally apply ethical concepts like Dharma or Karma to your modern decision-making?</w:t>
      </w:r>
    </w:p>
    <w:p w14:paraId="62A34C24" w14:textId="2DACDA65" w:rsidR="00FE5FD6"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Q8. Does having these traditional teachings available on your phone or computer make you feel like this wisdom is actually meant for your generation?</w:t>
      </w:r>
    </w:p>
    <w:p w14:paraId="5D6B432C" w14:textId="77777777" w:rsidR="00BD679B" w:rsidRPr="00002234" w:rsidRDefault="00000000">
      <w:pPr>
        <w:rPr>
          <w:rFonts w:ascii="Times New Roman" w:hAnsi="Times New Roman" w:cs="Times New Roman"/>
          <w:sz w:val="24"/>
          <w:szCs w:val="24"/>
        </w:rPr>
      </w:pPr>
      <w:r w:rsidRPr="00002234">
        <w:rPr>
          <w:rFonts w:ascii="Times New Roman" w:hAnsi="Times New Roman" w:cs="Times New Roman"/>
          <w:sz w:val="24"/>
          <w:szCs w:val="24"/>
        </w:rPr>
        <w:t>Q9. Do you think that discussing IKS topics in online forums or digital communities enhances your understanding compared to studying alone?</w:t>
      </w:r>
    </w:p>
    <w:p w14:paraId="76FCE777" w14:textId="77777777" w:rsidR="00BD679B" w:rsidRDefault="00000000">
      <w:pPr>
        <w:rPr>
          <w:rFonts w:ascii="Times New Roman" w:hAnsi="Times New Roman" w:cs="Times New Roman"/>
          <w:sz w:val="24"/>
          <w:szCs w:val="24"/>
        </w:rPr>
      </w:pPr>
      <w:r w:rsidRPr="00002234">
        <w:rPr>
          <w:rFonts w:ascii="Times New Roman" w:hAnsi="Times New Roman" w:cs="Times New Roman"/>
          <w:sz w:val="24"/>
          <w:szCs w:val="24"/>
        </w:rPr>
        <w:t>Q10. Overall, do you feel that technology bridges the gap between ancient Indian wisdom and your current educational journey?</w:t>
      </w:r>
    </w:p>
    <w:p w14:paraId="4E84E02B" w14:textId="77777777" w:rsidR="00FE5FD6" w:rsidRDefault="00FE5FD6">
      <w:pPr>
        <w:rPr>
          <w:rFonts w:ascii="Times New Roman" w:hAnsi="Times New Roman" w:cs="Times New Roman"/>
          <w:sz w:val="24"/>
          <w:szCs w:val="24"/>
        </w:rPr>
      </w:pPr>
    </w:p>
    <w:p w14:paraId="2F07B341" w14:textId="77777777" w:rsidR="00FE5FD6" w:rsidRDefault="00FE5FD6">
      <w:pPr>
        <w:rPr>
          <w:rFonts w:ascii="Times New Roman" w:hAnsi="Times New Roman" w:cs="Times New Roman"/>
          <w:sz w:val="24"/>
          <w:szCs w:val="24"/>
        </w:rPr>
      </w:pPr>
    </w:p>
    <w:p w14:paraId="74B0882A" w14:textId="77777777" w:rsidR="00FE5FD6" w:rsidRDefault="00FE5FD6">
      <w:pPr>
        <w:rPr>
          <w:rFonts w:ascii="Times New Roman" w:hAnsi="Times New Roman" w:cs="Times New Roman"/>
          <w:sz w:val="24"/>
          <w:szCs w:val="24"/>
        </w:rPr>
      </w:pPr>
    </w:p>
    <w:p w14:paraId="38C42D82" w14:textId="77777777" w:rsidR="00FE5FD6" w:rsidRDefault="00FE5FD6">
      <w:pPr>
        <w:rPr>
          <w:rFonts w:ascii="Times New Roman" w:hAnsi="Times New Roman" w:cs="Times New Roman"/>
          <w:sz w:val="24"/>
          <w:szCs w:val="24"/>
        </w:rPr>
      </w:pPr>
    </w:p>
    <w:p w14:paraId="3DBDA790" w14:textId="77777777" w:rsidR="00FE5FD6" w:rsidRDefault="00FE5FD6">
      <w:pPr>
        <w:rPr>
          <w:rFonts w:ascii="Times New Roman" w:hAnsi="Times New Roman" w:cs="Times New Roman"/>
          <w:sz w:val="24"/>
          <w:szCs w:val="24"/>
        </w:rPr>
      </w:pPr>
    </w:p>
    <w:p w14:paraId="38940927" w14:textId="77777777" w:rsidR="00FE5FD6" w:rsidRDefault="00FE5FD6">
      <w:pPr>
        <w:rPr>
          <w:rFonts w:ascii="Times New Roman" w:hAnsi="Times New Roman" w:cs="Times New Roman"/>
          <w:sz w:val="24"/>
          <w:szCs w:val="24"/>
        </w:rPr>
      </w:pPr>
    </w:p>
    <w:p w14:paraId="2301B1F9" w14:textId="77777777" w:rsidR="00FE5FD6" w:rsidRDefault="00FE5FD6">
      <w:pPr>
        <w:rPr>
          <w:rFonts w:ascii="Times New Roman" w:hAnsi="Times New Roman" w:cs="Times New Roman"/>
          <w:sz w:val="24"/>
          <w:szCs w:val="24"/>
        </w:rPr>
      </w:pPr>
    </w:p>
    <w:p w14:paraId="3619181D" w14:textId="77777777" w:rsidR="00FE5FD6" w:rsidRDefault="00FE5FD6">
      <w:pPr>
        <w:rPr>
          <w:rFonts w:ascii="Times New Roman" w:hAnsi="Times New Roman" w:cs="Times New Roman"/>
          <w:sz w:val="24"/>
          <w:szCs w:val="24"/>
        </w:rPr>
      </w:pPr>
    </w:p>
    <w:p w14:paraId="669F71A1" w14:textId="77777777" w:rsidR="00FE5FD6" w:rsidRDefault="00FE5FD6">
      <w:pPr>
        <w:rPr>
          <w:rFonts w:ascii="Times New Roman" w:hAnsi="Times New Roman" w:cs="Times New Roman"/>
          <w:sz w:val="24"/>
          <w:szCs w:val="24"/>
        </w:rPr>
      </w:pPr>
    </w:p>
    <w:p w14:paraId="1276B72F" w14:textId="77777777" w:rsidR="00FE5FD6" w:rsidRDefault="00FE5FD6">
      <w:pPr>
        <w:rPr>
          <w:rFonts w:ascii="Times New Roman" w:hAnsi="Times New Roman" w:cs="Times New Roman"/>
          <w:sz w:val="24"/>
          <w:szCs w:val="24"/>
        </w:rPr>
      </w:pPr>
    </w:p>
    <w:p w14:paraId="0DA75E54" w14:textId="77777777" w:rsidR="00FE5FD6" w:rsidRDefault="00FE5FD6">
      <w:pPr>
        <w:rPr>
          <w:rFonts w:ascii="Times New Roman" w:hAnsi="Times New Roman" w:cs="Times New Roman"/>
          <w:sz w:val="24"/>
          <w:szCs w:val="24"/>
        </w:rPr>
      </w:pPr>
    </w:p>
    <w:p w14:paraId="1F40B25C" w14:textId="77777777" w:rsidR="00FE5FD6" w:rsidRDefault="00FE5FD6">
      <w:pPr>
        <w:rPr>
          <w:rFonts w:ascii="Times New Roman" w:hAnsi="Times New Roman" w:cs="Times New Roman"/>
          <w:sz w:val="24"/>
          <w:szCs w:val="24"/>
        </w:rPr>
      </w:pPr>
    </w:p>
    <w:p w14:paraId="02401F9F" w14:textId="77777777" w:rsidR="00FE5FD6" w:rsidRDefault="00FE5FD6">
      <w:pPr>
        <w:rPr>
          <w:rFonts w:ascii="Times New Roman" w:hAnsi="Times New Roman" w:cs="Times New Roman"/>
          <w:sz w:val="24"/>
          <w:szCs w:val="24"/>
        </w:rPr>
      </w:pPr>
    </w:p>
    <w:p w14:paraId="1E756549" w14:textId="77777777" w:rsidR="00FE5FD6" w:rsidRPr="00002234" w:rsidRDefault="00FE5FD6">
      <w:pPr>
        <w:rPr>
          <w:rFonts w:ascii="Times New Roman" w:hAnsi="Times New Roman" w:cs="Times New Roman"/>
          <w:sz w:val="24"/>
          <w:szCs w:val="24"/>
        </w:rPr>
      </w:pPr>
    </w:p>
    <w:p w14:paraId="23DB33CF" w14:textId="02192853" w:rsidR="00A5522F" w:rsidRDefault="0056532B" w:rsidP="002A6E47">
      <w:pPr>
        <w:spacing w:line="276" w:lineRule="auto"/>
        <w:jc w:val="both"/>
        <w:rPr>
          <w:rFonts w:ascii="Times New Roman" w:hAnsi="Times New Roman" w:cs="Times New Roman"/>
          <w:b/>
          <w:bCs/>
          <w:sz w:val="28"/>
          <w:szCs w:val="28"/>
        </w:rPr>
      </w:pPr>
      <w:r w:rsidRPr="0056532B">
        <w:rPr>
          <w:rFonts w:ascii="Times New Roman" w:hAnsi="Times New Roman" w:cs="Times New Roman"/>
          <w:b/>
          <w:bCs/>
          <w:sz w:val="28"/>
          <w:szCs w:val="28"/>
        </w:rPr>
        <w:lastRenderedPageBreak/>
        <w:t>REFERENCES</w:t>
      </w:r>
      <w:r>
        <w:rPr>
          <w:rFonts w:ascii="Times New Roman" w:hAnsi="Times New Roman" w:cs="Times New Roman"/>
          <w:b/>
          <w:bCs/>
          <w:sz w:val="28"/>
          <w:szCs w:val="28"/>
        </w:rPr>
        <w:t>:</w:t>
      </w:r>
    </w:p>
    <w:p w14:paraId="351CB4D8"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Bhaktivedanta Swami Prabhupada, A. C. (Trans.). (2009). </w:t>
      </w:r>
      <w:r w:rsidRPr="0056532B">
        <w:rPr>
          <w:rFonts w:ascii="Times New Roman" w:hAnsi="Times New Roman" w:cs="Times New Roman"/>
          <w:i/>
          <w:iCs/>
          <w:sz w:val="28"/>
          <w:szCs w:val="28"/>
        </w:rPr>
        <w:t>Bhagavad Gita as it is</w:t>
      </w:r>
      <w:r w:rsidRPr="0056532B">
        <w:rPr>
          <w:rFonts w:ascii="Times New Roman" w:hAnsi="Times New Roman" w:cs="Times New Roman"/>
          <w:sz w:val="28"/>
          <w:szCs w:val="28"/>
        </w:rPr>
        <w:t>. Bhaktivedanta Book Trust.</w:t>
      </w:r>
    </w:p>
    <w:p w14:paraId="29529EA2"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Floridi, L. (2019). Establishing the rules for building trustworthy AI. </w:t>
      </w:r>
      <w:r w:rsidRPr="0056532B">
        <w:rPr>
          <w:rFonts w:ascii="Times New Roman" w:hAnsi="Times New Roman" w:cs="Times New Roman"/>
          <w:i/>
          <w:iCs/>
          <w:sz w:val="28"/>
          <w:szCs w:val="28"/>
        </w:rPr>
        <w:t>Nature Machine Intelligence, 1</w:t>
      </w:r>
      <w:r w:rsidRPr="0056532B">
        <w:rPr>
          <w:rFonts w:ascii="Times New Roman" w:hAnsi="Times New Roman" w:cs="Times New Roman"/>
          <w:sz w:val="28"/>
          <w:szCs w:val="28"/>
        </w:rPr>
        <w:t xml:space="preserve">(6), 261–262. </w:t>
      </w:r>
      <w:hyperlink r:id="rId10" w:tgtFrame="_new" w:history="1">
        <w:r w:rsidRPr="0056532B">
          <w:rPr>
            <w:rStyle w:val="Hyperlink"/>
            <w:rFonts w:ascii="Times New Roman" w:hAnsi="Times New Roman" w:cs="Times New Roman"/>
            <w:sz w:val="28"/>
            <w:szCs w:val="28"/>
          </w:rPr>
          <w:t>https://doi.org/10.1038/s42256-019-0055-y</w:t>
        </w:r>
      </w:hyperlink>
    </w:p>
    <w:p w14:paraId="619C705C"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Floridi, L., Cowls, J., Beltrametti, M., Chatila, R., </w:t>
      </w:r>
      <w:proofErr w:type="spellStart"/>
      <w:r w:rsidRPr="0056532B">
        <w:rPr>
          <w:rFonts w:ascii="Times New Roman" w:hAnsi="Times New Roman" w:cs="Times New Roman"/>
          <w:sz w:val="28"/>
          <w:szCs w:val="28"/>
        </w:rPr>
        <w:t>Chazerand</w:t>
      </w:r>
      <w:proofErr w:type="spellEnd"/>
      <w:r w:rsidRPr="0056532B">
        <w:rPr>
          <w:rFonts w:ascii="Times New Roman" w:hAnsi="Times New Roman" w:cs="Times New Roman"/>
          <w:sz w:val="28"/>
          <w:szCs w:val="28"/>
        </w:rPr>
        <w:t xml:space="preserve">, P., Dignum, V., Luetge, C., Madelin, R., </w:t>
      </w:r>
      <w:proofErr w:type="spellStart"/>
      <w:r w:rsidRPr="0056532B">
        <w:rPr>
          <w:rFonts w:ascii="Times New Roman" w:hAnsi="Times New Roman" w:cs="Times New Roman"/>
          <w:sz w:val="28"/>
          <w:szCs w:val="28"/>
        </w:rPr>
        <w:t>Pagallo</w:t>
      </w:r>
      <w:proofErr w:type="spellEnd"/>
      <w:r w:rsidRPr="0056532B">
        <w:rPr>
          <w:rFonts w:ascii="Times New Roman" w:hAnsi="Times New Roman" w:cs="Times New Roman"/>
          <w:sz w:val="28"/>
          <w:szCs w:val="28"/>
        </w:rPr>
        <w:t xml:space="preserve">, U., Rossi, F., Schafer, B., Valcke, P., &amp; </w:t>
      </w:r>
      <w:proofErr w:type="spellStart"/>
      <w:r w:rsidRPr="0056532B">
        <w:rPr>
          <w:rFonts w:ascii="Times New Roman" w:hAnsi="Times New Roman" w:cs="Times New Roman"/>
          <w:sz w:val="28"/>
          <w:szCs w:val="28"/>
        </w:rPr>
        <w:t>Vayena</w:t>
      </w:r>
      <w:proofErr w:type="spellEnd"/>
      <w:r w:rsidRPr="0056532B">
        <w:rPr>
          <w:rFonts w:ascii="Times New Roman" w:hAnsi="Times New Roman" w:cs="Times New Roman"/>
          <w:sz w:val="28"/>
          <w:szCs w:val="28"/>
        </w:rPr>
        <w:t xml:space="preserve">, E. (2018). AI4People—An ethical framework for a good AI society: Opportunities, risks, principles, and recommendations. </w:t>
      </w:r>
      <w:r w:rsidRPr="0056532B">
        <w:rPr>
          <w:rFonts w:ascii="Times New Roman" w:hAnsi="Times New Roman" w:cs="Times New Roman"/>
          <w:i/>
          <w:iCs/>
          <w:sz w:val="28"/>
          <w:szCs w:val="28"/>
        </w:rPr>
        <w:t>Minds and Machines, 28</w:t>
      </w:r>
      <w:r w:rsidRPr="0056532B">
        <w:rPr>
          <w:rFonts w:ascii="Times New Roman" w:hAnsi="Times New Roman" w:cs="Times New Roman"/>
          <w:sz w:val="28"/>
          <w:szCs w:val="28"/>
        </w:rPr>
        <w:t xml:space="preserve">(4), 689–707. </w:t>
      </w:r>
      <w:hyperlink r:id="rId11" w:tgtFrame="_new" w:history="1">
        <w:r w:rsidRPr="0056532B">
          <w:rPr>
            <w:rStyle w:val="Hyperlink"/>
            <w:rFonts w:ascii="Times New Roman" w:hAnsi="Times New Roman" w:cs="Times New Roman"/>
            <w:sz w:val="28"/>
            <w:szCs w:val="28"/>
          </w:rPr>
          <w:t>https://doi.org/10.1007/s11023-018-9482-5</w:t>
        </w:r>
      </w:hyperlink>
    </w:p>
    <w:p w14:paraId="498F6C83"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Holmes, W., Bialik, M., &amp; Fadel, C. (2019). </w:t>
      </w:r>
      <w:r w:rsidRPr="0056532B">
        <w:rPr>
          <w:rFonts w:ascii="Times New Roman" w:hAnsi="Times New Roman" w:cs="Times New Roman"/>
          <w:i/>
          <w:iCs/>
          <w:sz w:val="28"/>
          <w:szCs w:val="28"/>
        </w:rPr>
        <w:t>Artificial intelligence in education: Promises and implications for teaching and learning</w:t>
      </w:r>
      <w:r w:rsidRPr="0056532B">
        <w:rPr>
          <w:rFonts w:ascii="Times New Roman" w:hAnsi="Times New Roman" w:cs="Times New Roman"/>
          <w:sz w:val="28"/>
          <w:szCs w:val="28"/>
        </w:rPr>
        <w:t xml:space="preserve">. </w:t>
      </w:r>
      <w:proofErr w:type="spellStart"/>
      <w:r w:rsidRPr="0056532B">
        <w:rPr>
          <w:rFonts w:ascii="Times New Roman" w:hAnsi="Times New Roman" w:cs="Times New Roman"/>
          <w:sz w:val="28"/>
          <w:szCs w:val="28"/>
        </w:rPr>
        <w:t>Center</w:t>
      </w:r>
      <w:proofErr w:type="spellEnd"/>
      <w:r w:rsidRPr="0056532B">
        <w:rPr>
          <w:rFonts w:ascii="Times New Roman" w:hAnsi="Times New Roman" w:cs="Times New Roman"/>
          <w:sz w:val="28"/>
          <w:szCs w:val="28"/>
        </w:rPr>
        <w:t xml:space="preserve"> for Curriculum Redesign.</w:t>
      </w:r>
    </w:p>
    <w:p w14:paraId="1E42B76E"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Indian Knowledge Systems Division, Ministry of Education, Government of India. (n.d.). </w:t>
      </w:r>
      <w:r w:rsidRPr="0056532B">
        <w:rPr>
          <w:rFonts w:ascii="Times New Roman" w:hAnsi="Times New Roman" w:cs="Times New Roman"/>
          <w:i/>
          <w:iCs/>
          <w:sz w:val="28"/>
          <w:szCs w:val="28"/>
        </w:rPr>
        <w:t>About Indian Knowledge Systems</w:t>
      </w:r>
      <w:r w:rsidRPr="0056532B">
        <w:rPr>
          <w:rFonts w:ascii="Times New Roman" w:hAnsi="Times New Roman" w:cs="Times New Roman"/>
          <w:sz w:val="28"/>
          <w:szCs w:val="28"/>
        </w:rPr>
        <w:t xml:space="preserve">. </w:t>
      </w:r>
      <w:hyperlink r:id="rId12" w:tgtFrame="_new" w:history="1">
        <w:r w:rsidRPr="0056532B">
          <w:rPr>
            <w:rStyle w:val="Hyperlink"/>
            <w:rFonts w:ascii="Times New Roman" w:hAnsi="Times New Roman" w:cs="Times New Roman"/>
            <w:sz w:val="28"/>
            <w:szCs w:val="28"/>
          </w:rPr>
          <w:t>https://iksindia.org/</w:t>
        </w:r>
      </w:hyperlink>
    </w:p>
    <w:p w14:paraId="0083C8A3"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Jain, B. (2025). The need for the Indian Knowledge System (IKS) in contemporary education for sustainable life: A systematic review. </w:t>
      </w:r>
      <w:r w:rsidRPr="0056532B">
        <w:rPr>
          <w:rFonts w:ascii="Times New Roman" w:hAnsi="Times New Roman" w:cs="Times New Roman"/>
          <w:i/>
          <w:iCs/>
          <w:sz w:val="28"/>
          <w:szCs w:val="28"/>
        </w:rPr>
        <w:t>International Journal of Innovation in Engineering Research &amp; Management, 12</w:t>
      </w:r>
      <w:r w:rsidRPr="0056532B">
        <w:rPr>
          <w:rFonts w:ascii="Times New Roman" w:hAnsi="Times New Roman" w:cs="Times New Roman"/>
          <w:sz w:val="28"/>
          <w:szCs w:val="28"/>
        </w:rPr>
        <w:t>(4), 159–163.</w:t>
      </w:r>
    </w:p>
    <w:p w14:paraId="5AB4C83D"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Jobin, A., Ienca, M., &amp; </w:t>
      </w:r>
      <w:proofErr w:type="spellStart"/>
      <w:r w:rsidRPr="0056532B">
        <w:rPr>
          <w:rFonts w:ascii="Times New Roman" w:hAnsi="Times New Roman" w:cs="Times New Roman"/>
          <w:sz w:val="28"/>
          <w:szCs w:val="28"/>
        </w:rPr>
        <w:t>Vayena</w:t>
      </w:r>
      <w:proofErr w:type="spellEnd"/>
      <w:r w:rsidRPr="0056532B">
        <w:rPr>
          <w:rFonts w:ascii="Times New Roman" w:hAnsi="Times New Roman" w:cs="Times New Roman"/>
          <w:sz w:val="28"/>
          <w:szCs w:val="28"/>
        </w:rPr>
        <w:t xml:space="preserve">, E. (2019). The global landscape of AI ethics guidelines. </w:t>
      </w:r>
      <w:r w:rsidRPr="0056532B">
        <w:rPr>
          <w:rFonts w:ascii="Times New Roman" w:hAnsi="Times New Roman" w:cs="Times New Roman"/>
          <w:i/>
          <w:iCs/>
          <w:sz w:val="28"/>
          <w:szCs w:val="28"/>
        </w:rPr>
        <w:t>Nature Machine Intelligence, 1</w:t>
      </w:r>
      <w:r w:rsidRPr="0056532B">
        <w:rPr>
          <w:rFonts w:ascii="Times New Roman" w:hAnsi="Times New Roman" w:cs="Times New Roman"/>
          <w:sz w:val="28"/>
          <w:szCs w:val="28"/>
        </w:rPr>
        <w:t xml:space="preserve">(9), 389–399. </w:t>
      </w:r>
      <w:hyperlink r:id="rId13" w:tgtFrame="_new" w:history="1">
        <w:r w:rsidRPr="0056532B">
          <w:rPr>
            <w:rStyle w:val="Hyperlink"/>
            <w:rFonts w:ascii="Times New Roman" w:hAnsi="Times New Roman" w:cs="Times New Roman"/>
            <w:sz w:val="28"/>
            <w:szCs w:val="28"/>
          </w:rPr>
          <w:t>https://doi.org/10.1038/s42256-019-0088-2</w:t>
        </w:r>
      </w:hyperlink>
    </w:p>
    <w:p w14:paraId="6472C0BF"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Kautilya. (2014). </w:t>
      </w:r>
      <w:r w:rsidRPr="0056532B">
        <w:rPr>
          <w:rFonts w:ascii="Times New Roman" w:hAnsi="Times New Roman" w:cs="Times New Roman"/>
          <w:i/>
          <w:iCs/>
          <w:sz w:val="28"/>
          <w:szCs w:val="28"/>
        </w:rPr>
        <w:t>Arthashastra</w:t>
      </w:r>
      <w:r w:rsidRPr="0056532B">
        <w:rPr>
          <w:rFonts w:ascii="Times New Roman" w:hAnsi="Times New Roman" w:cs="Times New Roman"/>
          <w:sz w:val="28"/>
          <w:szCs w:val="28"/>
        </w:rPr>
        <w:t xml:space="preserve"> (R. Shamasastry, Trans.). Penguin Classics.</w:t>
      </w:r>
    </w:p>
    <w:p w14:paraId="21595CF8"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Ministry of Education, Government of India. (2020). </w:t>
      </w:r>
      <w:r w:rsidRPr="0056532B">
        <w:rPr>
          <w:rFonts w:ascii="Times New Roman" w:hAnsi="Times New Roman" w:cs="Times New Roman"/>
          <w:i/>
          <w:iCs/>
          <w:sz w:val="28"/>
          <w:szCs w:val="28"/>
        </w:rPr>
        <w:t>National Education Policy 2020</w:t>
      </w:r>
      <w:r w:rsidRPr="0056532B">
        <w:rPr>
          <w:rFonts w:ascii="Times New Roman" w:hAnsi="Times New Roman" w:cs="Times New Roman"/>
          <w:sz w:val="28"/>
          <w:szCs w:val="28"/>
        </w:rPr>
        <w:t xml:space="preserve">. </w:t>
      </w:r>
      <w:hyperlink r:id="rId14" w:tgtFrame="_new" w:history="1">
        <w:r w:rsidRPr="0056532B">
          <w:rPr>
            <w:rStyle w:val="Hyperlink"/>
            <w:rFonts w:ascii="Times New Roman" w:hAnsi="Times New Roman" w:cs="Times New Roman"/>
            <w:sz w:val="28"/>
            <w:szCs w:val="28"/>
          </w:rPr>
          <w:t>https://www.education.gov.in/nep2020</w:t>
        </w:r>
      </w:hyperlink>
    </w:p>
    <w:p w14:paraId="7C505A0D"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NITI Aayog. (2022). </w:t>
      </w:r>
      <w:r w:rsidRPr="0056532B">
        <w:rPr>
          <w:rFonts w:ascii="Times New Roman" w:hAnsi="Times New Roman" w:cs="Times New Roman"/>
          <w:i/>
          <w:iCs/>
          <w:sz w:val="28"/>
          <w:szCs w:val="28"/>
        </w:rPr>
        <w:t>India @2047: Vision, opportunities and challenges</w:t>
      </w:r>
      <w:r w:rsidRPr="0056532B">
        <w:rPr>
          <w:rFonts w:ascii="Times New Roman" w:hAnsi="Times New Roman" w:cs="Times New Roman"/>
          <w:sz w:val="28"/>
          <w:szCs w:val="28"/>
        </w:rPr>
        <w:t>. Government of India.</w:t>
      </w:r>
    </w:p>
    <w:p w14:paraId="319B9B43"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Organisation for Economic Co-operation and Development. (2022). </w:t>
      </w:r>
      <w:r w:rsidRPr="0056532B">
        <w:rPr>
          <w:rFonts w:ascii="Times New Roman" w:hAnsi="Times New Roman" w:cs="Times New Roman"/>
          <w:i/>
          <w:iCs/>
          <w:sz w:val="28"/>
          <w:szCs w:val="28"/>
        </w:rPr>
        <w:t>The future of education and skills: Education 2030</w:t>
      </w:r>
      <w:r w:rsidRPr="0056532B">
        <w:rPr>
          <w:rFonts w:ascii="Times New Roman" w:hAnsi="Times New Roman" w:cs="Times New Roman"/>
          <w:sz w:val="28"/>
          <w:szCs w:val="28"/>
        </w:rPr>
        <w:t>. OECD Publishing.</w:t>
      </w:r>
    </w:p>
    <w:p w14:paraId="39A01A9A"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Radhakrishnan, S. (1951). </w:t>
      </w:r>
      <w:r w:rsidRPr="0056532B">
        <w:rPr>
          <w:rFonts w:ascii="Times New Roman" w:hAnsi="Times New Roman" w:cs="Times New Roman"/>
          <w:i/>
          <w:iCs/>
          <w:sz w:val="28"/>
          <w:szCs w:val="28"/>
        </w:rPr>
        <w:t>Indian philosophy</w:t>
      </w:r>
      <w:r w:rsidRPr="0056532B">
        <w:rPr>
          <w:rFonts w:ascii="Times New Roman" w:hAnsi="Times New Roman" w:cs="Times New Roman"/>
          <w:sz w:val="28"/>
          <w:szCs w:val="28"/>
        </w:rPr>
        <w:t xml:space="preserve"> (Vols. 1–2). George Allen &amp; Unwin.</w:t>
      </w:r>
    </w:p>
    <w:p w14:paraId="4E2967CD"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Ramanbhai, S. N., &amp; Patel, S. (2025). Integrating Indian Knowledge System (IKS) in education: Roles of teachers, schools, and governments. </w:t>
      </w:r>
      <w:r w:rsidRPr="0056532B">
        <w:rPr>
          <w:rFonts w:ascii="Times New Roman" w:hAnsi="Times New Roman" w:cs="Times New Roman"/>
          <w:i/>
          <w:iCs/>
          <w:sz w:val="28"/>
          <w:szCs w:val="28"/>
        </w:rPr>
        <w:t>International Journal of Scientific Research in Humanities and Social Sciences</w:t>
      </w:r>
      <w:r w:rsidRPr="0056532B">
        <w:rPr>
          <w:rFonts w:ascii="Times New Roman" w:hAnsi="Times New Roman" w:cs="Times New Roman"/>
          <w:sz w:val="28"/>
          <w:szCs w:val="28"/>
        </w:rPr>
        <w:t>.</w:t>
      </w:r>
    </w:p>
    <w:p w14:paraId="258005DB"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lastRenderedPageBreak/>
        <w:t xml:space="preserve">Selwyn, N. (2019). </w:t>
      </w:r>
      <w:r w:rsidRPr="0056532B">
        <w:rPr>
          <w:rFonts w:ascii="Times New Roman" w:hAnsi="Times New Roman" w:cs="Times New Roman"/>
          <w:i/>
          <w:iCs/>
          <w:sz w:val="28"/>
          <w:szCs w:val="28"/>
        </w:rPr>
        <w:t>Should robots replace teachers? AI and the future of education</w:t>
      </w:r>
      <w:r w:rsidRPr="0056532B">
        <w:rPr>
          <w:rFonts w:ascii="Times New Roman" w:hAnsi="Times New Roman" w:cs="Times New Roman"/>
          <w:sz w:val="28"/>
          <w:szCs w:val="28"/>
        </w:rPr>
        <w:t>. Polity Press.</w:t>
      </w:r>
    </w:p>
    <w:p w14:paraId="3B6D68FE"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Sharma, R. (2019). Indian Knowledge Systems and holistic education. </w:t>
      </w:r>
      <w:r w:rsidRPr="0056532B">
        <w:rPr>
          <w:rFonts w:ascii="Times New Roman" w:hAnsi="Times New Roman" w:cs="Times New Roman"/>
          <w:i/>
          <w:iCs/>
          <w:sz w:val="28"/>
          <w:szCs w:val="28"/>
        </w:rPr>
        <w:t>Journal of Valued Education, 12</w:t>
      </w:r>
      <w:r w:rsidRPr="0056532B">
        <w:rPr>
          <w:rFonts w:ascii="Times New Roman" w:hAnsi="Times New Roman" w:cs="Times New Roman"/>
          <w:sz w:val="28"/>
          <w:szCs w:val="28"/>
        </w:rPr>
        <w:t>(2), 45–56.</w:t>
      </w:r>
    </w:p>
    <w:p w14:paraId="6F61A838"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Sharma, R., &amp; Gupta, A. (2023). Ethical AI in Indian education. </w:t>
      </w:r>
      <w:r w:rsidRPr="0056532B">
        <w:rPr>
          <w:rFonts w:ascii="Times New Roman" w:hAnsi="Times New Roman" w:cs="Times New Roman"/>
          <w:i/>
          <w:iCs/>
          <w:sz w:val="28"/>
          <w:szCs w:val="28"/>
        </w:rPr>
        <w:t>Journal of Educational Technology, 20</w:t>
      </w:r>
      <w:r w:rsidRPr="0056532B">
        <w:rPr>
          <w:rFonts w:ascii="Times New Roman" w:hAnsi="Times New Roman" w:cs="Times New Roman"/>
          <w:sz w:val="28"/>
          <w:szCs w:val="28"/>
        </w:rPr>
        <w:t>(3), 112–128.</w:t>
      </w:r>
    </w:p>
    <w:p w14:paraId="107F6548"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Sterling, S. (2010). Learning for resilience, or the resilient learner? Towards a necessary reconciliation in a paradigm of sustainable education. </w:t>
      </w:r>
      <w:r w:rsidRPr="0056532B">
        <w:rPr>
          <w:rFonts w:ascii="Times New Roman" w:hAnsi="Times New Roman" w:cs="Times New Roman"/>
          <w:i/>
          <w:iCs/>
          <w:sz w:val="28"/>
          <w:szCs w:val="28"/>
        </w:rPr>
        <w:t>Environmental Education Research, 16</w:t>
      </w:r>
      <w:r w:rsidRPr="0056532B">
        <w:rPr>
          <w:rFonts w:ascii="Times New Roman" w:hAnsi="Times New Roman" w:cs="Times New Roman"/>
          <w:sz w:val="28"/>
          <w:szCs w:val="28"/>
        </w:rPr>
        <w:t xml:space="preserve">(5–6), 511–528. </w:t>
      </w:r>
      <w:hyperlink r:id="rId15" w:tgtFrame="_new" w:history="1">
        <w:r w:rsidRPr="0056532B">
          <w:rPr>
            <w:rStyle w:val="Hyperlink"/>
            <w:rFonts w:ascii="Times New Roman" w:hAnsi="Times New Roman" w:cs="Times New Roman"/>
            <w:sz w:val="28"/>
            <w:szCs w:val="28"/>
          </w:rPr>
          <w:t>https://doi.org/10.1080/13504622.2010.505427</w:t>
        </w:r>
      </w:hyperlink>
    </w:p>
    <w:p w14:paraId="025D353B"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Tagore, R. (1996). </w:t>
      </w:r>
      <w:r w:rsidRPr="0056532B">
        <w:rPr>
          <w:rFonts w:ascii="Times New Roman" w:hAnsi="Times New Roman" w:cs="Times New Roman"/>
          <w:i/>
          <w:iCs/>
          <w:sz w:val="28"/>
          <w:szCs w:val="28"/>
        </w:rPr>
        <w:t>Towards universal man</w:t>
      </w:r>
      <w:r w:rsidRPr="0056532B">
        <w:rPr>
          <w:rFonts w:ascii="Times New Roman" w:hAnsi="Times New Roman" w:cs="Times New Roman"/>
          <w:sz w:val="28"/>
          <w:szCs w:val="28"/>
        </w:rPr>
        <w:t>. Asia Publishing House.</w:t>
      </w:r>
    </w:p>
    <w:p w14:paraId="4CCFC324"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Tilak, J. B. G. (2018). Education and development in India: Critical issues. </w:t>
      </w:r>
      <w:r w:rsidRPr="0056532B">
        <w:rPr>
          <w:rFonts w:ascii="Times New Roman" w:hAnsi="Times New Roman" w:cs="Times New Roman"/>
          <w:i/>
          <w:iCs/>
          <w:sz w:val="28"/>
          <w:szCs w:val="28"/>
        </w:rPr>
        <w:t>Journal of International Development, 30</w:t>
      </w:r>
      <w:r w:rsidRPr="0056532B">
        <w:rPr>
          <w:rFonts w:ascii="Times New Roman" w:hAnsi="Times New Roman" w:cs="Times New Roman"/>
          <w:sz w:val="28"/>
          <w:szCs w:val="28"/>
        </w:rPr>
        <w:t xml:space="preserve">(2), 252–265. </w:t>
      </w:r>
      <w:hyperlink r:id="rId16" w:tgtFrame="_new" w:history="1">
        <w:r w:rsidRPr="0056532B">
          <w:rPr>
            <w:rStyle w:val="Hyperlink"/>
            <w:rFonts w:ascii="Times New Roman" w:hAnsi="Times New Roman" w:cs="Times New Roman"/>
            <w:sz w:val="28"/>
            <w:szCs w:val="28"/>
          </w:rPr>
          <w:t>https://doi.org/10.1002/jid.3366</w:t>
        </w:r>
      </w:hyperlink>
    </w:p>
    <w:p w14:paraId="597E2A73"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Tilbury, D. (2011). </w:t>
      </w:r>
      <w:r w:rsidRPr="0056532B">
        <w:rPr>
          <w:rFonts w:ascii="Times New Roman" w:hAnsi="Times New Roman" w:cs="Times New Roman"/>
          <w:i/>
          <w:iCs/>
          <w:sz w:val="28"/>
          <w:szCs w:val="28"/>
        </w:rPr>
        <w:t>Education for sustainable development: An expert review of processes and learning</w:t>
      </w:r>
      <w:r w:rsidRPr="0056532B">
        <w:rPr>
          <w:rFonts w:ascii="Times New Roman" w:hAnsi="Times New Roman" w:cs="Times New Roman"/>
          <w:sz w:val="28"/>
          <w:szCs w:val="28"/>
        </w:rPr>
        <w:t>. UNESCO.</w:t>
      </w:r>
    </w:p>
    <w:p w14:paraId="582F5D9C"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UNESCO. (2017). </w:t>
      </w:r>
      <w:r w:rsidRPr="0056532B">
        <w:rPr>
          <w:rFonts w:ascii="Times New Roman" w:hAnsi="Times New Roman" w:cs="Times New Roman"/>
          <w:i/>
          <w:iCs/>
          <w:sz w:val="28"/>
          <w:szCs w:val="28"/>
        </w:rPr>
        <w:t>Education for sustainable development goals: Learning objectives</w:t>
      </w:r>
      <w:r w:rsidRPr="0056532B">
        <w:rPr>
          <w:rFonts w:ascii="Times New Roman" w:hAnsi="Times New Roman" w:cs="Times New Roman"/>
          <w:sz w:val="28"/>
          <w:szCs w:val="28"/>
        </w:rPr>
        <w:t>. UNESCO.</w:t>
      </w:r>
    </w:p>
    <w:p w14:paraId="2C270FBA"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UNESCO. (2020). </w:t>
      </w:r>
      <w:r w:rsidRPr="0056532B">
        <w:rPr>
          <w:rFonts w:ascii="Times New Roman" w:hAnsi="Times New Roman" w:cs="Times New Roman"/>
          <w:i/>
          <w:iCs/>
          <w:sz w:val="28"/>
          <w:szCs w:val="28"/>
        </w:rPr>
        <w:t>Education in a post-COVID world: Nine ideas for public action</w:t>
      </w:r>
      <w:r w:rsidRPr="0056532B">
        <w:rPr>
          <w:rFonts w:ascii="Times New Roman" w:hAnsi="Times New Roman" w:cs="Times New Roman"/>
          <w:sz w:val="28"/>
          <w:szCs w:val="28"/>
        </w:rPr>
        <w:t>. UNESCO.</w:t>
      </w:r>
    </w:p>
    <w:p w14:paraId="7193152E"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UNESCO. (2021). </w:t>
      </w:r>
      <w:r w:rsidRPr="0056532B">
        <w:rPr>
          <w:rFonts w:ascii="Times New Roman" w:hAnsi="Times New Roman" w:cs="Times New Roman"/>
          <w:i/>
          <w:iCs/>
          <w:sz w:val="28"/>
          <w:szCs w:val="28"/>
        </w:rPr>
        <w:t>AI and education: Guidance for policy-makers</w:t>
      </w:r>
      <w:r w:rsidRPr="0056532B">
        <w:rPr>
          <w:rFonts w:ascii="Times New Roman" w:hAnsi="Times New Roman" w:cs="Times New Roman"/>
          <w:sz w:val="28"/>
          <w:szCs w:val="28"/>
        </w:rPr>
        <w:t>. UNESCO.</w:t>
      </w:r>
    </w:p>
    <w:p w14:paraId="32A071E9"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United Nations. (2015). </w:t>
      </w:r>
      <w:r w:rsidRPr="0056532B">
        <w:rPr>
          <w:rFonts w:ascii="Times New Roman" w:hAnsi="Times New Roman" w:cs="Times New Roman"/>
          <w:i/>
          <w:iCs/>
          <w:sz w:val="28"/>
          <w:szCs w:val="28"/>
        </w:rPr>
        <w:t>Transforming our world: The 2030 agenda for sustainable development</w:t>
      </w:r>
      <w:r w:rsidRPr="0056532B">
        <w:rPr>
          <w:rFonts w:ascii="Times New Roman" w:hAnsi="Times New Roman" w:cs="Times New Roman"/>
          <w:sz w:val="28"/>
          <w:szCs w:val="28"/>
        </w:rPr>
        <w:t>. United Nations.</w:t>
      </w:r>
    </w:p>
    <w:p w14:paraId="503EB636" w14:textId="77777777" w:rsidR="0056532B" w:rsidRPr="0056532B" w:rsidRDefault="0056532B" w:rsidP="0056532B">
      <w:pPr>
        <w:spacing w:line="276" w:lineRule="auto"/>
        <w:jc w:val="both"/>
        <w:rPr>
          <w:rFonts w:ascii="Times New Roman" w:hAnsi="Times New Roman" w:cs="Times New Roman"/>
          <w:sz w:val="28"/>
          <w:szCs w:val="28"/>
        </w:rPr>
      </w:pPr>
      <w:r w:rsidRPr="0056532B">
        <w:rPr>
          <w:rFonts w:ascii="Times New Roman" w:hAnsi="Times New Roman" w:cs="Times New Roman"/>
          <w:sz w:val="28"/>
          <w:szCs w:val="28"/>
        </w:rPr>
        <w:t xml:space="preserve">Upanishads. (1996). </w:t>
      </w:r>
      <w:r w:rsidRPr="0056532B">
        <w:rPr>
          <w:rFonts w:ascii="Times New Roman" w:hAnsi="Times New Roman" w:cs="Times New Roman"/>
          <w:i/>
          <w:iCs/>
          <w:sz w:val="28"/>
          <w:szCs w:val="28"/>
        </w:rPr>
        <w:t>The principal Upanishads</w:t>
      </w:r>
      <w:r w:rsidRPr="0056532B">
        <w:rPr>
          <w:rFonts w:ascii="Times New Roman" w:hAnsi="Times New Roman" w:cs="Times New Roman"/>
          <w:sz w:val="28"/>
          <w:szCs w:val="28"/>
        </w:rPr>
        <w:t xml:space="preserve"> (S. Radhakrishnan, Trans.). HarperCollins.</w:t>
      </w:r>
    </w:p>
    <w:p w14:paraId="4125559E" w14:textId="05690CD5" w:rsidR="0056532B" w:rsidRPr="0056532B" w:rsidRDefault="00D063EB" w:rsidP="002A6E47">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B5F6451" w14:textId="77777777" w:rsidR="002A2B03" w:rsidRPr="00002234" w:rsidRDefault="002A2B03" w:rsidP="002A2B03">
      <w:pPr>
        <w:rPr>
          <w:rFonts w:ascii="Times New Roman" w:hAnsi="Times New Roman" w:cs="Times New Roman"/>
          <w:sz w:val="24"/>
          <w:szCs w:val="24"/>
        </w:rPr>
      </w:pPr>
    </w:p>
    <w:p w14:paraId="05984248" w14:textId="77777777" w:rsidR="002A2B03" w:rsidRPr="00002234" w:rsidRDefault="002A2B03" w:rsidP="002A2B03">
      <w:pPr>
        <w:tabs>
          <w:tab w:val="left" w:pos="3415"/>
        </w:tabs>
        <w:rPr>
          <w:rFonts w:ascii="Times New Roman" w:hAnsi="Times New Roman" w:cs="Times New Roman"/>
          <w:sz w:val="24"/>
          <w:szCs w:val="24"/>
        </w:rPr>
      </w:pPr>
      <w:r w:rsidRPr="00002234">
        <w:rPr>
          <w:rFonts w:ascii="Times New Roman" w:hAnsi="Times New Roman" w:cs="Times New Roman"/>
          <w:sz w:val="24"/>
          <w:szCs w:val="24"/>
        </w:rPr>
        <w:tab/>
      </w:r>
    </w:p>
    <w:p w14:paraId="3D33893E" w14:textId="77777777" w:rsidR="00B70D43" w:rsidRPr="00002234" w:rsidRDefault="00B70D43" w:rsidP="002A2B03">
      <w:pPr>
        <w:tabs>
          <w:tab w:val="left" w:pos="3415"/>
        </w:tabs>
        <w:rPr>
          <w:rFonts w:ascii="Times New Roman" w:hAnsi="Times New Roman" w:cs="Times New Roman"/>
          <w:sz w:val="24"/>
          <w:szCs w:val="24"/>
        </w:rPr>
      </w:pPr>
    </w:p>
    <w:p w14:paraId="7D24D521" w14:textId="77777777" w:rsidR="00B70D43" w:rsidRPr="00002234" w:rsidRDefault="00B70D43" w:rsidP="002A2B03">
      <w:pPr>
        <w:tabs>
          <w:tab w:val="left" w:pos="3415"/>
        </w:tabs>
        <w:rPr>
          <w:rFonts w:ascii="Times New Roman" w:hAnsi="Times New Roman" w:cs="Times New Roman"/>
          <w:sz w:val="24"/>
          <w:szCs w:val="24"/>
        </w:rPr>
      </w:pPr>
    </w:p>
    <w:p w14:paraId="09114961" w14:textId="77777777" w:rsidR="00B70D43" w:rsidRPr="00002234" w:rsidRDefault="00B70D43" w:rsidP="002A2B03">
      <w:pPr>
        <w:tabs>
          <w:tab w:val="left" w:pos="3415"/>
        </w:tabs>
        <w:rPr>
          <w:rFonts w:ascii="Times New Roman" w:hAnsi="Times New Roman" w:cs="Times New Roman"/>
          <w:sz w:val="24"/>
          <w:szCs w:val="24"/>
        </w:rPr>
      </w:pPr>
    </w:p>
    <w:p w14:paraId="7738C169" w14:textId="77777777" w:rsidR="00B70D43" w:rsidRPr="00002234" w:rsidRDefault="00B70D43" w:rsidP="002A2B03">
      <w:pPr>
        <w:tabs>
          <w:tab w:val="left" w:pos="3415"/>
        </w:tabs>
        <w:rPr>
          <w:rFonts w:ascii="Times New Roman" w:hAnsi="Times New Roman" w:cs="Times New Roman"/>
          <w:sz w:val="24"/>
          <w:szCs w:val="24"/>
        </w:rPr>
      </w:pPr>
    </w:p>
    <w:p w14:paraId="5760DBAB" w14:textId="77777777" w:rsidR="00B70D43" w:rsidRPr="00002234" w:rsidRDefault="00B70D43" w:rsidP="002A2B03">
      <w:pPr>
        <w:tabs>
          <w:tab w:val="left" w:pos="3415"/>
        </w:tabs>
        <w:rPr>
          <w:rFonts w:ascii="Times New Roman" w:hAnsi="Times New Roman" w:cs="Times New Roman"/>
          <w:sz w:val="24"/>
          <w:szCs w:val="24"/>
        </w:rPr>
      </w:pPr>
    </w:p>
    <w:p w14:paraId="39D81925" w14:textId="77777777" w:rsidR="00BB4D13" w:rsidRPr="00002234" w:rsidRDefault="00BB4D13" w:rsidP="002A2B03">
      <w:pPr>
        <w:tabs>
          <w:tab w:val="left" w:pos="3415"/>
        </w:tabs>
        <w:rPr>
          <w:rFonts w:ascii="Times New Roman" w:hAnsi="Times New Roman" w:cs="Times New Roman"/>
          <w:sz w:val="24"/>
          <w:szCs w:val="24"/>
        </w:rPr>
      </w:pPr>
    </w:p>
    <w:p w14:paraId="32497B1B" w14:textId="77777777" w:rsidR="00BB4D13" w:rsidRPr="00002234" w:rsidRDefault="00BB4D13" w:rsidP="002A2B03">
      <w:pPr>
        <w:tabs>
          <w:tab w:val="left" w:pos="3415"/>
        </w:tabs>
        <w:rPr>
          <w:rFonts w:ascii="Times New Roman" w:hAnsi="Times New Roman" w:cs="Times New Roman"/>
          <w:sz w:val="24"/>
          <w:szCs w:val="24"/>
        </w:rPr>
      </w:pPr>
    </w:p>
    <w:p w14:paraId="48048C68" w14:textId="77777777" w:rsidR="00BB4D13" w:rsidRPr="00002234" w:rsidRDefault="00BB4D13" w:rsidP="002A2B03">
      <w:pPr>
        <w:tabs>
          <w:tab w:val="left" w:pos="3415"/>
        </w:tabs>
        <w:rPr>
          <w:rFonts w:ascii="Times New Roman" w:hAnsi="Times New Roman" w:cs="Times New Roman"/>
          <w:sz w:val="24"/>
          <w:szCs w:val="24"/>
        </w:rPr>
      </w:pPr>
    </w:p>
    <w:p w14:paraId="718B4433" w14:textId="77777777" w:rsidR="00BB4D13" w:rsidRPr="00002234" w:rsidRDefault="00BB4D13" w:rsidP="002A2B03">
      <w:pPr>
        <w:tabs>
          <w:tab w:val="left" w:pos="3415"/>
        </w:tabs>
        <w:rPr>
          <w:rFonts w:ascii="Times New Roman" w:hAnsi="Times New Roman" w:cs="Times New Roman"/>
          <w:sz w:val="24"/>
          <w:szCs w:val="24"/>
        </w:rPr>
      </w:pPr>
    </w:p>
    <w:p w14:paraId="06C4513E" w14:textId="77777777" w:rsidR="00BB4D13" w:rsidRPr="00002234" w:rsidRDefault="00BB4D13" w:rsidP="002A2B03">
      <w:pPr>
        <w:tabs>
          <w:tab w:val="left" w:pos="3415"/>
        </w:tabs>
        <w:rPr>
          <w:rFonts w:ascii="Times New Roman" w:hAnsi="Times New Roman" w:cs="Times New Roman"/>
          <w:sz w:val="24"/>
          <w:szCs w:val="24"/>
        </w:rPr>
      </w:pPr>
    </w:p>
    <w:sectPr w:rsidR="00BB4D13" w:rsidRPr="00002234" w:rsidSect="00866EC7">
      <w:footerReference w:type="default" r:id="rId17"/>
      <w:pgSz w:w="11906" w:h="16838"/>
      <w:pgMar w:top="1152" w:right="1224" w:bottom="1152"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10E17" w14:textId="77777777" w:rsidR="006C4426" w:rsidRDefault="006C4426">
      <w:pPr>
        <w:spacing w:after="0" w:line="240" w:lineRule="auto"/>
      </w:pPr>
      <w:r>
        <w:separator/>
      </w:r>
    </w:p>
  </w:endnote>
  <w:endnote w:type="continuationSeparator" w:id="0">
    <w:p w14:paraId="0B726C5F" w14:textId="77777777" w:rsidR="006C4426" w:rsidRDefault="006C4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3866" w14:textId="33ED75C4" w:rsidR="00BD679B" w:rsidRDefault="00BD67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BE23" w14:textId="77777777" w:rsidR="006C4426" w:rsidRDefault="006C4426">
      <w:pPr>
        <w:spacing w:after="0" w:line="240" w:lineRule="auto"/>
      </w:pPr>
      <w:r>
        <w:separator/>
      </w:r>
    </w:p>
  </w:footnote>
  <w:footnote w:type="continuationSeparator" w:id="0">
    <w:p w14:paraId="542FE344" w14:textId="77777777" w:rsidR="006C4426" w:rsidRDefault="006C4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4C79AE"/>
    <w:multiLevelType w:val="multilevel"/>
    <w:tmpl w:val="91F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F200F"/>
    <w:multiLevelType w:val="hybridMultilevel"/>
    <w:tmpl w:val="2228A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91370B"/>
    <w:multiLevelType w:val="hybridMultilevel"/>
    <w:tmpl w:val="8D1001EC"/>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53E74"/>
    <w:multiLevelType w:val="multilevel"/>
    <w:tmpl w:val="65A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6FDA"/>
    <w:multiLevelType w:val="hybridMultilevel"/>
    <w:tmpl w:val="14F41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754DDD"/>
    <w:multiLevelType w:val="multilevel"/>
    <w:tmpl w:val="9A3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D40F9"/>
    <w:multiLevelType w:val="hybridMultilevel"/>
    <w:tmpl w:val="05480064"/>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3C0969"/>
    <w:multiLevelType w:val="multilevel"/>
    <w:tmpl w:val="86C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87722"/>
    <w:multiLevelType w:val="multilevel"/>
    <w:tmpl w:val="50FC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1023C5"/>
    <w:multiLevelType w:val="multilevel"/>
    <w:tmpl w:val="D4F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3556B"/>
    <w:multiLevelType w:val="multilevel"/>
    <w:tmpl w:val="64D0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B27630"/>
    <w:multiLevelType w:val="hybridMultilevel"/>
    <w:tmpl w:val="BA7C968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7B43601"/>
    <w:multiLevelType w:val="hybridMultilevel"/>
    <w:tmpl w:val="0EE25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835F9E"/>
    <w:multiLevelType w:val="hybridMultilevel"/>
    <w:tmpl w:val="09A42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AE6C9C"/>
    <w:multiLevelType w:val="hybridMultilevel"/>
    <w:tmpl w:val="E7F07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DA036F"/>
    <w:multiLevelType w:val="hybridMultilevel"/>
    <w:tmpl w:val="CD3642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173123D"/>
    <w:multiLevelType w:val="hybridMultilevel"/>
    <w:tmpl w:val="BE266D6A"/>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3E2250"/>
    <w:multiLevelType w:val="multilevel"/>
    <w:tmpl w:val="225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9269A"/>
    <w:multiLevelType w:val="multilevel"/>
    <w:tmpl w:val="476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41FA4"/>
    <w:multiLevelType w:val="hybridMultilevel"/>
    <w:tmpl w:val="9E9AED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6012006">
    <w:abstractNumId w:val="18"/>
  </w:num>
  <w:num w:numId="2" w16cid:durableId="313991781">
    <w:abstractNumId w:val="5"/>
  </w:num>
  <w:num w:numId="3" w16cid:durableId="1438210270">
    <w:abstractNumId w:val="7"/>
  </w:num>
  <w:num w:numId="4" w16cid:durableId="198787955">
    <w:abstractNumId w:val="0"/>
  </w:num>
  <w:num w:numId="5" w16cid:durableId="1265960048">
    <w:abstractNumId w:val="13"/>
  </w:num>
  <w:num w:numId="6" w16cid:durableId="1295016148">
    <w:abstractNumId w:val="8"/>
  </w:num>
  <w:num w:numId="7" w16cid:durableId="944463084">
    <w:abstractNumId w:val="10"/>
  </w:num>
  <w:num w:numId="8" w16cid:durableId="1455254297">
    <w:abstractNumId w:val="3"/>
  </w:num>
  <w:num w:numId="9" w16cid:durableId="1387491362">
    <w:abstractNumId w:val="17"/>
  </w:num>
  <w:num w:numId="10" w16cid:durableId="1473910670">
    <w:abstractNumId w:val="14"/>
  </w:num>
  <w:num w:numId="11" w16cid:durableId="1623731915">
    <w:abstractNumId w:val="11"/>
  </w:num>
  <w:num w:numId="12" w16cid:durableId="1995907550">
    <w:abstractNumId w:val="4"/>
  </w:num>
  <w:num w:numId="13" w16cid:durableId="551423379">
    <w:abstractNumId w:val="6"/>
  </w:num>
  <w:num w:numId="14" w16cid:durableId="22563863">
    <w:abstractNumId w:val="2"/>
  </w:num>
  <w:num w:numId="15" w16cid:durableId="1347714101">
    <w:abstractNumId w:val="16"/>
  </w:num>
  <w:num w:numId="16" w16cid:durableId="1779792055">
    <w:abstractNumId w:val="12"/>
  </w:num>
  <w:num w:numId="17" w16cid:durableId="1686714107">
    <w:abstractNumId w:val="9"/>
  </w:num>
  <w:num w:numId="18" w16cid:durableId="825438984">
    <w:abstractNumId w:val="1"/>
  </w:num>
  <w:num w:numId="19" w16cid:durableId="1477145646">
    <w:abstractNumId w:val="15"/>
  </w:num>
  <w:num w:numId="20" w16cid:durableId="2263072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47"/>
    <w:rsid w:val="00002234"/>
    <w:rsid w:val="000347E7"/>
    <w:rsid w:val="00095392"/>
    <w:rsid w:val="000F2434"/>
    <w:rsid w:val="001134D3"/>
    <w:rsid w:val="00154FB8"/>
    <w:rsid w:val="00160D12"/>
    <w:rsid w:val="001B33ED"/>
    <w:rsid w:val="001D59EF"/>
    <w:rsid w:val="002037C1"/>
    <w:rsid w:val="00246600"/>
    <w:rsid w:val="002555DC"/>
    <w:rsid w:val="00294BAF"/>
    <w:rsid w:val="0029694D"/>
    <w:rsid w:val="002A2B03"/>
    <w:rsid w:val="002A6E47"/>
    <w:rsid w:val="002D44E3"/>
    <w:rsid w:val="00305D19"/>
    <w:rsid w:val="003121D5"/>
    <w:rsid w:val="00317E5B"/>
    <w:rsid w:val="00327A84"/>
    <w:rsid w:val="0039182D"/>
    <w:rsid w:val="003E09DE"/>
    <w:rsid w:val="003E24A1"/>
    <w:rsid w:val="00404B32"/>
    <w:rsid w:val="00412718"/>
    <w:rsid w:val="0048244C"/>
    <w:rsid w:val="004A3B2E"/>
    <w:rsid w:val="004B6F29"/>
    <w:rsid w:val="004E38A9"/>
    <w:rsid w:val="0051473D"/>
    <w:rsid w:val="005200CD"/>
    <w:rsid w:val="00531B31"/>
    <w:rsid w:val="0056532B"/>
    <w:rsid w:val="005A76C3"/>
    <w:rsid w:val="005E2C4A"/>
    <w:rsid w:val="005E3D73"/>
    <w:rsid w:val="00644DB4"/>
    <w:rsid w:val="00665E33"/>
    <w:rsid w:val="0068704F"/>
    <w:rsid w:val="006C240E"/>
    <w:rsid w:val="006C4426"/>
    <w:rsid w:val="006D0C42"/>
    <w:rsid w:val="006D1270"/>
    <w:rsid w:val="007307AA"/>
    <w:rsid w:val="007519E3"/>
    <w:rsid w:val="00771A05"/>
    <w:rsid w:val="007E582B"/>
    <w:rsid w:val="007E5BC0"/>
    <w:rsid w:val="007F6309"/>
    <w:rsid w:val="00814778"/>
    <w:rsid w:val="00850D7D"/>
    <w:rsid w:val="00866EC7"/>
    <w:rsid w:val="00887587"/>
    <w:rsid w:val="008B33CA"/>
    <w:rsid w:val="008D22BA"/>
    <w:rsid w:val="008D59B2"/>
    <w:rsid w:val="00A10490"/>
    <w:rsid w:val="00A20F17"/>
    <w:rsid w:val="00A5522F"/>
    <w:rsid w:val="00A93B49"/>
    <w:rsid w:val="00AB45B6"/>
    <w:rsid w:val="00B366C4"/>
    <w:rsid w:val="00B43374"/>
    <w:rsid w:val="00B62C5C"/>
    <w:rsid w:val="00B70D43"/>
    <w:rsid w:val="00B77A29"/>
    <w:rsid w:val="00B91345"/>
    <w:rsid w:val="00B92F53"/>
    <w:rsid w:val="00BB4D13"/>
    <w:rsid w:val="00BC39B8"/>
    <w:rsid w:val="00BD679B"/>
    <w:rsid w:val="00C06F2F"/>
    <w:rsid w:val="00C10C9D"/>
    <w:rsid w:val="00C57A23"/>
    <w:rsid w:val="00CC370C"/>
    <w:rsid w:val="00CD47BB"/>
    <w:rsid w:val="00D063EB"/>
    <w:rsid w:val="00D52C4D"/>
    <w:rsid w:val="00D76E2B"/>
    <w:rsid w:val="00D91127"/>
    <w:rsid w:val="00DB5CFD"/>
    <w:rsid w:val="00DE1C6C"/>
    <w:rsid w:val="00E4559F"/>
    <w:rsid w:val="00E53849"/>
    <w:rsid w:val="00EC38AA"/>
    <w:rsid w:val="00EF58B1"/>
    <w:rsid w:val="00F45BA3"/>
    <w:rsid w:val="00F67869"/>
    <w:rsid w:val="00FD13FD"/>
    <w:rsid w:val="00FE5FD6"/>
    <w:rsid w:val="00FE69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3EC9"/>
  <w15:chartTrackingRefBased/>
  <w15:docId w15:val="{3B9D70DA-C16D-48D0-9F44-FE4D8436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E47"/>
    <w:rPr>
      <w:rFonts w:eastAsiaTheme="majorEastAsia" w:cstheme="majorBidi"/>
      <w:color w:val="272727" w:themeColor="text1" w:themeTint="D8"/>
    </w:rPr>
  </w:style>
  <w:style w:type="paragraph" w:styleId="Title">
    <w:name w:val="Title"/>
    <w:basedOn w:val="Normal"/>
    <w:next w:val="Normal"/>
    <w:link w:val="TitleChar"/>
    <w:uiPriority w:val="10"/>
    <w:qFormat/>
    <w:rsid w:val="002A6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E47"/>
    <w:pPr>
      <w:spacing w:before="160"/>
      <w:jc w:val="center"/>
    </w:pPr>
    <w:rPr>
      <w:i/>
      <w:iCs/>
      <w:color w:val="404040" w:themeColor="text1" w:themeTint="BF"/>
    </w:rPr>
  </w:style>
  <w:style w:type="character" w:customStyle="1" w:styleId="QuoteChar">
    <w:name w:val="Quote Char"/>
    <w:basedOn w:val="DefaultParagraphFont"/>
    <w:link w:val="Quote"/>
    <w:uiPriority w:val="29"/>
    <w:rsid w:val="002A6E47"/>
    <w:rPr>
      <w:i/>
      <w:iCs/>
      <w:color w:val="404040" w:themeColor="text1" w:themeTint="BF"/>
    </w:rPr>
  </w:style>
  <w:style w:type="paragraph" w:styleId="ListParagraph">
    <w:name w:val="List Paragraph"/>
    <w:basedOn w:val="Normal"/>
    <w:uiPriority w:val="34"/>
    <w:qFormat/>
    <w:rsid w:val="002A6E47"/>
    <w:pPr>
      <w:ind w:left="720"/>
      <w:contextualSpacing/>
    </w:pPr>
  </w:style>
  <w:style w:type="character" w:styleId="IntenseEmphasis">
    <w:name w:val="Intense Emphasis"/>
    <w:basedOn w:val="DefaultParagraphFont"/>
    <w:uiPriority w:val="21"/>
    <w:qFormat/>
    <w:rsid w:val="002A6E47"/>
    <w:rPr>
      <w:i/>
      <w:iCs/>
      <w:color w:val="2F5496" w:themeColor="accent1" w:themeShade="BF"/>
    </w:rPr>
  </w:style>
  <w:style w:type="paragraph" w:styleId="IntenseQuote">
    <w:name w:val="Intense Quote"/>
    <w:basedOn w:val="Normal"/>
    <w:next w:val="Normal"/>
    <w:link w:val="IntenseQuoteChar"/>
    <w:uiPriority w:val="30"/>
    <w:qFormat/>
    <w:rsid w:val="002A6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E47"/>
    <w:rPr>
      <w:i/>
      <w:iCs/>
      <w:color w:val="2F5496" w:themeColor="accent1" w:themeShade="BF"/>
    </w:rPr>
  </w:style>
  <w:style w:type="character" w:styleId="IntenseReference">
    <w:name w:val="Intense Reference"/>
    <w:basedOn w:val="DefaultParagraphFont"/>
    <w:uiPriority w:val="32"/>
    <w:qFormat/>
    <w:rsid w:val="002A6E47"/>
    <w:rPr>
      <w:b/>
      <w:bCs/>
      <w:smallCaps/>
      <w:color w:val="2F5496" w:themeColor="accent1" w:themeShade="BF"/>
      <w:spacing w:val="5"/>
    </w:rPr>
  </w:style>
  <w:style w:type="character" w:styleId="Hyperlink">
    <w:name w:val="Hyperlink"/>
    <w:basedOn w:val="DefaultParagraphFont"/>
    <w:uiPriority w:val="99"/>
    <w:unhideWhenUsed/>
    <w:rsid w:val="002A6E47"/>
    <w:rPr>
      <w:color w:val="0563C1" w:themeColor="hyperlink"/>
      <w:u w:val="single"/>
    </w:rPr>
  </w:style>
  <w:style w:type="character" w:styleId="UnresolvedMention">
    <w:name w:val="Unresolved Mention"/>
    <w:basedOn w:val="DefaultParagraphFont"/>
    <w:uiPriority w:val="99"/>
    <w:semiHidden/>
    <w:unhideWhenUsed/>
    <w:rsid w:val="002A6E47"/>
    <w:rPr>
      <w:color w:val="605E5C"/>
      <w:shd w:val="clear" w:color="auto" w:fill="E1DFDD"/>
    </w:rPr>
  </w:style>
  <w:style w:type="numbering" w:customStyle="1" w:styleId="CurrentList1">
    <w:name w:val="Current List1"/>
    <w:uiPriority w:val="99"/>
    <w:rsid w:val="005E3D73"/>
  </w:style>
  <w:style w:type="paragraph" w:styleId="NormalWeb">
    <w:name w:val="Normal (Web)"/>
    <w:basedOn w:val="Normal"/>
    <w:uiPriority w:val="99"/>
    <w:semiHidden/>
    <w:unhideWhenUsed/>
    <w:rsid w:val="00DB5CFD"/>
    <w:rPr>
      <w:rFonts w:ascii="Times New Roman" w:hAnsi="Times New Roman" w:cs="Times New Roman"/>
      <w:sz w:val="24"/>
      <w:szCs w:val="24"/>
    </w:rPr>
  </w:style>
  <w:style w:type="paragraph" w:styleId="Header">
    <w:name w:val="header"/>
    <w:basedOn w:val="Normal"/>
    <w:link w:val="HeaderChar"/>
    <w:uiPriority w:val="99"/>
    <w:unhideWhenUsed/>
    <w:rsid w:val="00002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34"/>
  </w:style>
  <w:style w:type="paragraph" w:styleId="Footer">
    <w:name w:val="footer"/>
    <w:basedOn w:val="Normal"/>
    <w:link w:val="FooterChar"/>
    <w:uiPriority w:val="99"/>
    <w:unhideWhenUsed/>
    <w:rsid w:val="00002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2256-019-0088-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ksindia.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02/jid.33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023-018-9482-5" TargetMode="External"/><Relationship Id="rId5" Type="http://schemas.openxmlformats.org/officeDocument/2006/relationships/webSettings" Target="webSettings.xml"/><Relationship Id="rId15" Type="http://schemas.openxmlformats.org/officeDocument/2006/relationships/hyperlink" Target="https://doi.org/10.1080/13504622.2010.505427" TargetMode="External"/><Relationship Id="rId10" Type="http://schemas.openxmlformats.org/officeDocument/2006/relationships/hyperlink" Target="https://doi.org/10.1038/s42256-019-0055-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ducation.gov.in/nep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CEFE-69F6-4DED-A3D9-3BC59FBDD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17</Pages>
  <Words>6143</Words>
  <Characters>35019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Jagath Gowda</dc:creator>
  <cp:keywords/>
  <dc:description/>
  <cp:lastModifiedBy>Jagath Gowda</cp:lastModifiedBy>
  <cp:revision>3</cp:revision>
  <dcterms:created xsi:type="dcterms:W3CDTF">2026-09-10T10:10:00Z</dcterms:created>
  <dcterms:modified xsi:type="dcterms:W3CDTF">2026-09-10T14:29:00Z</dcterms:modified>
</cp:coreProperties>
</file>