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75a1b9da411b8de9c459094bde57d2536d7e4"/>
    <w:p>
      <w:pPr>
        <w:pStyle w:val="Heading1"/>
      </w:pPr>
      <w:r>
        <w:t xml:space="preserve">QUANTUM OS STARTUP – FULL VC/MC KINSEY GRADE PACKAGE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Vision:</w:t>
      </w:r>
      <w:r>
        <w:t xml:space="preserve"> </w:t>
      </w:r>
      <w:r>
        <w:t xml:space="preserve">Build the world’s first AI-native, multi-language Quantum Operating Platform (QOS) that abstracts heterogeneous quantum hardware into a unified, programmable, enterprise-ready system.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Compact"/>
        <w:numPr>
          <w:ilvl w:val="0"/>
          <w:numId w:val="1001"/>
        </w:numPr>
      </w:pPr>
      <w:r>
        <w:t xml:space="preserve">Fragmented quantum ecosystems (Qiskit, Cirq, Q#)</w:t>
      </w:r>
    </w:p>
    <w:p>
      <w:pPr>
        <w:pStyle w:val="Compact"/>
        <w:numPr>
          <w:ilvl w:val="0"/>
          <w:numId w:val="1001"/>
        </w:numPr>
      </w:pPr>
      <w:r>
        <w:t xml:space="preserve">Hardware-specific development</w:t>
      </w:r>
    </w:p>
    <w:p>
      <w:pPr>
        <w:pStyle w:val="Compact"/>
        <w:numPr>
          <w:ilvl w:val="0"/>
          <w:numId w:val="1001"/>
        </w:numPr>
      </w:pPr>
      <w:r>
        <w:t xml:space="preserve">Lack of enterprise-grade orchestration</w:t>
      </w:r>
    </w:p>
    <w:p>
      <w:pPr>
        <w:pStyle w:val="Compact"/>
        <w:numPr>
          <w:ilvl w:val="0"/>
          <w:numId w:val="1001"/>
        </w:numPr>
      </w:pPr>
      <w:r>
        <w:t xml:space="preserve">No intelligent workload optimization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A cloud-native Quantum OS that:</w:t>
      </w:r>
    </w:p>
    <w:p>
      <w:pPr>
        <w:pStyle w:val="Compact"/>
        <w:numPr>
          <w:ilvl w:val="0"/>
          <w:numId w:val="1002"/>
        </w:numPr>
      </w:pPr>
      <w:r>
        <w:t xml:space="preserve">Supports multiple languages</w:t>
      </w:r>
    </w:p>
    <w:p>
      <w:pPr>
        <w:pStyle w:val="Compact"/>
        <w:numPr>
          <w:ilvl w:val="0"/>
          <w:numId w:val="1002"/>
        </w:numPr>
      </w:pPr>
      <w:r>
        <w:t xml:space="preserve">Orchestrates hybrid quantum-classical workloads</w:t>
      </w:r>
    </w:p>
    <w:p>
      <w:pPr>
        <w:pStyle w:val="Compact"/>
        <w:numPr>
          <w:ilvl w:val="0"/>
          <w:numId w:val="1002"/>
        </w:numPr>
      </w:pPr>
      <w:r>
        <w:t xml:space="preserve">Uses AI for optimization and scheduling</w:t>
      </w:r>
    </w:p>
    <w:p>
      <w:pPr>
        <w:pStyle w:val="FirstParagraph"/>
      </w:pPr>
      <w:r>
        <w:rPr>
          <w:b/>
          <w:bCs/>
        </w:rPr>
        <w:t xml:space="preserve">Market Opportunity:</w:t>
      </w:r>
    </w:p>
    <w:p>
      <w:pPr>
        <w:pStyle w:val="Compact"/>
        <w:numPr>
          <w:ilvl w:val="0"/>
          <w:numId w:val="1003"/>
        </w:numPr>
      </w:pPr>
      <w:r>
        <w:t xml:space="preserve">Quantum Computing TAM: $50B+ (projected)</w:t>
      </w:r>
    </w:p>
    <w:p>
      <w:pPr>
        <w:pStyle w:val="Compact"/>
        <w:numPr>
          <w:ilvl w:val="0"/>
          <w:numId w:val="1003"/>
        </w:numPr>
      </w:pPr>
      <w:r>
        <w:t xml:space="preserve">Early enterprise adoption in finance, pharma, logistics</w:t>
      </w:r>
    </w:p>
    <w:p>
      <w:pPr>
        <w:pStyle w:val="FirstParagraph"/>
      </w:pPr>
      <w:r>
        <w:rPr>
          <w:b/>
          <w:bCs/>
        </w:rPr>
        <w:t xml:space="preserve">Business Model:</w:t>
      </w:r>
    </w:p>
    <w:p>
      <w:pPr>
        <w:pStyle w:val="Compact"/>
        <w:numPr>
          <w:ilvl w:val="0"/>
          <w:numId w:val="1004"/>
        </w:numPr>
      </w:pPr>
      <w:r>
        <w:t xml:space="preserve">SaaS (Quantum Platform as a Service)</w:t>
      </w:r>
    </w:p>
    <w:p>
      <w:pPr>
        <w:pStyle w:val="Compact"/>
        <w:numPr>
          <w:ilvl w:val="0"/>
          <w:numId w:val="1004"/>
        </w:numPr>
      </w:pPr>
      <w:r>
        <w:t xml:space="preserve">Enterprise licensing</w:t>
      </w:r>
    </w:p>
    <w:p>
      <w:pPr>
        <w:pStyle w:val="Compact"/>
        <w:numPr>
          <w:ilvl w:val="0"/>
          <w:numId w:val="1004"/>
        </w:numPr>
      </w:pPr>
      <w:r>
        <w:t xml:space="preserve">API usage billing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Enterprises face:</w:t>
      </w:r>
    </w:p>
    <w:p>
      <w:pPr>
        <w:pStyle w:val="Compact"/>
        <w:numPr>
          <w:ilvl w:val="0"/>
          <w:numId w:val="1005"/>
        </w:numPr>
      </w:pPr>
      <w:r>
        <w:t xml:space="preserve">Vendor lock-in (IBM, Google, Microsoft ecosystems)</w:t>
      </w:r>
    </w:p>
    <w:p>
      <w:pPr>
        <w:pStyle w:val="Compact"/>
        <w:numPr>
          <w:ilvl w:val="0"/>
          <w:numId w:val="1005"/>
        </w:numPr>
      </w:pPr>
      <w:r>
        <w:t xml:space="preserve">Lack of portability</w:t>
      </w:r>
    </w:p>
    <w:p>
      <w:pPr>
        <w:pStyle w:val="Compact"/>
        <w:numPr>
          <w:ilvl w:val="0"/>
          <w:numId w:val="1005"/>
        </w:numPr>
      </w:pPr>
      <w:r>
        <w:t xml:space="preserve">Complex quantum programming models</w:t>
      </w:r>
    </w:p>
    <w:p>
      <w:pPr>
        <w:pStyle w:val="Compact"/>
        <w:numPr>
          <w:ilvl w:val="0"/>
          <w:numId w:val="1005"/>
        </w:numPr>
      </w:pPr>
      <w:r>
        <w:t xml:space="preserve">No production-ready orchestration</w:t>
      </w:r>
    </w:p>
    <w:bookmarkEnd w:id="22"/>
    <w:bookmarkStart w:id="23" w:name="solution-overview"/>
    <w:p>
      <w:pPr>
        <w:pStyle w:val="Heading1"/>
      </w:pPr>
      <w:r>
        <w:t xml:space="preserve">3. SOLUTION OVERVIEW</w:t>
      </w:r>
    </w:p>
    <w:p>
      <w:pPr>
        <w:pStyle w:val="FirstParagraph"/>
      </w:pPr>
      <w:r>
        <w:t xml:space="preserve">Quantum OS (QOS):</w:t>
      </w:r>
    </w:p>
    <w:p>
      <w:pPr>
        <w:pStyle w:val="Compact"/>
        <w:numPr>
          <w:ilvl w:val="0"/>
          <w:numId w:val="1006"/>
        </w:numPr>
      </w:pPr>
      <w:r>
        <w:t xml:space="preserve">Hardware abstraction</w:t>
      </w:r>
    </w:p>
    <w:p>
      <w:pPr>
        <w:pStyle w:val="Compact"/>
        <w:numPr>
          <w:ilvl w:val="0"/>
          <w:numId w:val="1006"/>
        </w:numPr>
      </w:pPr>
      <w:r>
        <w:t xml:space="preserve">Multi-language compiler</w:t>
      </w:r>
    </w:p>
    <w:p>
      <w:pPr>
        <w:pStyle w:val="Compact"/>
        <w:numPr>
          <w:ilvl w:val="0"/>
          <w:numId w:val="1006"/>
        </w:numPr>
      </w:pPr>
      <w:r>
        <w:t xml:space="preserve">AI scheduler</w:t>
      </w:r>
    </w:p>
    <w:p>
      <w:pPr>
        <w:pStyle w:val="Compact"/>
        <w:numPr>
          <w:ilvl w:val="0"/>
          <w:numId w:val="1006"/>
        </w:numPr>
      </w:pPr>
      <w:r>
        <w:t xml:space="preserve">Hybrid execution engine</w:t>
      </w:r>
    </w:p>
    <w:bookmarkEnd w:id="23"/>
    <w:bookmarkStart w:id="26" w:name="product-architecture"/>
    <w:p>
      <w:pPr>
        <w:pStyle w:val="Heading1"/>
      </w:pPr>
      <w:r>
        <w:t xml:space="preserve">4. PRODUCT ARCHITECTURE</w:t>
      </w:r>
    </w:p>
    <w:bookmarkStart w:id="24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Frontend Layer</w:t>
      </w:r>
    </w:p>
    <w:p>
      <w:pPr>
        <w:pStyle w:val="Compact"/>
        <w:numPr>
          <w:ilvl w:val="0"/>
          <w:numId w:val="1007"/>
        </w:numPr>
      </w:pPr>
      <w:r>
        <w:t xml:space="preserve">Python SDK</w:t>
      </w:r>
    </w:p>
    <w:p>
      <w:pPr>
        <w:pStyle w:val="Compact"/>
        <w:numPr>
          <w:ilvl w:val="0"/>
          <w:numId w:val="1007"/>
        </w:numPr>
      </w:pPr>
      <w:r>
        <w:t xml:space="preserve">Rust SDK</w:t>
      </w:r>
    </w:p>
    <w:p>
      <w:pPr>
        <w:pStyle w:val="Compact"/>
        <w:numPr>
          <w:ilvl w:val="0"/>
          <w:numId w:val="1007"/>
        </w:numPr>
      </w:pPr>
      <w:r>
        <w:t xml:space="preserve">Java SDK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Compiler Layer</w:t>
      </w:r>
    </w:p>
    <w:p>
      <w:pPr>
        <w:pStyle w:val="Compact"/>
        <w:numPr>
          <w:ilvl w:val="0"/>
          <w:numId w:val="1008"/>
        </w:numPr>
      </w:pPr>
      <w:r>
        <w:t xml:space="preserve">Language parsers</w:t>
      </w:r>
    </w:p>
    <w:p>
      <w:pPr>
        <w:pStyle w:val="Compact"/>
        <w:numPr>
          <w:ilvl w:val="0"/>
          <w:numId w:val="1008"/>
        </w:numPr>
      </w:pPr>
      <w:r>
        <w:t xml:space="preserve">Quantum IR (QIR++)</w:t>
      </w:r>
    </w:p>
    <w:p>
      <w:pPr>
        <w:pStyle w:val="Compact"/>
        <w:numPr>
          <w:ilvl w:val="0"/>
          <w:numId w:val="1008"/>
        </w:numPr>
      </w:pPr>
      <w:r>
        <w:t xml:space="preserve">Optimization engine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Execution Layer</w:t>
      </w:r>
    </w:p>
    <w:p>
      <w:pPr>
        <w:pStyle w:val="Compact"/>
        <w:numPr>
          <w:ilvl w:val="0"/>
          <w:numId w:val="1009"/>
        </w:numPr>
      </w:pPr>
      <w:r>
        <w:t xml:space="preserve">Scheduler</w:t>
      </w:r>
    </w:p>
    <w:p>
      <w:pPr>
        <w:pStyle w:val="Compact"/>
        <w:numPr>
          <w:ilvl w:val="0"/>
          <w:numId w:val="1009"/>
        </w:numPr>
      </w:pPr>
      <w:r>
        <w:t xml:space="preserve">Resource manager</w:t>
      </w:r>
    </w:p>
    <w:p>
      <w:pPr>
        <w:pStyle w:val="Compact"/>
        <w:numPr>
          <w:ilvl w:val="0"/>
          <w:numId w:val="1009"/>
        </w:numPr>
      </w:pPr>
      <w:r>
        <w:t xml:space="preserve">Error mitigation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Hardware Layer</w:t>
      </w:r>
    </w:p>
    <w:p>
      <w:pPr>
        <w:pStyle w:val="Compact"/>
        <w:numPr>
          <w:ilvl w:val="0"/>
          <w:numId w:val="1010"/>
        </w:numPr>
      </w:pPr>
      <w:r>
        <w:t xml:space="preserve">Quantum backends</w:t>
      </w:r>
    </w:p>
    <w:p>
      <w:pPr>
        <w:pStyle w:val="Compact"/>
        <w:numPr>
          <w:ilvl w:val="0"/>
          <w:numId w:val="1010"/>
        </w:numPr>
      </w:pPr>
      <w:r>
        <w:t xml:space="preserve">Simulators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Cloud Layer</w:t>
      </w:r>
    </w:p>
    <w:p>
      <w:pPr>
        <w:pStyle w:val="Compact"/>
        <w:numPr>
          <w:ilvl w:val="0"/>
          <w:numId w:val="1011"/>
        </w:numPr>
      </w:pPr>
      <w:r>
        <w:t xml:space="preserve">Kubernetes</w:t>
      </w:r>
    </w:p>
    <w:p>
      <w:pPr>
        <w:pStyle w:val="Compact"/>
        <w:numPr>
          <w:ilvl w:val="0"/>
          <w:numId w:val="1011"/>
        </w:numPr>
      </w:pPr>
      <w:r>
        <w:t xml:space="preserve">Multi-cloud deployment</w:t>
      </w:r>
    </w:p>
    <w:bookmarkEnd w:id="24"/>
    <w:bookmarkStart w:id="25" w:name="detailed-flow"/>
    <w:p>
      <w:pPr>
        <w:pStyle w:val="Heading2"/>
      </w:pPr>
      <w:r>
        <w:t xml:space="preserve">Detailed Flow</w:t>
      </w:r>
    </w:p>
    <w:p>
      <w:pPr>
        <w:pStyle w:val="FirstParagraph"/>
      </w:pPr>
      <w:r>
        <w:t xml:space="preserve">User Code → SDK → QIR++ → Optimization → Scheduler → Execution → Results</w:t>
      </w:r>
    </w:p>
    <w:bookmarkEnd w:id="25"/>
    <w:bookmarkEnd w:id="26"/>
    <w:bookmarkStart w:id="27" w:name="ai-differentiation"/>
    <w:p>
      <w:pPr>
        <w:pStyle w:val="Heading1"/>
      </w:pPr>
      <w:r>
        <w:t xml:space="preserve">5. AI DIFFERENTIATION</w:t>
      </w:r>
    </w:p>
    <w:p>
      <w:pPr>
        <w:pStyle w:val="Compact"/>
        <w:numPr>
          <w:ilvl w:val="0"/>
          <w:numId w:val="1012"/>
        </w:numPr>
      </w:pPr>
      <w:r>
        <w:t xml:space="preserve">Reinforcement learning for qubit mapping</w:t>
      </w:r>
    </w:p>
    <w:p>
      <w:pPr>
        <w:pStyle w:val="Compact"/>
        <w:numPr>
          <w:ilvl w:val="0"/>
          <w:numId w:val="1012"/>
        </w:numPr>
      </w:pPr>
      <w:r>
        <w:t xml:space="preserve">AI-based circuit optimization</w:t>
      </w:r>
    </w:p>
    <w:p>
      <w:pPr>
        <w:pStyle w:val="Compact"/>
        <w:numPr>
          <w:ilvl w:val="0"/>
          <w:numId w:val="1012"/>
        </w:numPr>
      </w:pPr>
      <w:r>
        <w:t xml:space="preserve">GenAI code generation</w:t>
      </w:r>
    </w:p>
    <w:p>
      <w:pPr>
        <w:pStyle w:val="Compact"/>
        <w:numPr>
          <w:ilvl w:val="0"/>
          <w:numId w:val="1012"/>
        </w:numPr>
      </w:pPr>
      <w:r>
        <w:t xml:space="preserve">Autonomous workload routing</w:t>
      </w:r>
    </w:p>
    <w:bookmarkEnd w:id="27"/>
    <w:bookmarkStart w:id="28" w:name="competitive-landscape"/>
    <w:p>
      <w:pPr>
        <w:pStyle w:val="Heading1"/>
      </w:pPr>
      <w:r>
        <w:t xml:space="preserve">6.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Closed ecosystem</w:t>
            </w:r>
          </w:p>
        </w:tc>
        <w:tc>
          <w:tcPr/>
          <w:p>
            <w:pPr>
              <w:pStyle w:val="Compact"/>
            </w:pPr>
            <w:r>
              <w:t xml:space="preserve">Multi-platform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Research-focused</w:t>
            </w:r>
          </w:p>
        </w:tc>
        <w:tc>
          <w:tcPr/>
          <w:p>
            <w:pPr>
              <w:pStyle w:val="Compact"/>
            </w:pPr>
            <w:r>
              <w:t xml:space="preserve">Enterprise-ready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Limited flexibility</w:t>
            </w:r>
          </w:p>
        </w:tc>
        <w:tc>
          <w:tcPr/>
          <w:p>
            <w:pPr>
              <w:pStyle w:val="Compact"/>
            </w:pPr>
            <w:r>
              <w:t xml:space="preserve">Multi-language</w:t>
            </w:r>
          </w:p>
        </w:tc>
      </w:tr>
    </w:tbl>
    <w:bookmarkEnd w:id="28"/>
    <w:bookmarkStart w:id="29" w:name="go-to-market-strategy"/>
    <w:p>
      <w:pPr>
        <w:pStyle w:val="Heading1"/>
      </w:pPr>
      <w:r>
        <w:t xml:space="preserve">7. GO-TO-MARKET STRATEGY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13"/>
        </w:numPr>
      </w:pPr>
      <w:r>
        <w:t xml:space="preserve">Target startups &amp; research labs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14"/>
        </w:numPr>
      </w:pPr>
      <w:r>
        <w:t xml:space="preserve">BFSI, Pharma, Logistics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15"/>
        </w:numPr>
      </w:pPr>
      <w:r>
        <w:t xml:space="preserve">Government &amp; defense</w: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16"/>
        </w:numPr>
      </w:pPr>
      <w:r>
        <w:t xml:space="preserve">Direct enterprise sales</w:t>
      </w:r>
    </w:p>
    <w:p>
      <w:pPr>
        <w:pStyle w:val="Compact"/>
        <w:numPr>
          <w:ilvl w:val="0"/>
          <w:numId w:val="1016"/>
        </w:numPr>
      </w:pPr>
      <w:r>
        <w:t xml:space="preserve">Partnerships with cloud providers</w:t>
      </w:r>
    </w:p>
    <w:bookmarkEnd w:id="29"/>
    <w:bookmarkStart w:id="30" w:name="business-model"/>
    <w:p>
      <w:pPr>
        <w:pStyle w:val="Heading1"/>
      </w:pPr>
      <w:r>
        <w:t xml:space="preserve">8. BUSINESS MODEL</w:t>
      </w:r>
    </w:p>
    <w:p>
      <w:pPr>
        <w:pStyle w:val="Compact"/>
        <w:numPr>
          <w:ilvl w:val="0"/>
          <w:numId w:val="1017"/>
        </w:numPr>
      </w:pPr>
      <w:r>
        <w:t xml:space="preserve">Subscription tiers</w:t>
      </w:r>
    </w:p>
    <w:p>
      <w:pPr>
        <w:pStyle w:val="Compact"/>
        <w:numPr>
          <w:ilvl w:val="0"/>
          <w:numId w:val="1017"/>
        </w:numPr>
      </w:pPr>
      <w:r>
        <w:t xml:space="preserve">Pay-per-quantum-job</w:t>
      </w:r>
    </w:p>
    <w:p>
      <w:pPr>
        <w:pStyle w:val="Compact"/>
        <w:numPr>
          <w:ilvl w:val="0"/>
          <w:numId w:val="1017"/>
        </w:numPr>
      </w:pPr>
      <w:r>
        <w:t xml:space="preserve">Enterprise contracts</w:t>
      </w:r>
    </w:p>
    <w:bookmarkEnd w:id="30"/>
    <w:bookmarkStart w:id="31" w:name="financial-projections-3-years"/>
    <w:p>
      <w:pPr>
        <w:pStyle w:val="Heading1"/>
      </w:pPr>
      <w:r>
        <w:t xml:space="preserve">9. FINANCIAL PROJECTIONS (3 YEARS)</w:t>
      </w:r>
    </w:p>
    <w:p>
      <w:pPr>
        <w:pStyle w:val="FirstParagraph"/>
      </w:pPr>
      <w:r>
        <w:t xml:space="preserve">Year 1:</w:t>
      </w:r>
    </w:p>
    <w:p>
      <w:pPr>
        <w:pStyle w:val="Compact"/>
        <w:numPr>
          <w:ilvl w:val="0"/>
          <w:numId w:val="1018"/>
        </w:numPr>
      </w:pPr>
      <w:r>
        <w:t xml:space="preserve">Revenue: $0.5M</w:t>
      </w:r>
    </w:p>
    <w:p>
      <w:pPr>
        <w:pStyle w:val="Compact"/>
        <w:numPr>
          <w:ilvl w:val="0"/>
          <w:numId w:val="1018"/>
        </w:numPr>
      </w:pPr>
      <w:r>
        <w:t xml:space="preserve">Cost: $2M</w:t>
      </w:r>
    </w:p>
    <w:p>
      <w:pPr>
        <w:pStyle w:val="FirstParagraph"/>
      </w:pPr>
      <w:r>
        <w:t xml:space="preserve">Year 2:</w:t>
      </w:r>
    </w:p>
    <w:p>
      <w:pPr>
        <w:pStyle w:val="Compact"/>
        <w:numPr>
          <w:ilvl w:val="0"/>
          <w:numId w:val="1019"/>
        </w:numPr>
      </w:pPr>
      <w:r>
        <w:t xml:space="preserve">Revenue: $5M</w:t>
      </w:r>
    </w:p>
    <w:p>
      <w:pPr>
        <w:pStyle w:val="Compact"/>
        <w:numPr>
          <w:ilvl w:val="0"/>
          <w:numId w:val="1019"/>
        </w:numPr>
      </w:pPr>
      <w:r>
        <w:t xml:space="preserve">Cost: $4M</w:t>
      </w:r>
    </w:p>
    <w:p>
      <w:pPr>
        <w:pStyle w:val="FirstParagraph"/>
      </w:pPr>
      <w:r>
        <w:t xml:space="preserve">Year 3:</w:t>
      </w:r>
    </w:p>
    <w:p>
      <w:pPr>
        <w:pStyle w:val="Compact"/>
        <w:numPr>
          <w:ilvl w:val="0"/>
          <w:numId w:val="1020"/>
        </w:numPr>
      </w:pPr>
      <w:r>
        <w:t xml:space="preserve">Revenue: $25M</w:t>
      </w:r>
    </w:p>
    <w:p>
      <w:pPr>
        <w:pStyle w:val="Compact"/>
        <w:numPr>
          <w:ilvl w:val="0"/>
          <w:numId w:val="1020"/>
        </w:numPr>
      </w:pPr>
      <w:r>
        <w:t xml:space="preserve">Cost: $10M</w:t>
      </w:r>
    </w:p>
    <w:bookmarkEnd w:id="31"/>
    <w:bookmarkStart w:id="32" w:name="patent-draft-abstract"/>
    <w:p>
      <w:pPr>
        <w:pStyle w:val="Heading1"/>
      </w:pPr>
      <w:r>
        <w:t xml:space="preserve">10. PATENT DRAFT (ABSTRACT)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AI-driven Multi-Language Quantum Operating System</w:t>
      </w:r>
    </w:p>
    <w:p>
      <w:pPr>
        <w:pStyle w:val="BodyText"/>
      </w:pPr>
      <w:r>
        <w:rPr>
          <w:b/>
          <w:bCs/>
        </w:rPr>
        <w:t xml:space="preserve">Claims:</w:t>
      </w:r>
      <w:r>
        <w:t xml:space="preserve"> </w:t>
      </w:r>
      <w:r>
        <w:t xml:space="preserve">1. A system for translating multiple programming languages into a unified quantum intermediate representation</w:t>
      </w:r>
      <w:r>
        <w:t xml:space="preserve"> </w:t>
      </w:r>
      <w:r>
        <w:t xml:space="preserve">2. AI-based scheduling of quantum workloads</w:t>
      </w:r>
      <w:r>
        <w:t xml:space="preserve"> </w:t>
      </w:r>
      <w:r>
        <w:t xml:space="preserve">3. Hybrid execution orchestration</w:t>
      </w:r>
      <w:r>
        <w:t xml:space="preserve"> </w:t>
      </w:r>
      <w:r>
        <w:t xml:space="preserve">4. Hardware-agnostic execution layer</w:t>
      </w:r>
    </w:p>
    <w:bookmarkEnd w:id="32"/>
    <w:bookmarkStart w:id="36" w:name="execution-plan"/>
    <w:p>
      <w:pPr>
        <w:pStyle w:val="Heading1"/>
      </w:pPr>
      <w:r>
        <w:t xml:space="preserve">11. EXECUTION PLAN</w:t>
      </w:r>
    </w:p>
    <w:bookmarkStart w:id="33" w:name="phase-1-06-months"/>
    <w:p>
      <w:pPr>
        <w:pStyle w:val="Heading2"/>
      </w:pPr>
      <w:r>
        <w:t xml:space="preserve">Phase 1 (0–6 months)</w:t>
      </w:r>
    </w:p>
    <w:p>
      <w:pPr>
        <w:pStyle w:val="Compact"/>
        <w:numPr>
          <w:ilvl w:val="0"/>
          <w:numId w:val="1021"/>
        </w:numPr>
      </w:pPr>
      <w:r>
        <w:t xml:space="preserve">Build MVP</w:t>
      </w:r>
    </w:p>
    <w:p>
      <w:pPr>
        <w:pStyle w:val="Compact"/>
        <w:numPr>
          <w:ilvl w:val="0"/>
          <w:numId w:val="1021"/>
        </w:numPr>
      </w:pPr>
      <w:r>
        <w:t xml:space="preserve">Hire core team</w:t>
      </w:r>
    </w:p>
    <w:bookmarkEnd w:id="33"/>
    <w:bookmarkStart w:id="34" w:name="phase-2-612-months"/>
    <w:p>
      <w:pPr>
        <w:pStyle w:val="Heading2"/>
      </w:pPr>
      <w:r>
        <w:t xml:space="preserve">Phase 2 (6–12 months)</w:t>
      </w:r>
    </w:p>
    <w:p>
      <w:pPr>
        <w:pStyle w:val="Compact"/>
        <w:numPr>
          <w:ilvl w:val="0"/>
          <w:numId w:val="1022"/>
        </w:numPr>
      </w:pPr>
      <w:r>
        <w:t xml:space="preserve">Add AI scheduler</w:t>
      </w:r>
    </w:p>
    <w:p>
      <w:pPr>
        <w:pStyle w:val="Compact"/>
        <w:numPr>
          <w:ilvl w:val="0"/>
          <w:numId w:val="1022"/>
        </w:numPr>
      </w:pPr>
      <w:r>
        <w:t xml:space="preserve">Cloud deployment</w:t>
      </w:r>
    </w:p>
    <w:bookmarkEnd w:id="34"/>
    <w:bookmarkStart w:id="35" w:name="phase-3-1224-months"/>
    <w:p>
      <w:pPr>
        <w:pStyle w:val="Heading2"/>
      </w:pPr>
      <w:r>
        <w:t xml:space="preserve">Phase 3 (12–24 months)</w:t>
      </w:r>
    </w:p>
    <w:p>
      <w:pPr>
        <w:pStyle w:val="Compact"/>
        <w:numPr>
          <w:ilvl w:val="0"/>
          <w:numId w:val="1023"/>
        </w:numPr>
      </w:pPr>
      <w:r>
        <w:t xml:space="preserve">Enterprise scaling</w:t>
      </w:r>
    </w:p>
    <w:bookmarkEnd w:id="35"/>
    <w:bookmarkEnd w:id="36"/>
    <w:bookmarkStart w:id="37" w:name="hiring-plan"/>
    <w:p>
      <w:pPr>
        <w:pStyle w:val="Heading1"/>
      </w:pPr>
      <w:r>
        <w:t xml:space="preserve">12. HIRING PLAN</w:t>
      </w:r>
    </w:p>
    <w:p>
      <w:pPr>
        <w:pStyle w:val="FirstParagraph"/>
      </w:pPr>
      <w:r>
        <w:t xml:space="preserve">Core Team:</w:t>
      </w:r>
    </w:p>
    <w:p>
      <w:pPr>
        <w:pStyle w:val="Compact"/>
        <w:numPr>
          <w:ilvl w:val="0"/>
          <w:numId w:val="1024"/>
        </w:numPr>
      </w:pPr>
      <w:r>
        <w:t xml:space="preserve">CTO (Quantum + AI)</w:t>
      </w:r>
    </w:p>
    <w:p>
      <w:pPr>
        <w:pStyle w:val="Compact"/>
        <w:numPr>
          <w:ilvl w:val="0"/>
          <w:numId w:val="1024"/>
        </w:numPr>
      </w:pPr>
      <w:r>
        <w:t xml:space="preserve">2 Quantum Engineers</w:t>
      </w:r>
    </w:p>
    <w:p>
      <w:pPr>
        <w:pStyle w:val="Compact"/>
        <w:numPr>
          <w:ilvl w:val="0"/>
          <w:numId w:val="1024"/>
        </w:numPr>
      </w:pPr>
      <w:r>
        <w:t xml:space="preserve">2 Backend Engineers</w:t>
      </w:r>
    </w:p>
    <w:p>
      <w:pPr>
        <w:pStyle w:val="Compact"/>
        <w:numPr>
          <w:ilvl w:val="0"/>
          <w:numId w:val="1024"/>
        </w:numPr>
      </w:pPr>
      <w:r>
        <w:t xml:space="preserve">1 AI Engineer</w:t>
      </w:r>
    </w:p>
    <w:p>
      <w:pPr>
        <w:pStyle w:val="Compact"/>
        <w:numPr>
          <w:ilvl w:val="0"/>
          <w:numId w:val="1024"/>
        </w:numPr>
      </w:pPr>
      <w:r>
        <w:t xml:space="preserve">1 DevOps Engineer</w:t>
      </w:r>
    </w:p>
    <w:p>
      <w:pPr>
        <w:pStyle w:val="FirstParagraph"/>
      </w:pPr>
      <w:r>
        <w:t xml:space="preserve">Year 2 Expansion:</w:t>
      </w:r>
    </w:p>
    <w:p>
      <w:pPr>
        <w:pStyle w:val="Compact"/>
        <w:numPr>
          <w:ilvl w:val="0"/>
          <w:numId w:val="1025"/>
        </w:numPr>
      </w:pPr>
      <w:r>
        <w:t xml:space="preserve">Sales team</w:t>
      </w:r>
    </w:p>
    <w:p>
      <w:pPr>
        <w:pStyle w:val="Compact"/>
        <w:numPr>
          <w:ilvl w:val="0"/>
          <w:numId w:val="1025"/>
        </w:numPr>
      </w:pPr>
      <w:r>
        <w:t xml:space="preserve">Customer success</w:t>
      </w:r>
    </w:p>
    <w:bookmarkEnd w:id="37"/>
    <w:bookmarkStart w:id="38" w:name="cost-model-annual"/>
    <w:p>
      <w:pPr>
        <w:pStyle w:val="Heading1"/>
      </w:pPr>
      <w:r>
        <w:t xml:space="preserve">13. COST MODEL (ANNUAL)</w:t>
      </w:r>
    </w:p>
    <w:p>
      <w:pPr>
        <w:pStyle w:val="FirstParagraph"/>
      </w:pPr>
      <w:r>
        <w:t xml:space="preserve">Salaries: $1.5M</w:t>
      </w:r>
      <w:r>
        <w:t xml:space="preserve"> </w:t>
      </w:r>
      <w:r>
        <w:t xml:space="preserve">Cloud: $300K</w:t>
      </w:r>
      <w:r>
        <w:t xml:space="preserve"> </w:t>
      </w:r>
      <w:r>
        <w:t xml:space="preserve">R&amp;D: $200K</w:t>
      </w:r>
      <w:r>
        <w:t xml:space="preserve"> </w:t>
      </w:r>
      <w:r>
        <w:t xml:space="preserve">Marketing: $200K</w:t>
      </w:r>
    </w:p>
    <w:p>
      <w:pPr>
        <w:pStyle w:val="BodyText"/>
      </w:pPr>
      <w:r>
        <w:t xml:space="preserve">Total: ~$2.2M</w:t>
      </w:r>
    </w:p>
    <w:bookmarkEnd w:id="38"/>
    <w:bookmarkStart w:id="39" w:name="funding-ask"/>
    <w:p>
      <w:pPr>
        <w:pStyle w:val="Heading1"/>
      </w:pPr>
      <w:r>
        <w:t xml:space="preserve">14. FUNDING ASK</w:t>
      </w:r>
    </w:p>
    <w:p>
      <w:pPr>
        <w:pStyle w:val="FirstParagraph"/>
      </w:pPr>
      <w:r>
        <w:t xml:space="preserve">Seeking: $5M Seed Round</w:t>
      </w:r>
    </w:p>
    <w:p>
      <w:pPr>
        <w:pStyle w:val="BodyText"/>
      </w:pPr>
      <w:r>
        <w:t xml:space="preserve">Use of Funds:</w:t>
      </w:r>
    </w:p>
    <w:p>
      <w:pPr>
        <w:pStyle w:val="Compact"/>
        <w:numPr>
          <w:ilvl w:val="0"/>
          <w:numId w:val="1026"/>
        </w:numPr>
      </w:pPr>
      <w:r>
        <w:t xml:space="preserve">Product development (50%)</w:t>
      </w:r>
    </w:p>
    <w:p>
      <w:pPr>
        <w:pStyle w:val="Compact"/>
        <w:numPr>
          <w:ilvl w:val="0"/>
          <w:numId w:val="1026"/>
        </w:numPr>
      </w:pPr>
      <w:r>
        <w:t xml:space="preserve">Hiring (30%)</w:t>
      </w:r>
    </w:p>
    <w:p>
      <w:pPr>
        <w:pStyle w:val="Compact"/>
        <w:numPr>
          <w:ilvl w:val="0"/>
          <w:numId w:val="1026"/>
        </w:numPr>
      </w:pPr>
      <w:r>
        <w:t xml:space="preserve">Marketing (20%)</w:t>
      </w:r>
    </w:p>
    <w:bookmarkEnd w:id="39"/>
    <w:bookmarkStart w:id="40" w:name="exit-strategy"/>
    <w:p>
      <w:pPr>
        <w:pStyle w:val="Heading1"/>
      </w:pPr>
      <w:r>
        <w:t xml:space="preserve">15. EXIT STRATEGY</w:t>
      </w:r>
    </w:p>
    <w:p>
      <w:pPr>
        <w:pStyle w:val="Compact"/>
        <w:numPr>
          <w:ilvl w:val="0"/>
          <w:numId w:val="1027"/>
        </w:numPr>
      </w:pPr>
      <w:r>
        <w:t xml:space="preserve">Acquisition by cloud providers</w:t>
      </w:r>
    </w:p>
    <w:p>
      <w:pPr>
        <w:pStyle w:val="Compact"/>
        <w:numPr>
          <w:ilvl w:val="0"/>
          <w:numId w:val="1027"/>
        </w:numPr>
      </w:pPr>
      <w:r>
        <w:t xml:space="preserve">IPO (long-term)</w:t>
      </w:r>
    </w:p>
    <w:bookmarkEnd w:id="40"/>
    <w:bookmarkStart w:id="41" w:name="tagline"/>
    <w:p>
      <w:pPr>
        <w:pStyle w:val="Heading1"/>
      </w:pPr>
      <w:r>
        <w:t xml:space="preserve">16. TAGLINE</w:t>
      </w:r>
    </w:p>
    <w:p>
      <w:pPr>
        <w:pStyle w:val="FirstParagraph"/>
      </w:pPr>
      <w:r>
        <w:t xml:space="preserve">“Operating System for the Quantum Future”</w:t>
      </w:r>
    </w:p>
    <w:p>
      <w:r>
        <w:pict>
          <v:rect style="width:0;height:1.5pt" o:hralign="center" o:hrstd="t" o:hr="t"/>
        </w:pict>
      </w:r>
    </w:p>
    <w:bookmarkEnd w:id="41"/>
    <w:bookmarkStart w:id="42" w:name="end"/>
    <w:p>
      <w:pPr>
        <w:pStyle w:val="Heading1"/>
      </w:pPr>
      <w:r>
        <w:t xml:space="preserve">END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2026-04-15T20:19:15Z</dcterms:created>
  <dcterms:modified xsi:type="dcterms:W3CDTF">2026-04-15T20:19:15Z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