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2E83"/>
          <w:sz w:val="60"/>
        </w:rPr>
        <w:t>Invoice Extraction UI</w:t>
      </w:r>
    </w:p>
    <w:p>
      <w:pPr>
        <w:jc w:val="center"/>
      </w:pPr>
      <w:r>
        <w:rPr>
          <w:color w:val="5A5A5A"/>
          <w:sz w:val="36"/>
        </w:rPr>
        <w:t>Deployment Guide — Windows Server 2019</w:t>
      </w:r>
    </w:p>
    <w:p/>
    <w:p>
      <w:pPr>
        <w:jc w:val="center"/>
      </w:pPr>
      <w:r>
        <w:rPr>
          <w:color w:val="5A5A5A"/>
          <w:sz w:val="22"/>
        </w:rPr>
        <w:t>Version 2.0  |  17-Sep-2026</w:t>
        <w:br/>
        <w:t>Angular 22 single-page application — built directly on the target server from Git, served as static files under IIS</w:t>
      </w:r>
    </w:p>
    <w:p>
      <w:r>
        <w:br w:type="page"/>
      </w:r>
    </w:p>
    <w:p>
      <w:pPr>
        <w:pStyle w:val="Heading1"/>
      </w:pPr>
      <w:r>
        <w:t>1. Overview</w:t>
      </w:r>
    </w:p>
    <w:p>
      <w:r>
        <w:rPr>
          <w:b w:val="0"/>
        </w:rPr>
        <w:t>invoice-extraction-ui is an Angular 22 standalone single-page application (SPA). It has no server-side rendering and no backend logic of its own — the browser downloads a small set of static files (HTML, JS, CSS) and everything else happens by calling a separate FastAPI backend over HTTPS using a Bearer-token session.</w:t>
      </w:r>
    </w:p>
    <w:p>
      <w:r>
        <w:rPr>
          <w:b w:val="0"/>
        </w:rPr>
        <w:t>This revision of the guide builds the application directly on the Windows Server 2019 host itself, by cloning the Git repository there and running the build in place — rather than building on a separate machine and copying the compiled output over.</w:t>
      </w:r>
    </w:p>
    <w:p>
      <w:pPr>
        <w:pStyle w:val="Heading2"/>
      </w:pPr>
      <w:r>
        <w:t>1.1 Architecture at a glance</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Windows Server 2019</w:t>
            </w:r>
          </w:p>
          <w:p>
            <w:pPr>
              <w:spacing w:after="0" w:before="0"/>
            </w:pPr>
            <w:r>
              <w:rPr>
                <w:rFonts w:ascii="Consolas" w:hAnsi="Consolas"/>
                <w:sz w:val="19"/>
              </w:rPr>
              <w:t xml:space="preserve">  1. git clone / git pull        &lt;- source lives here</w:t>
            </w:r>
          </w:p>
          <w:p>
            <w:pPr>
              <w:spacing w:after="0" w:before="0"/>
            </w:pPr>
            <w:r>
              <w:rPr>
                <w:rFonts w:ascii="Consolas" w:hAnsi="Consolas"/>
                <w:sz w:val="19"/>
              </w:rPr>
              <w:t xml:space="preserve">  2. npm ci &amp;&amp; npm run build      &lt;- build runs here too</w:t>
            </w:r>
          </w:p>
          <w:p>
            <w:pPr>
              <w:spacing w:after="0" w:before="0"/>
            </w:pPr>
            <w:r>
              <w:rPr>
                <w:rFonts w:ascii="Consolas" w:hAnsi="Consolas"/>
                <w:sz w:val="19"/>
              </w:rPr>
              <w:t xml:space="preserve">  3. copy dist/.../browser/*  -&gt;  IIS site physical path</w:t>
            </w:r>
          </w:p>
          <w:p>
            <w:pPr>
              <w:spacing w:after="0" w:before="0"/>
            </w:pPr>
            <w:r>
              <w:rPr>
                <w:rFonts w:ascii="Consolas" w:hAnsi="Consolas"/>
                <w:sz w:val="19"/>
              </w:rPr>
              <w:t xml:space="preserve"> </w:t>
            </w:r>
          </w:p>
          <w:p>
            <w:pPr>
              <w:spacing w:after="0" w:before="0"/>
            </w:pPr>
            <w:r>
              <w:rPr>
                <w:rFonts w:ascii="Consolas" w:hAnsi="Consolas"/>
                <w:sz w:val="19"/>
              </w:rPr>
              <w:t>Browser</w:t>
            </w:r>
          </w:p>
          <w:p>
            <w:pPr>
              <w:spacing w:after="0" w:before="0"/>
            </w:pPr>
            <w:r>
              <w:rPr>
                <w:rFonts w:ascii="Consolas" w:hAnsi="Consolas"/>
                <w:sz w:val="19"/>
              </w:rPr>
              <w:t xml:space="preserve">  |  HTTPS (static files served by IIS)</w:t>
            </w:r>
          </w:p>
          <w:p>
            <w:pPr>
              <w:spacing w:after="0" w:before="0"/>
            </w:pPr>
            <w:r>
              <w:rPr>
                <w:rFonts w:ascii="Consolas" w:hAnsi="Consolas"/>
                <w:sz w:val="19"/>
              </w:rPr>
              <w:t xml:space="preserve">  v</w:t>
            </w:r>
          </w:p>
          <w:p>
            <w:pPr>
              <w:spacing w:after="0" w:before="0"/>
            </w:pPr>
            <w:r>
              <w:rPr>
                <w:rFonts w:ascii="Consolas" w:hAnsi="Consolas"/>
                <w:sz w:val="19"/>
              </w:rPr>
              <w:t>IIS on Windows Server 2019</w:t>
            </w:r>
          </w:p>
          <w:p>
            <w:pPr>
              <w:spacing w:after="0" w:before="0"/>
            </w:pPr>
            <w:r>
              <w:rPr>
                <w:rFonts w:ascii="Consolas" w:hAnsi="Consolas"/>
                <w:sz w:val="19"/>
              </w:rPr>
              <w:t xml:space="preserve"> </w:t>
            </w:r>
          </w:p>
          <w:p>
            <w:pPr>
              <w:spacing w:after="0" w:before="0"/>
            </w:pPr>
            <w:r>
              <w:rPr>
                <w:rFonts w:ascii="Consolas" w:hAnsi="Consolas"/>
                <w:sz w:val="19"/>
              </w:rPr>
              <w:t>Browser</w:t>
            </w:r>
          </w:p>
          <w:p>
            <w:pPr>
              <w:spacing w:after="0" w:before="0"/>
            </w:pPr>
            <w:r>
              <w:rPr>
                <w:rFonts w:ascii="Consolas" w:hAnsi="Consolas"/>
                <w:sz w:val="19"/>
              </w:rPr>
              <w:t xml:space="preserve">  |  HTTPS (Bearer token, JSON/CSV)</w:t>
            </w:r>
          </w:p>
          <w:p>
            <w:pPr>
              <w:spacing w:after="0" w:before="0"/>
            </w:pPr>
            <w:r>
              <w:rPr>
                <w:rFonts w:ascii="Consolas" w:hAnsi="Consolas"/>
                <w:sz w:val="19"/>
              </w:rPr>
              <w:t xml:space="preserve">  v</w:t>
            </w:r>
          </w:p>
          <w:p>
            <w:pPr>
              <w:spacing w:after="0" w:before="0"/>
            </w:pPr>
            <w:r>
              <w:rPr>
                <w:rFonts w:ascii="Consolas" w:hAnsi="Consolas"/>
                <w:sz w:val="19"/>
              </w:rPr>
              <w:t>FastAPI backend — separate server/URL, deployed and owned independently</w:t>
            </w:r>
          </w:p>
          <w:p>
            <w:pPr>
              <w:spacing w:after="0" w:before="0"/>
            </w:pPr>
            <w:r>
              <w:rPr>
                <w:rFonts w:ascii="Consolas" w:hAnsi="Consolas"/>
                <w:sz w:val="19"/>
              </w:rPr>
              <w:t xml:space="preserve">  e.g. https://api.yourcompany.com/api/...</w:t>
            </w:r>
          </w:p>
        </w:tc>
      </w:tr>
    </w:tbl>
    <w:p>
      <w:pPr>
        <w:spacing w:after="40"/>
      </w:pPr>
    </w:p>
    <w:p>
      <w:pPr>
        <w:spacing w:before="120" w:after="200"/>
      </w:pPr>
      <w:r>
        <w:rPr>
          <w:b/>
          <w:color w:val="4B2E83"/>
        </w:rPr>
        <w:t xml:space="preserve">Scope: </w:t>
      </w:r>
      <w:r>
        <w:rPr>
          <w:i/>
        </w:rPr>
        <w:t>This document covers deploying the frontend only. The backend is assumed to already be deployed elsewhere with its own HTTPS URL — coordinate with whoever owns that deployment for the CORS configuration in Section 8.</w:t>
      </w:r>
    </w:p>
    <w:p>
      <w:pPr>
        <w:spacing w:before="120" w:after="200"/>
      </w:pPr>
      <w:r>
        <w:rPr>
          <w:b/>
          <w:color w:val="4B2E83"/>
        </w:rPr>
        <w:t xml:space="preserve">Trade-off worth knowing about: </w:t>
      </w:r>
      <w:r>
        <w:rPr>
          <w:i/>
        </w:rPr>
        <w:t>Building on the production server means Node.js, npm, Git, and the full source tree (including node_modules) live on that box permanently, not just the compiled static output. That's a larger surface to patch and secure than a server that only ever receives finished files. Keep the checked-out repository and the IIS-served folder in separate paths (Section 6) so the source tree, .git history, and node_modules are never reachable over HTTP.</w:t>
      </w:r>
    </w:p>
    <w:p>
      <w:pPr>
        <w:pStyle w:val="Heading1"/>
      </w:pPr>
      <w:r>
        <w:t>2. Prerequisites — Windows Server 2019</w:t>
      </w:r>
    </w:p>
    <w:p>
      <w:r>
        <w:rPr>
          <w:b w:val="0"/>
        </w:rPr>
        <w:t>Everything below is installed on the target server itself, since it now does both the build and the hosting.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Tool</w:t>
            </w:r>
          </w:p>
        </w:tc>
        <w:tc>
          <w:tcPr>
            <w:tcW w:type="dxa" w:w="2880"/>
          </w:tcPr>
          <w:p>
            <w:r/>
            <w:r>
              <w:rPr>
                <w:b/>
              </w:rPr>
              <w:t>Required version</w:t>
            </w:r>
          </w:p>
        </w:tc>
        <w:tc>
          <w:tcPr>
            <w:tcW w:type="dxa" w:w="2880"/>
          </w:tcPr>
          <w:p>
            <w:r/>
            <w:r>
              <w:rPr>
                <w:b/>
              </w:rPr>
              <w:t>Purpose</w:t>
            </w:r>
          </w:p>
        </w:tc>
      </w:tr>
      <w:tr>
        <w:tc>
          <w:tcPr>
            <w:tcW w:type="dxa" w:w="2880"/>
          </w:tcPr>
          <w:p>
            <w:r/>
            <w:r>
              <w:t>Web Server (IIS) role</w:t>
            </w:r>
          </w:p>
        </w:tc>
        <w:tc>
          <w:tcPr>
            <w:tcW w:type="dxa" w:w="2880"/>
          </w:tcPr>
          <w:p>
            <w:r/>
            <w:r>
              <w:t>Windows Server 2019 built-in</w:t>
            </w:r>
          </w:p>
        </w:tc>
        <w:tc>
          <w:tcPr>
            <w:tcW w:type="dxa" w:w="2880"/>
          </w:tcPr>
          <w:p>
            <w:r/>
            <w:r>
              <w:t>Serves the compiled static files</w:t>
            </w:r>
          </w:p>
        </w:tc>
      </w:tr>
      <w:tr>
        <w:tc>
          <w:tcPr>
            <w:tcW w:type="dxa" w:w="2880"/>
          </w:tcPr>
          <w:p>
            <w:r/>
            <w:r>
              <w:t>IIS URL Rewrite Module</w:t>
            </w:r>
          </w:p>
        </w:tc>
        <w:tc>
          <w:tcPr>
            <w:tcW w:type="dxa" w:w="2880"/>
          </w:tcPr>
          <w:p>
            <w:r/>
            <w:r>
              <w:t>2.1</w:t>
            </w:r>
          </w:p>
        </w:tc>
        <w:tc>
          <w:tcPr>
            <w:tcW w:type="dxa" w:w="2880"/>
          </w:tcPr>
          <w:p>
            <w:r/>
            <w:r>
              <w:t>Enables Angular client-side routing (Section 7.2)</w:t>
            </w:r>
          </w:p>
        </w:tc>
      </w:tr>
      <w:tr>
        <w:tc>
          <w:tcPr>
            <w:tcW w:type="dxa" w:w="2880"/>
          </w:tcPr>
          <w:p>
            <w:r/>
            <w:r>
              <w:t>Git for Windows</w:t>
            </w:r>
          </w:p>
        </w:tc>
        <w:tc>
          <w:tcPr>
            <w:tcW w:type="dxa" w:w="2880"/>
          </w:tcPr>
          <w:p>
            <w:r/>
            <w:r>
              <w:t>Any current release</w:t>
            </w:r>
          </w:p>
        </w:tc>
        <w:tc>
          <w:tcPr>
            <w:tcW w:type="dxa" w:w="2880"/>
          </w:tcPr>
          <w:p>
            <w:r/>
            <w:r>
              <w:t>Clones/pulls the repository (Section 3)</w:t>
            </w:r>
          </w:p>
        </w:tc>
      </w:tr>
      <w:tr>
        <w:tc>
          <w:tcPr>
            <w:tcW w:type="dxa" w:w="2880"/>
          </w:tcPr>
          <w:p>
            <w:r/>
            <w:r>
              <w:t>Node.js</w:t>
            </w:r>
          </w:p>
        </w:tc>
        <w:tc>
          <w:tcPr>
            <w:tcW w:type="dxa" w:w="2880"/>
          </w:tcPr>
          <w:p>
            <w:r/>
            <w:r>
              <w:t>^22.22.3 || ^24.15.0 || &gt;=26.0.0</w:t>
            </w:r>
          </w:p>
        </w:tc>
        <w:tc>
          <w:tcPr>
            <w:tcW w:type="dxa" w:w="2880"/>
          </w:tcPr>
          <w:p>
            <w:r/>
            <w:r>
              <w:t>Required to run the Angular build</w:t>
            </w:r>
          </w:p>
        </w:tc>
      </w:tr>
      <w:tr>
        <w:tc>
          <w:tcPr>
            <w:tcW w:type="dxa" w:w="2880"/>
          </w:tcPr>
          <w:p>
            <w:r/>
            <w:r>
              <w:t>npm</w:t>
            </w:r>
          </w:p>
        </w:tc>
        <w:tc>
          <w:tcPr>
            <w:tcW w:type="dxa" w:w="2880"/>
          </w:tcPr>
          <w:p>
            <w:r/>
            <w:r>
              <w:t>^6.11.0 || ^7.5.6 || &gt;=8.0.0</w:t>
            </w:r>
          </w:p>
        </w:tc>
        <w:tc>
          <w:tcPr>
            <w:tcW w:type="dxa" w:w="2880"/>
          </w:tcPr>
          <w:p>
            <w:r/>
            <w:r>
              <w:t>Bundled with Node.js</w:t>
            </w:r>
          </w:p>
        </w:tc>
      </w:tr>
    </w:tbl>
    <w:p>
      <w:pPr>
        <w:spacing w:after="80"/>
      </w:pPr>
    </w:p>
    <w:p>
      <w:pPr>
        <w:spacing w:before="120" w:after="200"/>
      </w:pPr>
      <w:r>
        <w:rPr>
          <w:b/>
          <w:color w:val="4B2E83"/>
        </w:rPr>
        <w:t xml:space="preserve">Note: </w:t>
      </w:r>
      <w:r>
        <w:rPr>
          <w:i/>
        </w:rPr>
        <w:t>The Node.js/npm version requirements come from @angular/cli 22.1.3's own package.json engines field. This build was last verified with Node v24.18.0 and npm 11.16.0.</w:t>
      </w:r>
    </w:p>
    <w:p>
      <w:pPr>
        <w:pStyle w:val="ListBullet"/>
      </w:pPr>
      <w:r>
        <w:t>An SSL/TLS certificate bound to the site’s hostname (recommended — the app sends login credentials and a Bearer token on every request).</w:t>
      </w:r>
    </w:p>
    <w:p>
      <w:pPr>
        <w:pStyle w:val="ListBullet"/>
      </w:pPr>
      <w:r>
        <w:t>Outbound HTTPS access from wherever end users’ browsers sit to the backend API’s URL.</w:t>
      </w:r>
    </w:p>
    <w:p>
      <w:pPr>
        <w:pStyle w:val="ListBullet"/>
      </w:pPr>
      <w:r>
        <w:t>Inbound firewall rule allowing the port the IIS site will be bound to (typically 443).</w:t>
      </w:r>
    </w:p>
    <w:p>
      <w:pPr>
        <w:pStyle w:val="Heading1"/>
      </w:pPr>
      <w:r>
        <w:t>3. Get the Code onto the Server</w:t>
      </w:r>
    </w:p>
    <w:p>
      <w:r>
        <w:rPr>
          <w:b w:val="0"/>
        </w:rPr>
        <w:t>Choose a working folder for the checked-out source — keep it separate from the IIS site’s physical path (Section 6.4). For example:</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C:\src\invoice-extraction-ui\</w:t>
            </w:r>
          </w:p>
        </w:tc>
      </w:tr>
    </w:tbl>
    <w:p>
      <w:pPr>
        <w:spacing w:after="40"/>
      </w:pPr>
    </w:p>
    <w:p>
      <w:pPr>
        <w:pStyle w:val="Heading2"/>
      </w:pPr>
      <w:r>
        <w:t>3.1 First-time clone</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cd C:\src</w:t>
            </w:r>
          </w:p>
          <w:p>
            <w:pPr>
              <w:spacing w:after="0" w:before="0"/>
            </w:pPr>
            <w:r>
              <w:rPr>
                <w:rFonts w:ascii="Consolas" w:hAnsi="Consolas"/>
                <w:sz w:val="19"/>
              </w:rPr>
              <w:t>git clone https://github.com/JagdishN/Asendus-Invoice-Extraction-UI.git invoice-extraction-ui</w:t>
            </w:r>
          </w:p>
          <w:p>
            <w:pPr>
              <w:spacing w:after="0" w:before="0"/>
            </w:pPr>
            <w:r>
              <w:rPr>
                <w:rFonts w:ascii="Consolas" w:hAnsi="Consolas"/>
                <w:sz w:val="19"/>
              </w:rPr>
              <w:t>cd invoice-extraction-ui</w:t>
            </w:r>
          </w:p>
        </w:tc>
      </w:tr>
    </w:tbl>
    <w:p>
      <w:pPr>
        <w:spacing w:after="40"/>
      </w:pPr>
    </w:p>
    <w:p>
      <w:pPr>
        <w:pStyle w:val="Heading2"/>
      </w:pPr>
      <w:r>
        <w:t>3.2 Subsequent deployments — pull the latest</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cd C:\src\invoice-extraction-ui</w:t>
            </w:r>
          </w:p>
          <w:p>
            <w:pPr>
              <w:spacing w:after="0" w:before="0"/>
            </w:pPr>
            <w:r>
              <w:rPr>
                <w:rFonts w:ascii="Consolas" w:hAnsi="Consolas"/>
                <w:sz w:val="19"/>
              </w:rPr>
              <w:t>git fetch origin</w:t>
            </w:r>
          </w:p>
          <w:p>
            <w:pPr>
              <w:spacing w:after="0" w:before="0"/>
            </w:pPr>
            <w:r>
              <w:rPr>
                <w:rFonts w:ascii="Consolas" w:hAnsi="Consolas"/>
                <w:sz w:val="19"/>
              </w:rPr>
              <w:t>git checkout main</w:t>
            </w:r>
          </w:p>
          <w:p>
            <w:pPr>
              <w:spacing w:after="0" w:before="0"/>
            </w:pPr>
            <w:r>
              <w:rPr>
                <w:rFonts w:ascii="Consolas" w:hAnsi="Consolas"/>
                <w:sz w:val="19"/>
              </w:rPr>
              <w:t>git pull origin main</w:t>
            </w:r>
          </w:p>
        </w:tc>
      </w:tr>
    </w:tbl>
    <w:p>
      <w:pPr>
        <w:spacing w:after="40"/>
      </w:pPr>
    </w:p>
    <w:p>
      <w:pPr>
        <w:spacing w:before="120" w:after="200"/>
      </w:pPr>
      <w:r>
        <w:rPr>
          <w:b/>
          <w:color w:val="4B2E83"/>
        </w:rPr>
        <w:t xml:space="preserve">Tip: </w:t>
      </w:r>
      <w:r>
        <w:rPr>
          <w:i/>
        </w:rPr>
        <w:t>Note the commit hash after pulling (git rev-parse --short HEAD) and record it somewhere alongside the deployment — it’s the fastest way to answer "what’s actually live" later, and to know what to git checkout back to if a rollback is needed (Section 10).</w:t>
      </w:r>
    </w:p>
    <w:p>
      <w:pPr>
        <w:pStyle w:val="Heading1"/>
      </w:pPr>
      <w:r>
        <w:t>4. Configure the Backend URL Before Building</w:t>
      </w:r>
    </w:p>
    <w:p>
      <w:r>
        <w:rPr>
          <w:b w:val="0"/>
        </w:rPr>
        <w:t>The frontend's backend URL is compiled into the JavaScript bundle at build time — it cannot be changed by editing files after the build runs. Set it correctly first, on every deployment where it may have changed.</w:t>
      </w:r>
    </w:p>
    <w:p>
      <w:pPr>
        <w:pStyle w:val="Heading2"/>
      </w:pPr>
      <w:r>
        <w:t>4.1 Edit the production environment file</w:t>
      </w:r>
    </w:p>
    <w:p>
      <w:r>
        <w:rPr>
          <w:b w:val="0"/>
        </w:rPr>
        <w:t>File: src/environments/environment.prod.ts (inside the cloned repo folder)</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export const environment: Environment = {</w:t>
            </w:r>
          </w:p>
          <w:p>
            <w:pPr>
              <w:spacing w:after="0" w:before="0"/>
            </w:pPr>
            <w:r>
              <w:rPr>
                <w:rFonts w:ascii="Consolas" w:hAnsi="Consolas"/>
                <w:sz w:val="19"/>
              </w:rPr>
              <w:t xml:space="preserve">  production: true,</w:t>
            </w:r>
          </w:p>
          <w:p>
            <w:pPr>
              <w:spacing w:after="0" w:before="0"/>
            </w:pPr>
            <w:r>
              <w:rPr>
                <w:rFonts w:ascii="Consolas" w:hAnsi="Consolas"/>
                <w:sz w:val="19"/>
              </w:rPr>
              <w:t xml:space="preserve">  apiBaseUrl: 'https://api.PLACEHOLDER-DOMAIN.com/api',  // &lt;-- replace this</w:t>
            </w:r>
          </w:p>
          <w:p>
            <w:pPr>
              <w:spacing w:after="0" w:before="0"/>
            </w:pPr>
            <w:r>
              <w:rPr>
                <w:rFonts w:ascii="Consolas" w:hAnsi="Consolas"/>
                <w:sz w:val="19"/>
              </w:rPr>
              <w:t xml:space="preserve">  features: {</w:t>
            </w:r>
          </w:p>
          <w:p>
            <w:pPr>
              <w:spacing w:after="0" w:before="0"/>
            </w:pPr>
            <w:r>
              <w:rPr>
                <w:rFonts w:ascii="Consolas" w:hAnsi="Consolas"/>
                <w:sz w:val="19"/>
              </w:rPr>
              <w:t xml:space="preserve">    enableLogin: true,</w:t>
            </w:r>
          </w:p>
          <w:p>
            <w:pPr>
              <w:spacing w:after="0" w:before="0"/>
            </w:pPr>
            <w:r>
              <w:rPr>
                <w:rFonts w:ascii="Consolas" w:hAnsi="Consolas"/>
                <w:sz w:val="19"/>
              </w:rPr>
              <w:t xml:space="preserve">    enableHistory: true</w:t>
            </w:r>
          </w:p>
          <w:p>
            <w:pPr>
              <w:spacing w:after="0" w:before="0"/>
            </w:pPr>
            <w:r>
              <w:rPr>
                <w:rFonts w:ascii="Consolas" w:hAnsi="Consolas"/>
                <w:sz w:val="19"/>
              </w:rPr>
              <w:t xml:space="preserve">  },</w:t>
            </w:r>
          </w:p>
          <w:p>
            <w:pPr>
              <w:spacing w:after="0" w:before="0"/>
            </w:pPr>
            <w:r>
              <w:rPr>
                <w:rFonts w:ascii="Consolas" w:hAnsi="Consolas"/>
                <w:sz w:val="19"/>
              </w:rPr>
              <w:t xml:space="preserve">  devCredentials: {</w:t>
            </w:r>
          </w:p>
          <w:p>
            <w:pPr>
              <w:spacing w:after="0" w:before="0"/>
            </w:pPr>
            <w:r>
              <w:rPr>
                <w:rFonts w:ascii="Consolas" w:hAnsi="Consolas"/>
                <w:sz w:val="19"/>
              </w:rPr>
              <w:t xml:space="preserve">    username: '',</w:t>
            </w:r>
          </w:p>
          <w:p>
            <w:pPr>
              <w:spacing w:after="0" w:before="0"/>
            </w:pPr>
            <w:r>
              <w:rPr>
                <w:rFonts w:ascii="Consolas" w:hAnsi="Consolas"/>
                <w:sz w:val="19"/>
              </w:rPr>
              <w:t xml:space="preserve">    password: ''</w:t>
            </w:r>
          </w:p>
          <w:p>
            <w:pPr>
              <w:spacing w:after="0" w:before="0"/>
            </w:pPr>
            <w:r>
              <w:rPr>
                <w:rFonts w:ascii="Consolas" w:hAnsi="Consolas"/>
                <w:sz w:val="19"/>
              </w:rPr>
              <w:t xml:space="preserve">  }</w:t>
            </w:r>
          </w:p>
          <w:p>
            <w:pPr>
              <w:spacing w:after="0" w:before="0"/>
            </w:pPr>
            <w:r>
              <w:rPr>
                <w:rFonts w:ascii="Consolas" w:hAnsi="Consolas"/>
                <w:sz w:val="19"/>
              </w:rPr>
              <w:t>};</w:t>
            </w:r>
          </w:p>
        </w:tc>
      </w:tr>
    </w:tbl>
    <w:p>
      <w:pPr>
        <w:spacing w:after="40"/>
      </w:pPr>
    </w:p>
    <w:p>
      <w:r>
        <w:rPr>
          <w:b w:val="0"/>
        </w:rPr>
        <w:t>Replace the apiBaseUrl placeholder with the backend’s real, absolute HTTPS URL, for example:</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apiBaseUrl: 'https://api.yourcompany.com/api',</w:t>
            </w:r>
          </w:p>
        </w:tc>
      </w:tr>
    </w:tbl>
    <w:p>
      <w:pPr>
        <w:spacing w:after="40"/>
      </w:pPr>
    </w:p>
    <w:p>
      <w:pPr>
        <w:spacing w:before="120" w:after="200"/>
      </w:pPr>
      <w:r>
        <w:rPr>
          <w:b/>
          <w:color w:val="4B2E83"/>
        </w:rPr>
        <w:t xml:space="preserve">Important: </w:t>
      </w:r>
      <w:r>
        <w:rPr>
          <w:i/>
        </w:rPr>
        <w:t>This must be an absolute URL (scheme + host + path). A relative value like "/api" will resolve against the frontend’s own origin in a production build and every API call will 404.</w:t>
      </w:r>
    </w:p>
    <w:p>
      <w:r>
        <w:rPr>
          <w:b w:val="0"/>
        </w:rPr>
        <w:t>Leave devCredentials.username and devCredentials.password blank, exactly as shown above — they only exist to prefill the login form during development and must never contain a real password in a deployed build.</w:t>
      </w:r>
    </w:p>
    <w:p>
      <w:pPr>
        <w:spacing w:before="120" w:after="200"/>
      </w:pPr>
      <w:r>
        <w:rPr>
          <w:b/>
          <w:color w:val="4B2E83"/>
        </w:rPr>
        <w:t xml:space="preserve">This file is tracked in Git: </w:t>
      </w:r>
      <w:r>
        <w:rPr>
          <w:i/>
        </w:rPr>
        <w:t>If this edit is only ever made locally on the server and never committed, it will be silently reverted by the next git pull. Either commit the real URL to a dedicated deployment branch, or re-apply this edit as a documented step every time before running the build (Section 5.2) — pick one approach and stick to it so a future deploy doesn’t accidentally ship the placeholder.</w:t>
      </w:r>
    </w:p>
    <w:p>
      <w:pPr>
        <w:pStyle w:val="Heading1"/>
      </w:pPr>
      <w:r>
        <w:t>5. Build the Application</w:t>
      </w:r>
    </w:p>
    <w:p>
      <w:r>
        <w:rPr>
          <w:b w:val="0"/>
        </w:rPr>
        <w:t>Run all commands from the repository root on the server (e.g. C:\src\invoice-extraction-ui\).</w:t>
      </w:r>
    </w:p>
    <w:p>
      <w:pPr>
        <w:pStyle w:val="Heading2"/>
      </w:pPr>
      <w:r>
        <w:t>5.1 Install dependencies and run the test suite</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npm ci</w:t>
            </w:r>
          </w:p>
          <w:p>
            <w:pPr>
              <w:spacing w:after="0" w:before="0"/>
            </w:pPr>
            <w:r>
              <w:rPr>
                <w:rFonts w:ascii="Consolas" w:hAnsi="Consolas"/>
                <w:sz w:val="19"/>
              </w:rPr>
              <w:t>npm test</w:t>
            </w:r>
          </w:p>
        </w:tc>
      </w:tr>
    </w:tbl>
    <w:p>
      <w:pPr>
        <w:spacing w:after="40"/>
      </w:pPr>
    </w:p>
    <w:p>
      <w:pPr>
        <w:spacing w:before="120" w:after="200"/>
      </w:pPr>
      <w:r>
        <w:rPr>
          <w:b/>
          <w:color w:val="4B2E83"/>
        </w:rPr>
        <w:t xml:space="preserve">Recommended: </w:t>
      </w:r>
      <w:r>
        <w:rPr>
          <w:i/>
        </w:rPr>
        <w:t>The suite currently has 175 passing tests. A red suite before a production deploy is a strong signal to stop and investigate rather than push forward.</w:t>
      </w:r>
    </w:p>
    <w:p>
      <w:pPr>
        <w:pStyle w:val="Heading2"/>
      </w:pPr>
      <w:r>
        <w:t>5.2 Build for production</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npm run build</w:t>
            </w:r>
          </w:p>
        </w:tc>
      </w:tr>
    </w:tbl>
    <w:p>
      <w:pPr>
        <w:spacing w:after="40"/>
      </w:pPr>
    </w:p>
    <w:p>
      <w:r>
        <w:rPr>
          <w:b w:val="0"/>
        </w:rPr>
        <w:t>This is equivalent to "ng build --configuration production" — production is the default configuration in angular.json, so plain npm run build already applies it (minification, tree-shaking, content hashing, and the environment.prod.ts swap from Section 4.1).</w:t>
      </w:r>
    </w:p>
    <w:p>
      <w:pPr>
        <w:pStyle w:val="Heading2"/>
      </w:pPr>
      <w:r>
        <w:t>5.3 Locate the build output</w:t>
      </w:r>
    </w:p>
    <w:p>
      <w:r>
        <w:rPr>
          <w:b w:val="0"/>
        </w:rPr>
        <w:t>The files to serve are here:</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C:\src\invoice-extraction-ui\dist\invoice-extraction-ui\browser\</w:t>
            </w:r>
          </w:p>
        </w:tc>
      </w:tr>
    </w:tbl>
    <w:p>
      <w:pPr>
        <w:spacing w:after="40"/>
      </w:pPr>
    </w:p>
    <w:p>
      <w:pPr>
        <w:spacing w:before="120" w:after="200"/>
      </w:pPr>
      <w:r>
        <w:rPr>
          <w:b/>
          <w:color w:val="4B2E83"/>
        </w:rPr>
        <w:t xml:space="preserve">Only the browser/ subfolder’s contents get served: </w:t>
      </w:r>
      <w:r>
        <w:rPr>
          <w:i/>
        </w:rPr>
        <w:t>The parent dist\invoice-extraction-ui\ folder also contains 3rdpartylicenses.txt and prerendered-routes.json — build metadata IIS does not need. Only copy what is inside browser\ (index.html, the hashed .js/.css chunk files, and favicon.ico) in Section 6.</w:t>
      </w:r>
    </w:p>
    <w:p>
      <w:pPr>
        <w:pStyle w:val="Heading1"/>
      </w:pPr>
      <w:r>
        <w:t>6. Copy the Build Output into the IIS Site Folder</w:t>
      </w:r>
    </w:p>
    <w:p>
      <w:r>
        <w:rPr>
          <w:b w:val="0"/>
        </w:rPr>
        <w:t>Even though the build now happens on the same server, the compiled files still need to land in a dedicated IIS site folder, separate from the Git checkout — never point IIS directly at the repository folder.</w:t>
      </w:r>
    </w:p>
    <w:p>
      <w:pPr>
        <w:pStyle w:val="Heading2"/>
      </w:pPr>
      <w:r>
        <w:t>6.1 Choose the IIS site folder</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C:\inetpub\wwwroot\invoice-extraction-ui\</w:t>
            </w:r>
          </w:p>
        </w:tc>
      </w:tr>
    </w:tbl>
    <w:p>
      <w:pPr>
        <w:spacing w:after="40"/>
      </w:pPr>
    </w:p>
    <w:p>
      <w:pPr>
        <w:pStyle w:val="Heading2"/>
      </w:pPr>
      <w:r>
        <w:t>6.2 Back up the current deployment (if updating an existing site)</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Rename-Item C:\inetpub\wwwroot\invoice-extraction-ui `</w:t>
            </w:r>
          </w:p>
          <w:p>
            <w:pPr>
              <w:spacing w:after="0" w:before="0"/>
            </w:pPr>
            <w:r>
              <w:rPr>
                <w:rFonts w:ascii="Consolas" w:hAnsi="Consolas"/>
                <w:sz w:val="19"/>
              </w:rPr>
              <w:t xml:space="preserve">  C:\inetpub\wwwroot\invoice-extraction-ui-backup-2026-09-17</w:t>
            </w:r>
          </w:p>
        </w:tc>
      </w:tr>
    </w:tbl>
    <w:p>
      <w:pPr>
        <w:spacing w:after="40"/>
      </w:pPr>
    </w:p>
    <w:p>
      <w:pPr>
        <w:pStyle w:val="Heading2"/>
      </w:pPr>
      <w:r>
        <w:t>6.3 Copy the new build in</w:t>
      </w:r>
    </w:p>
    <w:p>
      <w:r>
        <w:rPr>
          <w:b w:val="0"/>
        </w:rPr>
        <w:t>Using robocopy (mirrors the source folder’s contents, removing anything stale):</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robocopy `</w:t>
            </w:r>
          </w:p>
          <w:p>
            <w:pPr>
              <w:spacing w:after="0" w:before="0"/>
            </w:pPr>
            <w:r>
              <w:rPr>
                <w:rFonts w:ascii="Consolas" w:hAnsi="Consolas"/>
                <w:sz w:val="19"/>
              </w:rPr>
              <w:t xml:space="preserve">  C:\src\invoice-extraction-ui\dist\invoice-extraction-ui\browser `</w:t>
            </w:r>
          </w:p>
          <w:p>
            <w:pPr>
              <w:spacing w:after="0" w:before="0"/>
            </w:pPr>
            <w:r>
              <w:rPr>
                <w:rFonts w:ascii="Consolas" w:hAnsi="Consolas"/>
                <w:sz w:val="19"/>
              </w:rPr>
              <w:t xml:space="preserve">  C:\inetpub\wwwroot\invoice-extraction-ui `</w:t>
            </w:r>
          </w:p>
          <w:p>
            <w:pPr>
              <w:spacing w:after="0" w:before="0"/>
            </w:pPr>
            <w:r>
              <w:rPr>
                <w:rFonts w:ascii="Consolas" w:hAnsi="Consolas"/>
                <w:sz w:val="19"/>
              </w:rPr>
              <w:t xml:space="preserve">  /MIR</w:t>
            </w:r>
          </w:p>
        </w:tc>
      </w:tr>
    </w:tbl>
    <w:p>
      <w:pPr>
        <w:spacing w:after="40"/>
      </w:pPr>
    </w:p>
    <w:p>
      <w:pPr>
        <w:spacing w:before="120" w:after="200"/>
      </w:pPr>
      <w:r>
        <w:rPr>
          <w:b/>
          <w:color w:val="4B2E83"/>
        </w:rPr>
        <w:t xml:space="preserve">robocopy exit codes: </w:t>
      </w:r>
      <w:r>
        <w:rPr>
          <w:i/>
        </w:rPr>
        <w:t>robocopy returns non-zero exit codes for success cases too (e.g. 1 = files copied successfully) — this is normal robocopy behavior, not a failure. Anything 8 or higher indicates a real problem worth investigating.</w:t>
      </w:r>
    </w:p>
    <w:p>
      <w:pPr>
        <w:pStyle w:val="Heading2"/>
      </w:pPr>
      <w:r>
        <w:t>6.4 Add web.config for SPA routing (only needed once per site folder)</w:t>
      </w:r>
    </w:p>
    <w:p>
      <w:r>
        <w:rPr>
          <w:b w:val="0"/>
        </w:rPr>
        <w:t>Create a file named web.config directly in the IIS site folder (C:\inetpub\wwwroot\invoice-extraction-ui\, alongside index.html) — robocopy /MIR will not remove it on future deploys as long as it isn’t also present in the source folder being mirrored from.</w:t>
      </w:r>
    </w:p>
    <w:tbl>
      <w:tblPr>
        <w:tblW w:type="auto" w:w="0"/>
        <w:jc w:val="left"/>
        <w:tblLayout w:type="autofit"/>
        <w:tblLook w:firstColumn="1" w:firstRow="1" w:lastColumn="0" w:lastRow="0" w:noHBand="0" w:noVBand="1" w:val="04A0"/>
      </w:tblPr>
      <w:tblGrid>
        <w:gridCol w:w="8640"/>
      </w:tblGrid>
      <w:tr>
        <w:tc>
          <w:tcPr>
            <w:tcW w:type="dxa" w:w="8640"/>
            <w:shd w:val="clear" w:color="auto" w:fill="F2F2F2"/>
            <w:tcBorders>
              <w:top w:val="nil"/>
              <w:left w:val="nil"/>
              <w:bottom w:val="nil"/>
              <w:right w:val="nil"/>
            </w:tcBorders>
          </w:tcPr>
          <w:p>
            <w:pPr>
              <w:spacing w:after="0" w:before="0"/>
            </w:pPr>
            <w:r>
              <w:rPr>
                <w:rFonts w:ascii="Consolas" w:hAnsi="Consolas"/>
                <w:sz w:val="19"/>
              </w:rPr>
              <w:t>&lt;?xml version="1.0" encoding="utf-8"?&gt;</w:t>
            </w:r>
          </w:p>
          <w:p>
            <w:pPr>
              <w:spacing w:after="0" w:before="0"/>
            </w:pPr>
            <w:r>
              <w:rPr>
                <w:rFonts w:ascii="Consolas" w:hAnsi="Consolas"/>
                <w:sz w:val="19"/>
              </w:rPr>
              <w:t>&lt;configuration&gt;</w:t>
            </w:r>
          </w:p>
          <w:p>
            <w:pPr>
              <w:spacing w:after="0" w:before="0"/>
            </w:pPr>
            <w:r>
              <w:rPr>
                <w:rFonts w:ascii="Consolas" w:hAnsi="Consolas"/>
                <w:sz w:val="19"/>
              </w:rPr>
              <w:t xml:space="preserve">  &lt;system.webServer&gt;</w:t>
            </w:r>
          </w:p>
          <w:p>
            <w:pPr>
              <w:spacing w:after="0" w:before="0"/>
            </w:pPr>
            <w:r>
              <w:rPr>
                <w:rFonts w:ascii="Consolas" w:hAnsi="Consolas"/>
                <w:sz w:val="19"/>
              </w:rPr>
              <w:t xml:space="preserve">    &lt;rewrite&gt;</w:t>
            </w:r>
          </w:p>
          <w:p>
            <w:pPr>
              <w:spacing w:after="0" w:before="0"/>
            </w:pPr>
            <w:r>
              <w:rPr>
                <w:rFonts w:ascii="Consolas" w:hAnsi="Consolas"/>
                <w:sz w:val="19"/>
              </w:rPr>
              <w:t xml:space="preserve">      &lt;rules&gt;</w:t>
            </w:r>
          </w:p>
          <w:p>
            <w:pPr>
              <w:spacing w:after="0" w:before="0"/>
            </w:pPr>
            <w:r>
              <w:rPr>
                <w:rFonts w:ascii="Consolas" w:hAnsi="Consolas"/>
                <w:sz w:val="19"/>
              </w:rPr>
              <w:t xml:space="preserve">        &lt;rule name="Angular Routes" stopProcessing="true"&gt;</w:t>
            </w:r>
          </w:p>
          <w:p>
            <w:pPr>
              <w:spacing w:after="0" w:before="0"/>
            </w:pPr>
            <w:r>
              <w:rPr>
                <w:rFonts w:ascii="Consolas" w:hAnsi="Consolas"/>
                <w:sz w:val="19"/>
              </w:rPr>
              <w:t xml:space="preserve">          &lt;match url=".*" /&gt;</w:t>
            </w:r>
          </w:p>
          <w:p>
            <w:pPr>
              <w:spacing w:after="0" w:before="0"/>
            </w:pPr>
            <w:r>
              <w:rPr>
                <w:rFonts w:ascii="Consolas" w:hAnsi="Consolas"/>
                <w:sz w:val="19"/>
              </w:rPr>
              <w:t xml:space="preserve">          &lt;conditions logicalGrouping="MatchAll"&gt;</w:t>
            </w:r>
          </w:p>
          <w:p>
            <w:pPr>
              <w:spacing w:after="0" w:before="0"/>
            </w:pPr>
            <w:r>
              <w:rPr>
                <w:rFonts w:ascii="Consolas" w:hAnsi="Consolas"/>
                <w:sz w:val="19"/>
              </w:rPr>
              <w:t xml:space="preserve">            &lt;add input="{REQUEST_FILENAME}" matchType="IsFile" negate="true" /&gt;</w:t>
            </w:r>
          </w:p>
          <w:p>
            <w:pPr>
              <w:spacing w:after="0" w:before="0"/>
            </w:pPr>
            <w:r>
              <w:rPr>
                <w:rFonts w:ascii="Consolas" w:hAnsi="Consolas"/>
                <w:sz w:val="19"/>
              </w:rPr>
              <w:t xml:space="preserve">            &lt;add input="{REQUEST_FILENAME}" matchType="IsDirectory" negate="true" /&gt;</w:t>
            </w:r>
          </w:p>
          <w:p>
            <w:pPr>
              <w:spacing w:after="0" w:before="0"/>
            </w:pPr>
            <w:r>
              <w:rPr>
                <w:rFonts w:ascii="Consolas" w:hAnsi="Consolas"/>
                <w:sz w:val="19"/>
              </w:rPr>
              <w:t xml:space="preserve">          &lt;/conditions&gt;</w:t>
            </w:r>
          </w:p>
          <w:p>
            <w:pPr>
              <w:spacing w:after="0" w:before="0"/>
            </w:pPr>
            <w:r>
              <w:rPr>
                <w:rFonts w:ascii="Consolas" w:hAnsi="Consolas"/>
                <w:sz w:val="19"/>
              </w:rPr>
              <w:t xml:space="preserve">          &lt;action type="Rewrite" url="/index.html" /&gt;</w:t>
            </w:r>
          </w:p>
          <w:p>
            <w:pPr>
              <w:spacing w:after="0" w:before="0"/>
            </w:pPr>
            <w:r>
              <w:rPr>
                <w:rFonts w:ascii="Consolas" w:hAnsi="Consolas"/>
                <w:sz w:val="19"/>
              </w:rPr>
              <w:t xml:space="preserve">        &lt;/rule&gt;</w:t>
            </w:r>
          </w:p>
          <w:p>
            <w:pPr>
              <w:spacing w:after="0" w:before="0"/>
            </w:pPr>
            <w:r>
              <w:rPr>
                <w:rFonts w:ascii="Consolas" w:hAnsi="Consolas"/>
                <w:sz w:val="19"/>
              </w:rPr>
              <w:t xml:space="preserve">      &lt;/rules&gt;</w:t>
            </w:r>
          </w:p>
          <w:p>
            <w:pPr>
              <w:spacing w:after="0" w:before="0"/>
            </w:pPr>
            <w:r>
              <w:rPr>
                <w:rFonts w:ascii="Consolas" w:hAnsi="Consolas"/>
                <w:sz w:val="19"/>
              </w:rPr>
              <w:t xml:space="preserve">    &lt;/rewrite&gt;</w:t>
            </w:r>
          </w:p>
          <w:p>
            <w:pPr>
              <w:spacing w:after="0" w:before="0"/>
            </w:pPr>
            <w:r>
              <w:rPr>
                <w:rFonts w:ascii="Consolas" w:hAnsi="Consolas"/>
                <w:sz w:val="19"/>
              </w:rPr>
              <w:t xml:space="preserve">    &lt;staticContent&gt;</w:t>
            </w:r>
          </w:p>
          <w:p>
            <w:pPr>
              <w:spacing w:after="0" w:before="0"/>
            </w:pPr>
            <w:r>
              <w:rPr>
                <w:rFonts w:ascii="Consolas" w:hAnsi="Consolas"/>
                <w:sz w:val="19"/>
              </w:rPr>
              <w:t xml:space="preserve">      &lt;remove fileExtension=".json" /&gt;</w:t>
            </w:r>
          </w:p>
          <w:p>
            <w:pPr>
              <w:spacing w:after="0" w:before="0"/>
            </w:pPr>
            <w:r>
              <w:rPr>
                <w:rFonts w:ascii="Consolas" w:hAnsi="Consolas"/>
                <w:sz w:val="19"/>
              </w:rPr>
              <w:t xml:space="preserve">      &lt;mimeMap fileExtension=".json" mimeType="application/json" /&gt;</w:t>
            </w:r>
          </w:p>
          <w:p>
            <w:pPr>
              <w:spacing w:after="0" w:before="0"/>
            </w:pPr>
            <w:r>
              <w:rPr>
                <w:rFonts w:ascii="Consolas" w:hAnsi="Consolas"/>
                <w:sz w:val="19"/>
              </w:rPr>
              <w:t xml:space="preserve">    &lt;/staticContent&gt;</w:t>
            </w:r>
          </w:p>
          <w:p>
            <w:pPr>
              <w:spacing w:after="0" w:before="0"/>
            </w:pPr>
            <w:r>
              <w:rPr>
                <w:rFonts w:ascii="Consolas" w:hAnsi="Consolas"/>
                <w:sz w:val="19"/>
              </w:rPr>
              <w:t xml:space="preserve">    &lt;httpProtocol&gt;</w:t>
            </w:r>
          </w:p>
          <w:p>
            <w:pPr>
              <w:spacing w:after="0" w:before="0"/>
            </w:pPr>
            <w:r>
              <w:rPr>
                <w:rFonts w:ascii="Consolas" w:hAnsi="Consolas"/>
                <w:sz w:val="19"/>
              </w:rPr>
              <w:t xml:space="preserve">      &lt;customHeaders&gt;</w:t>
            </w:r>
          </w:p>
          <w:p>
            <w:pPr>
              <w:spacing w:after="0" w:before="0"/>
            </w:pPr>
            <w:r>
              <w:rPr>
                <w:rFonts w:ascii="Consolas" w:hAnsi="Consolas"/>
                <w:sz w:val="19"/>
              </w:rPr>
              <w:t xml:space="preserve">        &lt;add name="X-Content-Type-Options" value="nosniff" /&gt;</w:t>
            </w:r>
          </w:p>
          <w:p>
            <w:pPr>
              <w:spacing w:after="0" w:before="0"/>
            </w:pPr>
            <w:r>
              <w:rPr>
                <w:rFonts w:ascii="Consolas" w:hAnsi="Consolas"/>
                <w:sz w:val="19"/>
              </w:rPr>
              <w:t xml:space="preserve">      &lt;/customHeaders&gt;</w:t>
            </w:r>
          </w:p>
          <w:p>
            <w:pPr>
              <w:spacing w:after="0" w:before="0"/>
            </w:pPr>
            <w:r>
              <w:rPr>
                <w:rFonts w:ascii="Consolas" w:hAnsi="Consolas"/>
                <w:sz w:val="19"/>
              </w:rPr>
              <w:t xml:space="preserve">    &lt;/httpProtocol&gt;</w:t>
            </w:r>
          </w:p>
          <w:p>
            <w:pPr>
              <w:spacing w:after="0" w:before="0"/>
            </w:pPr>
            <w:r>
              <w:rPr>
                <w:rFonts w:ascii="Consolas" w:hAnsi="Consolas"/>
                <w:sz w:val="19"/>
              </w:rPr>
              <w:t xml:space="preserve">  &lt;/system.webServer&gt;</w:t>
            </w:r>
          </w:p>
          <w:p>
            <w:pPr>
              <w:spacing w:after="0" w:before="0"/>
            </w:pPr>
            <w:r>
              <w:rPr>
                <w:rFonts w:ascii="Consolas" w:hAnsi="Consolas"/>
                <w:sz w:val="19"/>
              </w:rPr>
              <w:t>&lt;/configuration&gt;</w:t>
            </w:r>
          </w:p>
        </w:tc>
      </w:tr>
    </w:tbl>
    <w:p>
      <w:pPr>
        <w:spacing w:after="40"/>
      </w:pPr>
    </w:p>
    <w:p>
      <w:pPr>
        <w:spacing w:before="120" w:after="200"/>
      </w:pPr>
      <w:r>
        <w:rPr>
          <w:b/>
          <w:color w:val="4B2E83"/>
        </w:rPr>
        <w:t xml:space="preserve">Why this is required: </w:t>
      </w:r>
      <w:r>
        <w:rPr>
          <w:i/>
        </w:rPr>
        <w:t>Angular is a single-page app: every route (e.g. /upload, /jobs/&lt;id&gt;/preview) is handled entirely client-side. Without this rewrite rule, IIS looks for a physical file or folder at that path, finds nothing, and returns its own 404 — the "works on the home page, breaks on refresh of any other page" symptom. This rule serves index.html for any request that isn’t an actual file on disk and lets Angular’s router take it from there.</w:t>
      </w:r>
    </w:p>
    <w:p>
      <w:pPr>
        <w:pStyle w:val="Heading1"/>
      </w:pPr>
      <w:r>
        <w:t>7. Configure IIS</w:t>
      </w:r>
    </w:p>
    <w:p>
      <w:pPr>
        <w:pStyle w:val="Heading2"/>
      </w:pPr>
      <w:r>
        <w:t>7.1 Install the Web Server (IIS) role</w:t>
      </w:r>
    </w:p>
    <w:p>
      <w:pPr>
        <w:pStyle w:val="ListBullet"/>
      </w:pPr>
      <w:r>
        <w:t>Server Manager &gt; Add Roles and Features &gt; Server Roles &gt; Web Server (IIS).</w:t>
      </w:r>
    </w:p>
    <w:p>
      <w:pPr>
        <w:pStyle w:val="ListBullet"/>
      </w:pPr>
      <w:r>
        <w:t>Under Role Services, ensure "Static Content" and "Default Document" are checked (both are selected by default).</w:t>
      </w:r>
    </w:p>
    <w:p>
      <w:pPr>
        <w:pStyle w:val="Heading2"/>
      </w:pPr>
      <w:r>
        <w:t>7.2 Install the URL Rewrite Module</w:t>
      </w:r>
    </w:p>
    <w:p>
      <w:pPr>
        <w:pStyle w:val="ListBullet"/>
      </w:pPr>
      <w:r>
        <w:t>Download "URL Rewrite 2.1" from the official Microsoft IIS site (iis.net/downloads/microsoft/url-rewrite).</w:t>
      </w:r>
    </w:p>
    <w:p>
      <w:pPr>
        <w:pStyle w:val="ListBullet"/>
      </w:pPr>
      <w:r>
        <w:t>Run the installer, then restart IIS (iisreset from an elevated command prompt, or restart the "World Wide Web Publishing Service").</w:t>
      </w:r>
    </w:p>
    <w:p>
      <w:pPr>
        <w:pStyle w:val="Heading2"/>
      </w:pPr>
      <w:r>
        <w:t>7.3 Create the site (or application) in IIS Manager</w:t>
      </w:r>
    </w:p>
    <w:p>
      <w:pPr>
        <w:pStyle w:val="ListBullet"/>
      </w:pPr>
      <w:r>
        <w:t>Open IIS Manager &gt; right-click Sites &gt; Add Website (or Add Application, if hosting under an existing site).</w:t>
      </w:r>
    </w:p>
    <w:p>
      <w:pPr>
        <w:pStyle w:val="ListBullet"/>
      </w:pPr>
      <w:r>
        <w:t>Site name: invoice-extraction-ui (or your preferred name).</w:t>
      </w:r>
    </w:p>
    <w:p>
      <w:pPr>
        <w:pStyle w:val="ListBullet"/>
      </w:pPr>
      <w:r>
        <w:t>Physical path: C:\inetpub\wwwroot\invoice-extraction-ui\ (Section 6.1) — not the Git checkout folder.</w:t>
      </w:r>
    </w:p>
    <w:p>
      <w:pPr>
        <w:pStyle w:val="ListBullet"/>
      </w:pPr>
      <w:r>
        <w:t>Binding: https, the server’s hostname, and the bound SSL certificate. Add an http binding on port 80 only if you intend to redirect it to https.</w:t>
      </w:r>
    </w:p>
    <w:p>
      <w:pPr>
        <w:pStyle w:val="ListBullet"/>
      </w:pPr>
      <w:r>
        <w:t>Confirm "Default Document" includes index.html (it does by default).</w:t>
      </w:r>
    </w:p>
    <w:p>
      <w:pPr>
        <w:pStyle w:val="Heading2"/>
      </w:pPr>
      <w:r>
        <w:t>7.4 Recommended: enable static compression</w:t>
      </w:r>
    </w:p>
    <w:p>
      <w:r>
        <w:rPr>
          <w:b w:val="0"/>
        </w:rPr>
        <w:t>In IIS Manager, select the server node &gt; Compression, and enable both static and dynamic content compression. Angular’s bundles compress well and this noticeably improves load time.</w:t>
      </w:r>
    </w:p>
    <w:p>
      <w:pPr>
        <w:pStyle w:val="Heading1"/>
      </w:pPr>
      <w:r>
        <w:t>8. Backend Connectivity (CORS)</w:t>
      </w:r>
    </w:p>
    <w:p>
      <w:r>
        <w:rPr>
          <w:b w:val="0"/>
        </w:rPr>
        <w:t>Since the backend runs on a different server/URL, every API call from the browser (GET /api/jobs, POST /api/auth/login, the export endpoints, etc.) is a cross-origin request from the browser’s point of view. The backend must explicitly allow it.</w:t>
      </w:r>
    </w:p>
    <w:p>
      <w:r>
        <w:rPr>
          <w:b w:val="0"/>
        </w:rPr>
        <w:t>Coordinate with whoever deploys the backend to configure CORS with:</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Setting</w:t>
            </w:r>
          </w:p>
        </w:tc>
        <w:tc>
          <w:tcPr>
            <w:tcW w:type="dxa" w:w="4320"/>
          </w:tcPr>
          <w:p>
            <w:r/>
            <w:r>
              <w:rPr>
                <w:b/>
              </w:rPr>
              <w:t>Required value</w:t>
            </w:r>
          </w:p>
        </w:tc>
      </w:tr>
      <w:tr>
        <w:tc>
          <w:tcPr>
            <w:tcW w:type="dxa" w:w="4320"/>
          </w:tcPr>
          <w:p>
            <w:r/>
            <w:r>
              <w:t>Access-Control-Allow-Origin</w:t>
            </w:r>
          </w:p>
        </w:tc>
        <w:tc>
          <w:tcPr>
            <w:tcW w:type="dxa" w:w="4320"/>
          </w:tcPr>
          <w:p>
            <w:r/>
            <w:r>
              <w:t>The exact frontend origin, e.g. https://invoices.yourcompany.com (scheme + host + port must match exactly — no trailing slash, no wildcard if credentials/Authorization headers are used)</w:t>
            </w:r>
          </w:p>
        </w:tc>
      </w:tr>
      <w:tr>
        <w:tc>
          <w:tcPr>
            <w:tcW w:type="dxa" w:w="4320"/>
          </w:tcPr>
          <w:p>
            <w:r/>
            <w:r>
              <w:t>Access-Control-Allow-Headers</w:t>
            </w:r>
          </w:p>
        </w:tc>
        <w:tc>
          <w:tcPr>
            <w:tcW w:type="dxa" w:w="4320"/>
          </w:tcPr>
          <w:p>
            <w:r/>
            <w:r>
              <w:t>Authorization, Content-Type (the app sends a Bearer token and, on upload, multipart/form-data)</w:t>
            </w:r>
          </w:p>
        </w:tc>
      </w:tr>
      <w:tr>
        <w:tc>
          <w:tcPr>
            <w:tcW w:type="dxa" w:w="4320"/>
          </w:tcPr>
          <w:p>
            <w:r/>
            <w:r>
              <w:t>Access-Control-Allow-Methods</w:t>
            </w:r>
          </w:p>
        </w:tc>
        <w:tc>
          <w:tcPr>
            <w:tcW w:type="dxa" w:w="4320"/>
          </w:tcPr>
          <w:p>
            <w:r/>
            <w:r>
              <w:t>GET, POST, OPTIONS</w:t>
            </w:r>
          </w:p>
        </w:tc>
      </w:tr>
    </w:tbl>
    <w:p>
      <w:pPr>
        <w:spacing w:after="80"/>
      </w:pPr>
    </w:p>
    <w:p>
      <w:pPr>
        <w:spacing w:before="120" w:after="200"/>
      </w:pPr>
      <w:r>
        <w:rPr>
          <w:b/>
          <w:color w:val="4B2E83"/>
        </w:rPr>
        <w:t xml:space="preserve">Certificate trust: </w:t>
      </w:r>
      <w:r>
        <w:rPr>
          <w:i/>
        </w:rPr>
        <w:t>If the backend’s HTTPS certificate is self-signed or otherwise untrusted by end-user browsers, API calls will fail even with CORS configured correctly. Confirm the backend uses a certificate from a trusted CA before go-live.</w:t>
      </w:r>
    </w:p>
    <w:p>
      <w:pPr>
        <w:pStyle w:val="Heading1"/>
      </w:pPr>
      <w:r>
        <w:t>9. Post-Deployment Verification Checklist</w:t>
      </w:r>
    </w:p>
    <w:p>
      <w:pPr>
        <w:pStyle w:val="ListBullet"/>
      </w:pPr>
      <w:r>
        <w:t>Browse to the site’s HTTPS URL — the app loads with no blank page and no errors in the browser console.</w:t>
      </w:r>
    </w:p>
    <w:p>
      <w:pPr>
        <w:pStyle w:val="ListBullet"/>
      </w:pPr>
      <w:r>
        <w:t>Navigate directly to a deep link, e.g. https://&lt;site&gt;/upload, by typing it into the address bar (not by clicking through the app) — this specifically tests the web.config rewrite rule from Section 6.4.</w:t>
      </w:r>
    </w:p>
    <w:p>
      <w:pPr>
        <w:pStyle w:val="ListBullet"/>
      </w:pPr>
      <w:r>
        <w:t>Log in with valid backend credentials and confirm redirect to the Upload screen.</w:t>
      </w:r>
    </w:p>
    <w:p>
      <w:pPr>
        <w:pStyle w:val="ListBullet"/>
      </w:pPr>
      <w:r>
        <w:t>Refresh the page while logged in and confirm the session survives (it’s stored in localStorage with a 30-minute timer) rather than bouncing back to Login.</w:t>
      </w:r>
    </w:p>
    <w:p>
      <w:pPr>
        <w:pStyle w:val="ListBullet"/>
      </w:pPr>
      <w:r>
        <w:t>Upload a test document and confirm it navigates automatically to the Preview screen.</w:t>
      </w:r>
    </w:p>
    <w:p>
      <w:pPr>
        <w:pStyle w:val="ListBullet"/>
      </w:pPr>
      <w:r>
        <w:t>On the Preview screen, download the CSV export and confirm the file downloads correctly.</w:t>
      </w:r>
    </w:p>
    <w:p>
      <w:pPr>
        <w:pStyle w:val="ListBullet"/>
      </w:pPr>
      <w:r>
        <w:t>Open browser DevTools &gt; Network and Console tabs during the above and confirm there are no CORS errors or failed requests to the backend.</w:t>
      </w:r>
    </w:p>
    <w:p>
      <w:pPr>
        <w:pStyle w:val="ListBullet"/>
      </w:pPr>
      <w:r>
        <w:t>Log out and confirm protected routes (Upload, History) redirect back to Login.</w:t>
      </w:r>
    </w:p>
    <w:p>
      <w:pPr>
        <w:pStyle w:val="Heading1"/>
      </w:pPr>
      <w:r>
        <w:t>10. Rollback Plan</w:t>
      </w:r>
    </w:p>
    <w:p>
      <w:pPr>
        <w:pStyle w:val="ListBullet"/>
      </w:pPr>
      <w:r>
        <w:t>The Section 6.2 backup folder is the fastest rollback: point the IIS site’s physical path at it via IIS Manager &gt; Basic Settings, or robocopy it back over the live folder.</w:t>
      </w:r>
    </w:p>
    <w:p>
      <w:pPr>
        <w:pStyle w:val="ListBullet"/>
      </w:pPr>
      <w:r>
        <w:t>To rebuild an older version from source instead: in the Git checkout, run git checkout &lt;previous-commit-hash&gt; (noted per Section 3.2), then repeat the build (Section 5) and copy (Section 6) steps.</w:t>
      </w:r>
    </w:p>
    <w:p>
      <w:pPr>
        <w:pStyle w:val="ListBullet"/>
      </w:pPr>
      <w:r>
        <w:t>Always return to git checkout main afterward before the next normal deployment, so the next git pull doesn’t conflict with a detached HEAD state.</w:t>
      </w:r>
    </w:p>
    <w:p>
      <w:pPr>
        <w:pStyle w:val="ListBullet"/>
      </w:pPr>
      <w:r>
        <w:t>No database or backend rollback is implied by a frontend rollback — the two are deployed and versioned independently.</w:t>
      </w:r>
    </w:p>
    <w:p>
      <w:pPr>
        <w:pStyle w:val="Heading1"/>
      </w:pPr>
      <w:r>
        <w:t>11. Appendix</w:t>
      </w:r>
    </w:p>
    <w:p>
      <w:pPr>
        <w:pStyle w:val="Heading2"/>
      </w:pPr>
      <w:r>
        <w:t>11.1 Repository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w:t>
            </w:r>
          </w:p>
        </w:tc>
      </w:tr>
      <w:tr>
        <w:tc>
          <w:tcPr>
            <w:tcW w:type="dxa" w:w="4320"/>
          </w:tcPr>
          <w:p>
            <w:r/>
            <w:r>
              <w:t>Git URL</w:t>
            </w:r>
          </w:p>
        </w:tc>
        <w:tc>
          <w:tcPr>
            <w:tcW w:type="dxa" w:w="4320"/>
          </w:tcPr>
          <w:p>
            <w:r/>
            <w:r>
              <w:t>https://github.com/JagdishN/Asendus-Invoice-Extraction-UI.git</w:t>
            </w:r>
          </w:p>
        </w:tc>
      </w:tr>
      <w:tr>
        <w:tc>
          <w:tcPr>
            <w:tcW w:type="dxa" w:w="4320"/>
          </w:tcPr>
          <w:p>
            <w:r/>
            <w:r>
              <w:t>Default branch</w:t>
            </w:r>
          </w:p>
        </w:tc>
        <w:tc>
          <w:tcPr>
            <w:tcW w:type="dxa" w:w="4320"/>
          </w:tcPr>
          <w:p>
            <w:r/>
            <w:r>
              <w:t>main</w:t>
            </w:r>
          </w:p>
        </w:tc>
      </w:tr>
    </w:tbl>
    <w:p>
      <w:pPr>
        <w:spacing w:after="80"/>
      </w:pPr>
    </w:p>
    <w:p>
      <w:pPr>
        <w:pStyle w:val="Heading2"/>
      </w:pPr>
      <w:r>
        <w:t>11.2 npm scripts reference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Script</w:t>
            </w:r>
          </w:p>
        </w:tc>
        <w:tc>
          <w:tcPr>
            <w:tcW w:type="dxa" w:w="2880"/>
          </w:tcPr>
          <w:p>
            <w:r/>
            <w:r>
              <w:rPr>
                <w:b/>
              </w:rPr>
              <w:t>Command</w:t>
            </w:r>
          </w:p>
        </w:tc>
        <w:tc>
          <w:tcPr>
            <w:tcW w:type="dxa" w:w="2880"/>
          </w:tcPr>
          <w:p>
            <w:r/>
            <w:r>
              <w:rPr>
                <w:b/>
              </w:rPr>
              <w:t>Purpose</w:t>
            </w:r>
          </w:p>
        </w:tc>
      </w:tr>
      <w:tr>
        <w:tc>
          <w:tcPr>
            <w:tcW w:type="dxa" w:w="2880"/>
          </w:tcPr>
          <w:p>
            <w:r/>
            <w:r>
              <w:t>npm start</w:t>
            </w:r>
          </w:p>
        </w:tc>
        <w:tc>
          <w:tcPr>
            <w:tcW w:type="dxa" w:w="2880"/>
          </w:tcPr>
          <w:p>
            <w:r/>
            <w:r>
              <w:t>ng serve</w:t>
            </w:r>
          </w:p>
        </w:tc>
        <w:tc>
          <w:tcPr>
            <w:tcW w:type="dxa" w:w="2880"/>
          </w:tcPr>
          <w:p>
            <w:r/>
            <w:r>
              <w:t>Local dev server only — not used in this deployment</w:t>
            </w:r>
          </w:p>
        </w:tc>
      </w:tr>
      <w:tr>
        <w:tc>
          <w:tcPr>
            <w:tcW w:type="dxa" w:w="2880"/>
          </w:tcPr>
          <w:p>
            <w:r/>
            <w:r>
              <w:t>npm run build</w:t>
            </w:r>
          </w:p>
        </w:tc>
        <w:tc>
          <w:tcPr>
            <w:tcW w:type="dxa" w:w="2880"/>
          </w:tcPr>
          <w:p>
            <w:r/>
            <w:r>
              <w:t>ng build (production configuration by default)</w:t>
            </w:r>
          </w:p>
        </w:tc>
        <w:tc>
          <w:tcPr>
            <w:tcW w:type="dxa" w:w="2880"/>
          </w:tcPr>
          <w:p>
            <w:r/>
            <w:r>
              <w:t>Production build used in Section 5.2</w:t>
            </w:r>
          </w:p>
        </w:tc>
      </w:tr>
      <w:tr>
        <w:tc>
          <w:tcPr>
            <w:tcW w:type="dxa" w:w="2880"/>
          </w:tcPr>
          <w:p>
            <w:r/>
            <w:r>
              <w:t>npm run build:staging</w:t>
            </w:r>
          </w:p>
        </w:tc>
        <w:tc>
          <w:tcPr>
            <w:tcW w:type="dxa" w:w="2880"/>
          </w:tcPr>
          <w:p>
            <w:r/>
            <w:r>
              <w:t>ng build --configuration staging</w:t>
            </w:r>
          </w:p>
        </w:tc>
        <w:tc>
          <w:tcPr>
            <w:tcW w:type="dxa" w:w="2880"/>
          </w:tcPr>
          <w:p>
            <w:r/>
            <w:r>
              <w:t>Staging build, if needed</w:t>
            </w:r>
          </w:p>
        </w:tc>
      </w:tr>
      <w:tr>
        <w:tc>
          <w:tcPr>
            <w:tcW w:type="dxa" w:w="2880"/>
          </w:tcPr>
          <w:p>
            <w:r/>
            <w:r>
              <w:t>npm test</w:t>
            </w:r>
          </w:p>
        </w:tc>
        <w:tc>
          <w:tcPr>
            <w:tcW w:type="dxa" w:w="2880"/>
          </w:tcPr>
          <w:p>
            <w:r/>
            <w:r>
              <w:t>ng test</w:t>
            </w:r>
          </w:p>
        </w:tc>
        <w:tc>
          <w:tcPr>
            <w:tcW w:type="dxa" w:w="2880"/>
          </w:tcPr>
          <w:p>
            <w:r/>
            <w:r>
              <w:t>Runs the Vitest suite (175 tests)</w:t>
            </w:r>
          </w:p>
        </w:tc>
      </w:tr>
    </w:tbl>
    <w:p>
      <w:pPr>
        <w:spacing w:after="80"/>
      </w:pPr>
    </w:p>
    <w:p>
      <w:pPr>
        <w:pStyle w:val="Heading2"/>
      </w:pPr>
      <w:r>
        <w:t>11.3 Key files referenced in this guide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File</w:t>
            </w:r>
          </w:p>
        </w:tc>
        <w:tc>
          <w:tcPr>
            <w:tcW w:type="dxa" w:w="4320"/>
          </w:tcPr>
          <w:p>
            <w:r/>
            <w:r>
              <w:rPr>
                <w:b/>
              </w:rPr>
              <w:t>Purpose</w:t>
            </w:r>
          </w:p>
        </w:tc>
      </w:tr>
      <w:tr>
        <w:tc>
          <w:tcPr>
            <w:tcW w:type="dxa" w:w="4320"/>
          </w:tcPr>
          <w:p>
            <w:r/>
            <w:r>
              <w:t>angular.json</w:t>
            </w:r>
          </w:p>
        </w:tc>
        <w:tc>
          <w:tcPr>
            <w:tcW w:type="dxa" w:w="4320"/>
          </w:tcPr>
          <w:p>
            <w:r/>
            <w:r>
              <w:t>Defines the production/staging/development build configurations</w:t>
            </w:r>
          </w:p>
        </w:tc>
      </w:tr>
      <w:tr>
        <w:tc>
          <w:tcPr>
            <w:tcW w:type="dxa" w:w="4320"/>
          </w:tcPr>
          <w:p>
            <w:r/>
            <w:r>
              <w:t>src/environments/environment.prod.ts</w:t>
            </w:r>
          </w:p>
        </w:tc>
        <w:tc>
          <w:tcPr>
            <w:tcW w:type="dxa" w:w="4320"/>
          </w:tcPr>
          <w:p>
            <w:r/>
            <w:r>
              <w:t>Production apiBaseUrl and feature flags — edit before building (Section 4.1)</w:t>
            </w:r>
          </w:p>
        </w:tc>
      </w:tr>
      <w:tr>
        <w:tc>
          <w:tcPr>
            <w:tcW w:type="dxa" w:w="4320"/>
          </w:tcPr>
          <w:p>
            <w:r/>
            <w:r>
              <w:t>src/environments/environment.staging.ts</w:t>
            </w:r>
          </w:p>
        </w:tc>
        <w:tc>
          <w:tcPr>
            <w:tcW w:type="dxa" w:w="4320"/>
          </w:tcPr>
          <w:p>
            <w:r/>
            <w:r>
              <w:t>Same, for staging builds</w:t>
            </w:r>
          </w:p>
        </w:tc>
      </w:tr>
      <w:tr>
        <w:tc>
          <w:tcPr>
            <w:tcW w:type="dxa" w:w="4320"/>
          </w:tcPr>
          <w:p>
            <w:r/>
            <w:r>
              <w:t>package.json</w:t>
            </w:r>
          </w:p>
        </w:tc>
        <w:tc>
          <w:tcPr>
            <w:tcW w:type="dxa" w:w="4320"/>
          </w:tcPr>
          <w:p>
            <w:r/>
            <w:r>
              <w:t>npm scripts and required tool versions</w:t>
            </w:r>
          </w:p>
        </w:tc>
      </w:tr>
    </w:tbl>
    <w:p>
      <w:pPr>
        <w:spacing w:after="80"/>
      </w:pPr>
    </w:p>
    <w:p/>
    <w:p>
      <w:pPr>
        <w:jc w:val="center"/>
      </w:pPr>
      <w:r>
        <w:rPr>
          <w:i/>
          <w:color w:val="5A5A5A"/>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