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A3E52D">
      <w:pPr>
        <w:pStyle w:val="2"/>
        <w:spacing w:before="359" w:line="222" w:lineRule="auto"/>
        <w:ind w:left="6" w:right="241" w:firstLine="2"/>
        <w:outlineLvl w:val="0"/>
        <w:rPr>
          <w:sz w:val="36"/>
          <w:szCs w:val="36"/>
        </w:rPr>
      </w:pPr>
      <w:r>
        <w:rPr>
          <w:b/>
          <w:bCs/>
          <w:spacing w:val="-2"/>
          <w:sz w:val="36"/>
          <w:szCs w:val="36"/>
        </w:rPr>
        <w:t>5.4 基于混合整数线性规划的农作物种植模型建立与求</w:t>
      </w:r>
      <w:r>
        <w:rPr>
          <w:b/>
          <w:bCs/>
          <w:sz w:val="36"/>
          <w:szCs w:val="36"/>
        </w:rPr>
        <w:t>解</w:t>
      </w:r>
    </w:p>
    <w:p w14:paraId="6CD7941A">
      <w:pPr>
        <w:pStyle w:val="2"/>
        <w:spacing w:before="155" w:line="178" w:lineRule="auto"/>
        <w:ind w:left="7"/>
        <w:outlineLvl w:val="1"/>
        <w:rPr>
          <w:sz w:val="27"/>
          <w:szCs w:val="27"/>
        </w:rPr>
      </w:pPr>
      <w:r>
        <w:rPr>
          <w:b/>
          <w:bCs/>
          <w:spacing w:val="-3"/>
          <w:sz w:val="27"/>
          <w:szCs w:val="27"/>
        </w:rPr>
        <w:t>5.4.1 问题分析</w:t>
      </w:r>
    </w:p>
    <w:p w14:paraId="20C1BA7E">
      <w:pPr>
        <w:pStyle w:val="2"/>
        <w:spacing w:before="259" w:line="214" w:lineRule="auto"/>
        <w:ind w:left="6" w:right="26" w:firstLine="9"/>
      </w:pPr>
      <w:r>
        <w:rPr>
          <w:spacing w:val="-2"/>
        </w:rPr>
        <w:t>问题一要求在2023年生产经营条件保持不变的假设下，对2024—2030年的种植方案进行统一规划。与后两问相</w:t>
      </w:r>
      <w:r>
        <w:t>比，本问中亩产量、种植成本、销售价格和预期销售量均不随年份发生随机变化，因此不需</w:t>
      </w:r>
      <w:r>
        <w:rPr>
          <w:spacing w:val="-1"/>
        </w:rPr>
        <w:t>要对这些参数进行</w:t>
      </w:r>
      <w:r>
        <w:t>预测。真正需要确定的是：在每一个年份、每一块土地和对应种植季中，各类作物分别安排</w:t>
      </w:r>
      <w:r>
        <w:rPr>
          <w:spacing w:val="-1"/>
        </w:rPr>
        <w:t>多少种植面积，才</w:t>
      </w:r>
      <w:r>
        <w:rPr>
          <w:spacing w:val="-2"/>
        </w:rPr>
        <w:t>能使七年种植期内获得的累计利润最大。</w:t>
      </w:r>
    </w:p>
    <w:p w14:paraId="3BD78CEA">
      <w:pPr>
        <w:pStyle w:val="2"/>
        <w:spacing w:before="276" w:line="210" w:lineRule="auto"/>
        <w:ind w:left="5" w:right="145"/>
      </w:pPr>
      <w:r>
        <w:t>这一决策不能只依据单个作物的亩均利润进行排序。不同地块的种植条件存在明显差异：平</w:t>
      </w:r>
      <w:r>
        <w:rPr>
          <w:spacing w:val="-1"/>
        </w:rPr>
        <w:t>旱地、梯田和山坡</w:t>
      </w:r>
      <w:r>
        <w:t>地一年只安排一季粮食作物；水浇地可以在“一季水稻”和“两季蔬菜”之间选择；普通大</w:t>
      </w:r>
      <w:r>
        <w:rPr>
          <w:spacing w:val="-1"/>
        </w:rPr>
        <w:t>棚第一季种植蔬</w:t>
      </w:r>
    </w:p>
    <w:p w14:paraId="7FF4A445">
      <w:pPr>
        <w:pStyle w:val="2"/>
        <w:spacing w:before="2" w:line="216" w:lineRule="auto"/>
        <w:ind w:left="7" w:right="325" w:hanging="1"/>
      </w:pPr>
      <w:r>
        <w:t>菜，第二季种植食用菌；智慧大棚则可以连续安排两季蔬菜。因而，同一种作物即使具有</w:t>
      </w:r>
      <w:r>
        <w:rPr>
          <w:spacing w:val="-1"/>
        </w:rPr>
        <w:t>较高的单位面积收</w:t>
      </w:r>
      <w:r>
        <w:rPr>
          <w:spacing w:val="-2"/>
        </w:rPr>
        <w:t>益，也只能在满足土地适种条件的地块和季节中进行配置。</w:t>
      </w:r>
    </w:p>
    <w:p w14:paraId="486358A0">
      <w:pPr>
        <w:pStyle w:val="2"/>
        <w:spacing w:before="281" w:line="213" w:lineRule="auto"/>
        <w:ind w:left="6" w:right="105" w:hanging="2"/>
      </w:pPr>
      <w:r>
        <w:t>种植方案还受到前后年份之间的影响。题目要求同</w:t>
      </w:r>
      <w:r>
        <w:rPr>
          <w:spacing w:val="-1"/>
        </w:rPr>
        <w:t>一地块不能连续重茬，并规定从2023年开始，每块土地在连</w:t>
      </w:r>
      <w:r>
        <w:t>续三年内至少种植一次豆类作物；同时，实际生产中还需要避免同一种作物分布在过多地块</w:t>
      </w:r>
      <w:r>
        <w:rPr>
          <w:spacing w:val="-1"/>
        </w:rPr>
        <w:t>以及单块地的种植面积过小。这使得2024—2030年的七个年份不能分别求最优后再简单拼</w:t>
      </w:r>
      <w:r>
        <w:rPr>
          <w:spacing w:val="-2"/>
        </w:rPr>
        <w:t>接，而应放入同一模型中进行联合优化。例如2024年的作物安排会直接限制2025年的可选作物，而2024、2025年的豆类种植情况又会</w:t>
      </w:r>
      <w:r>
        <w:rPr>
          <w:spacing w:val="-3"/>
        </w:rPr>
        <w:t>影响2026年是否满足三年轮作要求。</w:t>
      </w:r>
    </w:p>
    <w:p w14:paraId="0915511F">
      <w:pPr>
        <w:pStyle w:val="2"/>
        <w:spacing w:before="279" w:line="180" w:lineRule="auto"/>
        <w:ind w:left="7"/>
      </w:pPr>
      <w:r>
        <w:t>此外，本问还包含一个明显的分段销售问题。对于某种作物，当产量不超过预期销售量</w:t>
      </w:r>
      <w:r>
        <w:rPr>
          <w:spacing w:val="-1"/>
        </w:rPr>
        <w:t>时，可按正常价格出</w:t>
      </w:r>
    </w:p>
    <w:p w14:paraId="36473AFE">
      <w:pPr>
        <w:pStyle w:val="2"/>
        <w:spacing w:before="39" w:line="215" w:lineRule="auto"/>
        <w:ind w:left="4" w:right="139" w:firstLine="1"/>
      </w:pPr>
      <w:r>
        <w:t>售；一旦超过预期销售量，超出的产量在两种情形下分别按“无收入”和“正常售</w:t>
      </w:r>
      <w:r>
        <w:rPr>
          <w:spacing w:val="-1"/>
        </w:rPr>
        <w:t>价的50%”处理。因此种植</w:t>
      </w:r>
      <w:r>
        <w:t>面积增加并不一定带来等比例的收入增加，特别是在完全滞销情形下，超产部分虽然不能形成收</w:t>
      </w:r>
      <w:r>
        <w:rPr>
          <w:spacing w:val="-1"/>
        </w:rPr>
        <w:t>入，但相应种</w:t>
      </w:r>
      <w:r>
        <w:rPr>
          <w:spacing w:val="-4"/>
        </w:rPr>
        <w:t>植成本已经发生。</w:t>
      </w:r>
    </w:p>
    <w:p w14:paraId="1DF490CE">
      <w:pPr>
        <w:pStyle w:val="2"/>
        <w:spacing w:before="281" w:line="216" w:lineRule="auto"/>
        <w:ind w:left="7" w:right="63"/>
        <w:jc w:val="both"/>
      </w:pPr>
      <w:r>
        <w:t>从变量类型看，各地块的种植面积是连续变量，而“某种作物是否进入某块土地”“水浇</w:t>
      </w:r>
      <w:r>
        <w:rPr>
          <w:spacing w:val="-1"/>
        </w:rPr>
        <w:t>地采用哪一种种植模式”等决策需要0-1变量表示。将分段销售收入利用辅助变量线性化后，目标函数以及各类土地、轮作和管理约</w:t>
      </w:r>
      <w:r>
        <w:t>束均可写成线性形式。因此将问题一建立为一个以七年累计利润最大为目标的</w:t>
      </w:r>
      <w:r>
        <w:rPr>
          <w:b/>
          <w:bCs/>
        </w:rPr>
        <w:t>多时期混合</w:t>
      </w:r>
      <w:r>
        <w:rPr>
          <w:b/>
          <w:bCs/>
          <w:spacing w:val="-1"/>
        </w:rPr>
        <w:t>整数线性规划模型</w:t>
      </w:r>
      <w:r>
        <w:rPr>
          <w:spacing w:val="-1"/>
        </w:rPr>
        <w:t>。</w:t>
      </w:r>
    </w:p>
    <w:p w14:paraId="26C52704">
      <w:pPr>
        <w:spacing w:line="250" w:lineRule="auto"/>
        <w:rPr>
          <w:rFonts w:ascii="Arial"/>
          <w:sz w:val="21"/>
        </w:rPr>
      </w:pPr>
      <w:r>
        <w:drawing>
          <wp:anchor distT="0" distB="0" distL="0" distR="0" simplePos="0" relativeHeight="251659264" behindDoc="0" locked="0" layoutInCell="1" allowOverlap="1">
            <wp:simplePos x="0" y="0"/>
            <wp:positionH relativeFrom="column">
              <wp:posOffset>0</wp:posOffset>
            </wp:positionH>
            <wp:positionV relativeFrom="paragraph">
              <wp:posOffset>137160</wp:posOffset>
            </wp:positionV>
            <wp:extent cx="5579110" cy="952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20"/>
                    <a:stretch>
                      <a:fillRect/>
                    </a:stretch>
                  </pic:blipFill>
                  <pic:spPr>
                    <a:xfrm>
                      <a:off x="0" y="0"/>
                      <a:ext cx="5578799" cy="9525"/>
                    </a:xfrm>
                    <a:prstGeom prst="rect">
                      <a:avLst/>
                    </a:prstGeom>
                  </pic:spPr>
                </pic:pic>
              </a:graphicData>
            </a:graphic>
          </wp:anchor>
        </w:drawing>
      </w:r>
    </w:p>
    <w:p w14:paraId="4E51BA4B">
      <w:pPr>
        <w:spacing w:line="250" w:lineRule="auto"/>
        <w:rPr>
          <w:rFonts w:ascii="Arial"/>
          <w:sz w:val="21"/>
        </w:rPr>
      </w:pPr>
    </w:p>
    <w:p w14:paraId="6FDB9BFD">
      <w:pPr>
        <w:pStyle w:val="2"/>
        <w:spacing w:before="116" w:line="178" w:lineRule="auto"/>
        <w:ind w:left="7"/>
        <w:outlineLvl w:val="1"/>
        <w:rPr>
          <w:sz w:val="27"/>
          <w:szCs w:val="27"/>
        </w:rPr>
      </w:pPr>
      <w:r>
        <w:rPr>
          <w:b/>
          <w:bCs/>
          <w:spacing w:val="-1"/>
          <w:sz w:val="27"/>
          <w:szCs w:val="27"/>
        </w:rPr>
        <w:t>5.4.2</w:t>
      </w:r>
      <w:r>
        <w:rPr>
          <w:b/>
          <w:bCs/>
          <w:spacing w:val="-13"/>
          <w:sz w:val="27"/>
          <w:szCs w:val="27"/>
        </w:rPr>
        <w:t xml:space="preserve"> </w:t>
      </w:r>
      <w:r>
        <w:rPr>
          <w:b/>
          <w:bCs/>
          <w:spacing w:val="-1"/>
          <w:sz w:val="27"/>
          <w:szCs w:val="27"/>
        </w:rPr>
        <w:t>模型假设及数据处理</w:t>
      </w:r>
    </w:p>
    <w:p w14:paraId="079750BA">
      <w:pPr>
        <w:pStyle w:val="2"/>
        <w:spacing w:before="258" w:line="219" w:lineRule="auto"/>
        <w:ind w:left="8" w:right="136" w:firstLine="8"/>
      </w:pPr>
      <w:r>
        <w:rPr>
          <w:spacing w:val="-1"/>
        </w:rPr>
        <w:t>问题一已给定未来经营参数相对2023年保持稳定。在此基础上</w:t>
      </w:r>
      <w:r>
        <w:rPr>
          <w:spacing w:val="-2"/>
        </w:rPr>
        <w:t>，结合附件数据形式和程序中的实际处理方式，</w:t>
      </w:r>
      <w:r>
        <w:rPr>
          <w:spacing w:val="-4"/>
        </w:rPr>
        <w:t>对模型作如下约定。</w:t>
      </w:r>
    </w:p>
    <w:p w14:paraId="3E05F688">
      <w:pPr>
        <w:pStyle w:val="2"/>
        <w:spacing w:before="222" w:line="228" w:lineRule="auto"/>
        <w:ind w:left="6" w:right="6" w:firstLine="28"/>
      </w:pPr>
      <w:r>
        <w:rPr>
          <w:spacing w:val="-2"/>
        </w:rPr>
        <w:t>（1）2024—2030年各作物在对应土地上的亩产量和亩种植成本均保持</w:t>
      </w:r>
      <w:r>
        <w:rPr>
          <w:spacing w:val="-3"/>
        </w:rPr>
        <w:t>附件2中的2023年水平不变，不再另设年</w:t>
      </w:r>
      <w:r>
        <w:rPr>
          <w:spacing w:val="-5"/>
        </w:rPr>
        <w:t>度变化系数。</w:t>
      </w:r>
    </w:p>
    <w:p w14:paraId="62D926B8">
      <w:pPr>
        <w:pStyle w:val="2"/>
        <w:spacing w:before="252" w:line="232" w:lineRule="auto"/>
        <w:ind w:left="7" w:right="125" w:firstLine="27"/>
      </w:pPr>
      <w:r>
        <w:rPr>
          <w:spacing w:val="-1"/>
        </w:rPr>
        <w:t>（2）附件2中的销售价格以区间形式给出，而问题一需要使用确定的价格参数。为避免在确定性模型中继续引</w:t>
      </w:r>
      <w:r>
        <w:rPr>
          <w:spacing w:val="1"/>
        </w:rPr>
        <w:t>入价格区间，取销售价格区间的中点作为相应作物的销售价格。若作物</w:t>
      </w:r>
      <w:r>
        <w:rPr>
          <w:spacing w:val="-6"/>
        </w:rPr>
        <w:t xml:space="preserve"> </w:t>
      </w:r>
      <w:r>
        <w:rPr>
          <w:rFonts w:ascii="Arial" w:hAnsi="Arial" w:eastAsia="Arial" w:cs="Arial"/>
          <w:i/>
          <w:iCs/>
          <w:spacing w:val="1"/>
          <w:sz w:val="21"/>
          <w:szCs w:val="21"/>
        </w:rPr>
        <w:t xml:space="preserve">j </w:t>
      </w:r>
      <w:r>
        <w:rPr>
          <w:spacing w:val="1"/>
        </w:rPr>
        <w:t>在季节</w:t>
      </w:r>
      <w:r>
        <w:rPr>
          <w:rFonts w:ascii="Arial" w:hAnsi="Arial" w:eastAsia="Arial" w:cs="Arial"/>
          <w:i/>
          <w:iCs/>
          <w:spacing w:val="1"/>
          <w:sz w:val="21"/>
          <w:szCs w:val="21"/>
        </w:rPr>
        <w:t xml:space="preserve">s </w:t>
      </w:r>
      <w:r>
        <w:rPr>
          <w:spacing w:val="1"/>
        </w:rPr>
        <w:t>的价格区间为</w:t>
      </w:r>
    </w:p>
    <w:p w14:paraId="3767F776">
      <w:pPr>
        <w:spacing w:before="230" w:line="315" w:lineRule="exact"/>
        <w:ind w:left="3889"/>
        <w:rPr>
          <w:rFonts w:ascii="Arial" w:hAnsi="Arial" w:eastAsia="Arial" w:cs="Arial"/>
          <w:sz w:val="21"/>
          <w:szCs w:val="21"/>
        </w:rPr>
      </w:pPr>
      <w:r>
        <w:rPr>
          <w:rFonts w:ascii="Arial" w:hAnsi="Arial" w:eastAsia="Arial" w:cs="Arial"/>
          <w:spacing w:val="-6"/>
          <w:position w:val="2"/>
          <w:sz w:val="21"/>
          <w:szCs w:val="21"/>
        </w:rPr>
        <w:t>[</w:t>
      </w:r>
      <w:r>
        <w:rPr>
          <w:rFonts w:ascii="Arial" w:hAnsi="Arial" w:eastAsia="Arial" w:cs="Arial"/>
          <w:i/>
          <w:iCs/>
          <w:spacing w:val="-6"/>
          <w:position w:val="2"/>
          <w:sz w:val="21"/>
          <w:szCs w:val="21"/>
        </w:rPr>
        <w:t>p</w:t>
      </w:r>
      <w:r>
        <w:fldChar w:fldCharType="begin"/>
      </w:r>
      <w:r>
        <w:instrText xml:space="preserve">EQ \* jc3 \* hps15 \o\al(\s\up 3(</w:instrText>
      </w:r>
      <w:r>
        <w:rPr>
          <w:rFonts w:ascii="Arial" w:hAnsi="Arial" w:eastAsia="Arial" w:cs="Arial"/>
          <w:w w:val="101"/>
          <w:position w:val="4"/>
          <w:sz w:val="15"/>
          <w:szCs w:val="15"/>
        </w:rPr>
        <w:instrText xml:space="preserve">m</w:instrText>
      </w:r>
      <w:r>
        <w:instrText xml:space="preserve">),</w:instrText>
      </w:r>
      <w:r>
        <w:rPr>
          <w:rFonts w:ascii="Arial" w:hAnsi="Arial" w:eastAsia="Arial" w:cs="Arial"/>
          <w:i/>
          <w:iCs/>
          <w:w w:val="132"/>
          <w:position w:val="-3"/>
          <w:sz w:val="15"/>
          <w:szCs w:val="15"/>
        </w:rPr>
        <w:instrText xml:space="preserve">js</w:instrText>
      </w:r>
      <w:r>
        <w:instrText xml:space="preserve">)</w:instrText>
      </w:r>
      <w:r>
        <w:fldChar w:fldCharType="end"/>
      </w:r>
      <w:r>
        <w:rPr>
          <w:rFonts w:ascii="Arial" w:hAnsi="Arial" w:eastAsia="Arial" w:cs="Arial"/>
          <w:spacing w:val="-6"/>
          <w:position w:val="10"/>
          <w:sz w:val="15"/>
          <w:szCs w:val="15"/>
        </w:rPr>
        <w:t>in</w:t>
      </w:r>
      <w:r>
        <w:rPr>
          <w:rFonts w:ascii="Arial" w:hAnsi="Arial" w:eastAsia="Arial" w:cs="Arial"/>
          <w:spacing w:val="-8"/>
          <w:position w:val="10"/>
          <w:sz w:val="15"/>
          <w:szCs w:val="15"/>
        </w:rPr>
        <w:t xml:space="preserve"> </w:t>
      </w:r>
      <w:r>
        <w:rPr>
          <w:rFonts w:ascii="Arial" w:hAnsi="Arial" w:eastAsia="Arial" w:cs="Arial"/>
          <w:spacing w:val="-6"/>
          <w:position w:val="2"/>
          <w:sz w:val="21"/>
          <w:szCs w:val="21"/>
        </w:rPr>
        <w:t>,</w:t>
      </w:r>
      <w:r>
        <w:rPr>
          <w:rFonts w:ascii="Arial" w:hAnsi="Arial" w:eastAsia="Arial" w:cs="Arial"/>
          <w:spacing w:val="-30"/>
          <w:position w:val="2"/>
          <w:sz w:val="21"/>
          <w:szCs w:val="21"/>
        </w:rPr>
        <w:t xml:space="preserve"> </w:t>
      </w:r>
      <w:r>
        <w:rPr>
          <w:rFonts w:ascii="Arial" w:hAnsi="Arial" w:eastAsia="Arial" w:cs="Arial"/>
          <w:i/>
          <w:iCs/>
          <w:spacing w:val="-6"/>
          <w:position w:val="2"/>
          <w:sz w:val="21"/>
          <w:szCs w:val="21"/>
        </w:rPr>
        <w:t>p</w:t>
      </w:r>
      <w:r>
        <w:fldChar w:fldCharType="begin"/>
      </w:r>
      <w:r>
        <w:instrText xml:space="preserve">EQ \* jc3 \* hps15 \o\al(\s\up 3(</w:instrText>
      </w:r>
      <w:r>
        <w:rPr>
          <w:rFonts w:ascii="Arial" w:hAnsi="Arial" w:eastAsia="Arial" w:cs="Arial"/>
          <w:w w:val="101"/>
          <w:position w:val="4"/>
          <w:sz w:val="15"/>
          <w:szCs w:val="15"/>
        </w:rPr>
        <w:instrText xml:space="preserve">m</w:instrText>
      </w:r>
      <w:r>
        <w:instrText xml:space="preserve">),</w:instrText>
      </w:r>
      <w:r>
        <w:rPr>
          <w:rFonts w:ascii="Arial" w:hAnsi="Arial" w:eastAsia="Arial" w:cs="Arial"/>
          <w:i/>
          <w:iCs/>
          <w:w w:val="132"/>
          <w:position w:val="-3"/>
          <w:sz w:val="15"/>
          <w:szCs w:val="15"/>
        </w:rPr>
        <w:instrText xml:space="preserve">js</w:instrText>
      </w:r>
      <w:r>
        <w:instrText xml:space="preserve">)</w:instrText>
      </w:r>
      <w:r>
        <w:fldChar w:fldCharType="end"/>
      </w:r>
      <w:r>
        <w:rPr>
          <w:rFonts w:ascii="Arial" w:hAnsi="Arial" w:eastAsia="Arial" w:cs="Arial"/>
          <w:spacing w:val="-6"/>
          <w:position w:val="5"/>
          <w:sz w:val="15"/>
          <w:szCs w:val="15"/>
        </w:rPr>
        <w:t>ax</w:t>
      </w:r>
      <w:r>
        <w:rPr>
          <w:rFonts w:ascii="Arial" w:hAnsi="Arial" w:eastAsia="Arial" w:cs="Arial"/>
          <w:spacing w:val="-6"/>
          <w:position w:val="5"/>
          <w:sz w:val="21"/>
          <w:szCs w:val="21"/>
        </w:rPr>
        <w:t>]</w:t>
      </w:r>
      <w:r>
        <w:rPr>
          <w:rFonts w:ascii="Arial" w:hAnsi="Arial" w:eastAsia="Arial" w:cs="Arial"/>
          <w:spacing w:val="-6"/>
          <w:position w:val="2"/>
          <w:sz w:val="21"/>
          <w:szCs w:val="21"/>
        </w:rPr>
        <w:t>,</w:t>
      </w:r>
    </w:p>
    <w:p w14:paraId="710358CE">
      <w:pPr>
        <w:pStyle w:val="2"/>
        <w:spacing w:before="236" w:line="176" w:lineRule="auto"/>
        <w:ind w:left="8"/>
      </w:pPr>
      <w:r>
        <w:rPr>
          <w:spacing w:val="-2"/>
        </w:rPr>
        <w:t>则程序中使用</w:t>
      </w:r>
    </w:p>
    <w:p w14:paraId="4EB1391E">
      <w:pPr>
        <w:spacing w:line="176" w:lineRule="auto"/>
        <w:sectPr>
          <w:footerReference r:id="rId5" w:type="default"/>
          <w:pgSz w:w="11906" w:h="16838"/>
          <w:pgMar w:top="1431" w:right="1560" w:bottom="780" w:left="1560" w:header="0" w:footer="567" w:gutter="0"/>
          <w:cols w:space="720" w:num="1"/>
        </w:sectPr>
      </w:pPr>
    </w:p>
    <w:p w14:paraId="4B59C806">
      <w:pPr>
        <w:spacing w:before="119"/>
        <w:jc w:val="right"/>
        <w:rPr>
          <w:rFonts w:ascii="Arial" w:hAnsi="Arial" w:eastAsia="Arial" w:cs="Arial"/>
          <w:sz w:val="21"/>
          <w:szCs w:val="21"/>
        </w:rPr>
      </w:pPr>
      <w:r>
        <w:rPr>
          <w:rFonts w:ascii="Arial" w:hAnsi="Arial" w:eastAsia="Arial" w:cs="Arial"/>
          <w:i/>
          <w:iCs/>
          <w:position w:val="-8"/>
          <w:sz w:val="21"/>
          <w:szCs w:val="21"/>
        </w:rPr>
        <w:t>p</w:t>
      </w:r>
      <w:r>
        <w:rPr>
          <w:rFonts w:ascii="Arial" w:hAnsi="Arial" w:eastAsia="Arial" w:cs="Arial"/>
          <w:i/>
          <w:iCs/>
          <w:position w:val="-11"/>
          <w:sz w:val="15"/>
          <w:szCs w:val="15"/>
        </w:rPr>
        <w:t xml:space="preserve">js  </w:t>
      </w:r>
      <w:r>
        <w:rPr>
          <w:position w:val="-28"/>
          <w:sz w:val="15"/>
          <w:szCs w:val="15"/>
        </w:rPr>
        <w:drawing>
          <wp:inline distT="0" distB="0" distL="0" distR="0">
            <wp:extent cx="873125" cy="37846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1"/>
                    <a:stretch>
                      <a:fillRect/>
                    </a:stretch>
                  </pic:blipFill>
                  <pic:spPr>
                    <a:xfrm>
                      <a:off x="0" y="0"/>
                      <a:ext cx="873444" cy="378650"/>
                    </a:xfrm>
                    <a:prstGeom prst="rect">
                      <a:avLst/>
                    </a:prstGeom>
                  </pic:spPr>
                </pic:pic>
              </a:graphicData>
            </a:graphic>
          </wp:inline>
        </w:drawing>
      </w:r>
      <w:r>
        <w:rPr>
          <w:rFonts w:ascii="Arial" w:hAnsi="Arial" w:eastAsia="Arial" w:cs="Arial"/>
          <w:i/>
          <w:iCs/>
          <w:position w:val="-11"/>
          <w:sz w:val="15"/>
          <w:szCs w:val="15"/>
        </w:rPr>
        <w:t xml:space="preserve">                                                                          </w:t>
      </w:r>
      <w:r>
        <w:rPr>
          <w:rFonts w:ascii="Arial" w:hAnsi="Arial" w:eastAsia="Arial" w:cs="Arial"/>
          <w:spacing w:val="6"/>
          <w:position w:val="-8"/>
          <w:sz w:val="21"/>
          <w:szCs w:val="21"/>
        </w:rPr>
        <w:t>(5-1)</w:t>
      </w:r>
    </w:p>
    <w:p w14:paraId="309C501D">
      <w:pPr>
        <w:pStyle w:val="2"/>
        <w:spacing w:before="179" w:line="179" w:lineRule="auto"/>
        <w:ind w:left="6"/>
      </w:pPr>
      <w:r>
        <w:rPr>
          <w:spacing w:val="-1"/>
        </w:rPr>
        <w:t>这一处理只用于将附件中的区间数据转换为本问所需的确定参数，并没有对价格变化进行额外预测。</w:t>
      </w:r>
    </w:p>
    <w:p w14:paraId="279F367D">
      <w:pPr>
        <w:pStyle w:val="2"/>
        <w:spacing w:before="285" w:line="204" w:lineRule="auto"/>
        <w:ind w:left="35"/>
      </w:pPr>
      <w:r>
        <w:rPr>
          <w:spacing w:val="-1"/>
        </w:rPr>
        <w:t>（3）附件没有单独列出“预期销售量”这一字段，因此根据2023年的实际种植</w:t>
      </w:r>
      <w:r>
        <w:rPr>
          <w:spacing w:val="-2"/>
        </w:rPr>
        <w:t>面积和相应亩产量计算各作物的</w:t>
      </w:r>
    </w:p>
    <w:p w14:paraId="39ABB6B5">
      <w:pPr>
        <w:pStyle w:val="2"/>
        <w:spacing w:line="238" w:lineRule="auto"/>
        <w:ind w:left="7"/>
        <w:rPr>
          <w:rFonts w:ascii="Arial" w:hAnsi="Arial" w:eastAsia="Arial" w:cs="Arial"/>
          <w:sz w:val="15"/>
          <w:szCs w:val="15"/>
        </w:rPr>
      </w:pPr>
      <w:r>
        <w:rPr>
          <w:spacing w:val="-1"/>
        </w:rPr>
        <w:t xml:space="preserve">2023年总产量，并将其作为预期销售量基准。设 </w:t>
      </w:r>
      <w:r>
        <w:rPr>
          <w:rFonts w:ascii="Arial" w:hAnsi="Arial" w:eastAsia="Arial" w:cs="Arial"/>
          <w:i/>
          <w:iCs/>
          <w:spacing w:val="-1"/>
          <w:sz w:val="21"/>
          <w:szCs w:val="21"/>
        </w:rPr>
        <w:t>x</w:t>
      </w:r>
      <w:r>
        <w:fldChar w:fldCharType="begin"/>
      </w:r>
      <w:r>
        <w:instrText xml:space="preserve">EQ \* jc3 \* hps15 \o\al(\s\up 3(</w:instrText>
      </w:r>
      <w:r>
        <w:rPr>
          <w:rFonts w:ascii="Arial" w:hAnsi="Arial" w:eastAsia="Arial" w:cs="Arial"/>
          <w:w w:val="91"/>
          <w:sz w:val="15"/>
          <w:szCs w:val="15"/>
        </w:rPr>
        <w:instrText xml:space="preserve">20</w:instrText>
      </w:r>
      <w:r>
        <w:instrText xml:space="preserve">),</w:instrText>
      </w:r>
      <w:r>
        <w:rPr>
          <w:rFonts w:ascii="Arial" w:hAnsi="Arial" w:eastAsia="Arial" w:cs="Arial"/>
          <w:i/>
          <w:iCs/>
          <w:w w:val="173"/>
          <w:position w:val="-5"/>
          <w:sz w:val="15"/>
          <w:szCs w:val="15"/>
        </w:rPr>
        <w:instrText xml:space="preserve">ij</w:instrText>
      </w:r>
      <w:r>
        <w:instrText xml:space="preserve">)</w:instrText>
      </w:r>
      <w:r>
        <w:fldChar w:fldCharType="end"/>
      </w:r>
      <w:r>
        <w:rPr>
          <w:rFonts w:ascii="Arial" w:hAnsi="Arial" w:eastAsia="Arial" w:cs="Arial"/>
          <w:i/>
          <w:iCs/>
          <w:spacing w:val="-1"/>
          <w:position w:val="-5"/>
          <w:sz w:val="15"/>
          <w:szCs w:val="15"/>
        </w:rPr>
        <w:t>s</w:t>
      </w:r>
      <w:r>
        <w:rPr>
          <w:rFonts w:ascii="Arial" w:hAnsi="Arial" w:eastAsia="Arial" w:cs="Arial"/>
          <w:spacing w:val="-1"/>
          <w:sz w:val="15"/>
          <w:szCs w:val="15"/>
        </w:rPr>
        <w:t>23</w:t>
      </w:r>
      <w:r>
        <w:rPr>
          <w:rFonts w:ascii="Arial" w:hAnsi="Arial" w:eastAsia="Arial" w:cs="Arial"/>
          <w:spacing w:val="20"/>
          <w:sz w:val="15"/>
          <w:szCs w:val="15"/>
        </w:rPr>
        <w:t xml:space="preserve"> </w:t>
      </w:r>
      <w:r>
        <w:rPr>
          <w:spacing w:val="-1"/>
        </w:rPr>
        <w:t>为20</w:t>
      </w:r>
      <w:r>
        <w:rPr>
          <w:spacing w:val="-2"/>
        </w:rPr>
        <w:t>23年作物</w:t>
      </w:r>
      <w:r>
        <w:rPr>
          <w:spacing w:val="-16"/>
        </w:rPr>
        <w:t xml:space="preserve"> </w:t>
      </w:r>
      <w:r>
        <w:rPr>
          <w:rFonts w:ascii="Arial" w:hAnsi="Arial" w:eastAsia="Arial" w:cs="Arial"/>
          <w:i/>
          <w:iCs/>
          <w:spacing w:val="-2"/>
          <w:sz w:val="21"/>
          <w:szCs w:val="21"/>
        </w:rPr>
        <w:t xml:space="preserve">j </w:t>
      </w:r>
      <w:r>
        <w:rPr>
          <w:spacing w:val="-2"/>
        </w:rPr>
        <w:t xml:space="preserve">在地块 </w:t>
      </w:r>
      <w:r>
        <w:rPr>
          <w:rFonts w:ascii="Arial" w:hAnsi="Arial" w:eastAsia="Arial" w:cs="Arial"/>
          <w:i/>
          <w:iCs/>
          <w:spacing w:val="-2"/>
          <w:sz w:val="21"/>
          <w:szCs w:val="21"/>
        </w:rPr>
        <w:t>i</w:t>
      </w:r>
      <w:r>
        <w:rPr>
          <w:spacing w:val="-2"/>
        </w:rPr>
        <w:t xml:space="preserve">、季节 </w:t>
      </w:r>
      <w:r>
        <w:rPr>
          <w:rFonts w:ascii="Arial" w:hAnsi="Arial" w:eastAsia="Arial" w:cs="Arial"/>
          <w:i/>
          <w:iCs/>
          <w:spacing w:val="-2"/>
          <w:sz w:val="21"/>
          <w:szCs w:val="21"/>
        </w:rPr>
        <w:t xml:space="preserve">s </w:t>
      </w:r>
      <w:r>
        <w:rPr>
          <w:spacing w:val="-2"/>
        </w:rPr>
        <w:t>的实际种植面积，</w:t>
      </w:r>
      <w:r>
        <w:rPr>
          <w:rFonts w:ascii="Arial" w:hAnsi="Arial" w:eastAsia="Arial" w:cs="Arial"/>
          <w:i/>
          <w:iCs/>
          <w:spacing w:val="-2"/>
          <w:sz w:val="21"/>
          <w:szCs w:val="21"/>
        </w:rPr>
        <w:t>q</w:t>
      </w:r>
      <w:r>
        <w:rPr>
          <w:rFonts w:ascii="Arial" w:hAnsi="Arial" w:eastAsia="Arial" w:cs="Arial"/>
          <w:i/>
          <w:iCs/>
          <w:spacing w:val="-2"/>
          <w:position w:val="-3"/>
          <w:sz w:val="15"/>
          <w:szCs w:val="15"/>
        </w:rPr>
        <w:t>ijs</w:t>
      </w:r>
    </w:p>
    <w:p w14:paraId="31D9A3C7">
      <w:pPr>
        <w:pStyle w:val="2"/>
        <w:spacing w:before="53" w:line="180" w:lineRule="auto"/>
        <w:ind w:left="9"/>
      </w:pPr>
      <w:r>
        <w:rPr>
          <w:spacing w:val="-2"/>
        </w:rPr>
        <w:t>为相应亩产量，则</w:t>
      </w:r>
    </w:p>
    <w:p w14:paraId="3B6D5792">
      <w:pPr>
        <w:spacing w:line="279" w:lineRule="auto"/>
        <w:rPr>
          <w:rFonts w:ascii="Arial"/>
          <w:sz w:val="21"/>
        </w:rPr>
      </w:pPr>
    </w:p>
    <w:p w14:paraId="04436B13">
      <w:pPr>
        <w:spacing w:before="1" w:line="521" w:lineRule="exact"/>
        <w:jc w:val="right"/>
      </w:pPr>
      <w:r>
        <w:rPr>
          <w:position w:val="-10"/>
        </w:rPr>
        <w:drawing>
          <wp:inline distT="0" distB="0" distL="0" distR="0">
            <wp:extent cx="3438525" cy="33020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22"/>
                    <a:stretch>
                      <a:fillRect/>
                    </a:stretch>
                  </pic:blipFill>
                  <pic:spPr>
                    <a:xfrm>
                      <a:off x="0" y="0"/>
                      <a:ext cx="3438664" cy="330811"/>
                    </a:xfrm>
                    <a:prstGeom prst="rect">
                      <a:avLst/>
                    </a:prstGeom>
                  </pic:spPr>
                </pic:pic>
              </a:graphicData>
            </a:graphic>
          </wp:inline>
        </w:drawing>
      </w:r>
    </w:p>
    <w:p w14:paraId="3AD4B844">
      <w:pPr>
        <w:pStyle w:val="2"/>
        <w:spacing w:before="232" w:line="217" w:lineRule="auto"/>
        <w:ind w:left="8" w:right="19" w:hanging="3"/>
      </w:pPr>
      <w:r>
        <w:rPr>
          <w:spacing w:val="2"/>
        </w:rPr>
        <w:t>按照当前程序的销售量口径，</w:t>
      </w:r>
      <w:r>
        <w:rPr>
          <w:rFonts w:ascii="Arial" w:hAnsi="Arial" w:eastAsia="Arial" w:cs="Arial"/>
          <w:i/>
          <w:iCs/>
          <w:sz w:val="21"/>
          <w:szCs w:val="21"/>
        </w:rPr>
        <w:t>D</w:t>
      </w:r>
      <w:r>
        <w:rPr>
          <w:rFonts w:ascii="Arial" w:hAnsi="Arial" w:eastAsia="Arial" w:cs="Arial"/>
          <w:i/>
          <w:iCs/>
          <w:sz w:val="15"/>
          <w:szCs w:val="15"/>
        </w:rPr>
        <w:t>j</w:t>
      </w:r>
      <w:r>
        <w:rPr>
          <w:rFonts w:ascii="Arial" w:hAnsi="Arial" w:eastAsia="Arial" w:cs="Arial"/>
          <w:i/>
          <w:iCs/>
          <w:spacing w:val="32"/>
          <w:w w:val="102"/>
          <w:sz w:val="15"/>
          <w:szCs w:val="15"/>
        </w:rPr>
        <w:t xml:space="preserve"> </w:t>
      </w:r>
      <w:r>
        <w:rPr>
          <w:spacing w:val="2"/>
        </w:rPr>
        <w:t>随后作为作物</w:t>
      </w:r>
      <w:r>
        <w:rPr>
          <w:spacing w:val="-16"/>
        </w:rPr>
        <w:t xml:space="preserve"> </w:t>
      </w:r>
      <w:r>
        <w:rPr>
          <w:rFonts w:ascii="Arial" w:hAnsi="Arial" w:eastAsia="Arial" w:cs="Arial"/>
          <w:i/>
          <w:iCs/>
          <w:spacing w:val="2"/>
          <w:sz w:val="21"/>
          <w:szCs w:val="21"/>
        </w:rPr>
        <w:t xml:space="preserve">j </w:t>
      </w:r>
      <w:r>
        <w:rPr>
          <w:spacing w:val="2"/>
        </w:rPr>
        <w:t>在一个种植季中的</w:t>
      </w:r>
      <w:r>
        <w:rPr>
          <w:spacing w:val="1"/>
        </w:rPr>
        <w:t>正常销售量上限。由附件数据计算得到的小</w:t>
      </w:r>
      <w:r>
        <w:rPr>
          <w:spacing w:val="-2"/>
        </w:rPr>
        <w:t>麦预期销售量为</w:t>
      </w:r>
    </w:p>
    <w:p w14:paraId="5AFF7A76">
      <w:pPr>
        <w:pStyle w:val="2"/>
        <w:spacing w:before="272" w:line="201" w:lineRule="auto"/>
        <w:ind w:left="3540"/>
        <w:rPr>
          <w:rFonts w:ascii="Arial" w:hAnsi="Arial" w:eastAsia="Arial" w:cs="Arial"/>
          <w:sz w:val="21"/>
          <w:szCs w:val="21"/>
        </w:rPr>
      </w:pPr>
      <w:r>
        <w:rPr>
          <w:rFonts w:ascii="Arial" w:hAnsi="Arial" w:eastAsia="Arial" w:cs="Arial"/>
          <w:i/>
          <w:iCs/>
          <w:sz w:val="21"/>
          <w:szCs w:val="21"/>
        </w:rPr>
        <w:t>D</w:t>
      </w:r>
      <w:r>
        <w:rPr>
          <w:position w:val="-3"/>
          <w:sz w:val="15"/>
          <w:szCs w:val="15"/>
        </w:rPr>
        <w:t>小麦</w:t>
      </w:r>
      <w:r>
        <w:rPr>
          <w:spacing w:val="43"/>
          <w:w w:val="101"/>
          <w:position w:val="-3"/>
          <w:sz w:val="15"/>
          <w:szCs w:val="15"/>
        </w:rPr>
        <w:t xml:space="preserve"> </w:t>
      </w:r>
      <w:r>
        <w:rPr>
          <w:rFonts w:ascii="Arial" w:hAnsi="Arial" w:eastAsia="Arial" w:cs="Arial"/>
          <w:sz w:val="21"/>
          <w:szCs w:val="21"/>
        </w:rPr>
        <w:t>=</w:t>
      </w:r>
      <w:r>
        <w:rPr>
          <w:rFonts w:ascii="Arial" w:hAnsi="Arial" w:eastAsia="Arial" w:cs="Arial"/>
          <w:spacing w:val="20"/>
          <w:sz w:val="21"/>
          <w:szCs w:val="21"/>
        </w:rPr>
        <w:t xml:space="preserve"> </w:t>
      </w:r>
      <w:r>
        <w:rPr>
          <w:rFonts w:ascii="Arial" w:hAnsi="Arial" w:eastAsia="Arial" w:cs="Arial"/>
          <w:sz w:val="21"/>
          <w:szCs w:val="21"/>
        </w:rPr>
        <w:t>170840</w:t>
      </w:r>
      <w:r>
        <w:rPr>
          <w:sz w:val="21"/>
          <w:szCs w:val="21"/>
        </w:rPr>
        <w:t>斤</w:t>
      </w:r>
      <w:bookmarkStart w:id="0" w:name="_GoBack"/>
      <w:r>
        <w:rPr>
          <w:rFonts w:ascii="Arial" w:hAnsi="Arial" w:eastAsia="Arial" w:cs="Arial"/>
          <w:sz w:val="21"/>
          <w:szCs w:val="21"/>
        </w:rPr>
        <w:t>,</w:t>
      </w:r>
      <w:bookmarkEnd w:id="0"/>
    </w:p>
    <w:p w14:paraId="7FD1FC68">
      <w:pPr>
        <w:pStyle w:val="2"/>
        <w:spacing w:before="207" w:line="176" w:lineRule="auto"/>
        <w:ind w:left="8"/>
      </w:pPr>
      <w:r>
        <w:rPr>
          <w:spacing w:val="-2"/>
        </w:rPr>
        <w:t>该数值也作为程序读取与参数计算是否正确的检查值。</w:t>
      </w:r>
    </w:p>
    <w:p w14:paraId="041BD750">
      <w:pPr>
        <w:pStyle w:val="2"/>
        <w:spacing w:before="289" w:line="230" w:lineRule="auto"/>
        <w:ind w:left="5" w:right="125" w:firstLine="30"/>
      </w:pPr>
      <w:r>
        <w:rPr>
          <w:spacing w:val="-1"/>
        </w:rPr>
        <w:t>（4）智慧大棚第一季的蔬菜亩产量、亩种植成本和销售价格按照附件2的说明，与普通大棚第一季相同。因此程序在读取数据后，将普通大棚第一季17—34号蔬菜</w:t>
      </w:r>
      <w:r>
        <w:rPr>
          <w:spacing w:val="-2"/>
        </w:rPr>
        <w:t>的相应参数补充至智慧大棚第一季。</w:t>
      </w:r>
    </w:p>
    <w:p w14:paraId="69A32244">
      <w:pPr>
        <w:pStyle w:val="2"/>
        <w:spacing w:before="249" w:line="227" w:lineRule="auto"/>
        <w:ind w:left="8" w:right="139" w:firstLine="26"/>
      </w:pPr>
      <w:r>
        <w:rPr>
          <w:spacing w:val="-1"/>
        </w:rPr>
        <w:t>（5）题目没有给出“面积不宜太小”和“种植地不能太分散”的具体数值。为使这两项要求能够进入优化模</w:t>
      </w:r>
      <w:r>
        <w:t>型，当前程序规定：若某种作物被安排在某块地上，其种植面积至少为该地</w:t>
      </w:r>
      <w:r>
        <w:rPr>
          <w:spacing w:val="-1"/>
        </w:rPr>
        <w:t>块面积的10%；同一种作物在同一年、同一季最多分布于6个地块。这两个数值属于对题目定性管理要求的量化，并非附件中的原始参数。</w:t>
      </w:r>
    </w:p>
    <w:p w14:paraId="3B00BAD5">
      <w:pPr>
        <w:pStyle w:val="2"/>
        <w:spacing w:before="233" w:line="228" w:lineRule="auto"/>
        <w:ind w:left="4" w:right="54" w:firstLine="30"/>
      </w:pPr>
      <w:r>
        <w:rPr>
          <w:spacing w:val="-1"/>
        </w:rPr>
        <w:t>（6）在某块土地已经确定种植模式的情况下，对应种植季的可利用面积全部投入种植。这里的“全部利用</w:t>
      </w:r>
      <w:r>
        <w:rPr>
          <w:spacing w:val="-2"/>
        </w:rPr>
        <w:t>”并</w:t>
      </w:r>
      <w:r>
        <w:t>不意味着所有土地每年一定形成相同的种植亩次。例如水浇地选择一季水稻后，第二季不再安排</w:t>
      </w:r>
      <w:r>
        <w:rPr>
          <w:spacing w:val="-1"/>
        </w:rPr>
        <w:t>作物，因此其</w:t>
      </w:r>
      <w:r>
        <w:rPr>
          <w:spacing w:val="-2"/>
        </w:rPr>
        <w:t>全年种植亩次低于选择两季蔬菜时的种植亩次。</w:t>
      </w:r>
    </w:p>
    <w:p w14:paraId="13C23469">
      <w:pPr>
        <w:pStyle w:val="2"/>
        <w:spacing w:before="230" w:line="229" w:lineRule="auto"/>
        <w:ind w:left="6" w:right="117" w:firstLine="28"/>
      </w:pPr>
      <w:r>
        <w:rPr>
          <w:spacing w:val="-2"/>
        </w:rPr>
        <w:t>（7）轮作关系从2023年开始连续计算。2023年的实际种植方案不仅用于计算预期销</w:t>
      </w:r>
      <w:r>
        <w:rPr>
          <w:spacing w:val="-3"/>
        </w:rPr>
        <w:t>售量，也作为2024年重茬约束和2023—2025年第一个三年豆类轮作窗口的历史</w:t>
      </w:r>
      <w:r>
        <w:rPr>
          <w:spacing w:val="-4"/>
        </w:rPr>
        <w:t>状态。</w:t>
      </w:r>
    </w:p>
    <w:p w14:paraId="33C2FF50">
      <w:pPr>
        <w:spacing w:line="263" w:lineRule="auto"/>
        <w:rPr>
          <w:rFonts w:ascii="Arial"/>
          <w:sz w:val="21"/>
        </w:rPr>
      </w:pPr>
      <w:r>
        <w:drawing>
          <wp:anchor distT="0" distB="0" distL="0" distR="0" simplePos="0" relativeHeight="251660288" behindDoc="0" locked="0" layoutInCell="1" allowOverlap="1">
            <wp:simplePos x="0" y="0"/>
            <wp:positionH relativeFrom="column">
              <wp:posOffset>0</wp:posOffset>
            </wp:positionH>
            <wp:positionV relativeFrom="paragraph">
              <wp:posOffset>156210</wp:posOffset>
            </wp:positionV>
            <wp:extent cx="5579110" cy="9525"/>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23"/>
                    <a:stretch>
                      <a:fillRect/>
                    </a:stretch>
                  </pic:blipFill>
                  <pic:spPr>
                    <a:xfrm>
                      <a:off x="0" y="0"/>
                      <a:ext cx="5578799" cy="9525"/>
                    </a:xfrm>
                    <a:prstGeom prst="rect">
                      <a:avLst/>
                    </a:prstGeom>
                  </pic:spPr>
                </pic:pic>
              </a:graphicData>
            </a:graphic>
          </wp:anchor>
        </w:drawing>
      </w:r>
    </w:p>
    <w:p w14:paraId="2AAC423D">
      <w:pPr>
        <w:spacing w:line="263" w:lineRule="auto"/>
        <w:rPr>
          <w:rFonts w:ascii="Arial"/>
          <w:sz w:val="21"/>
        </w:rPr>
      </w:pPr>
    </w:p>
    <w:p w14:paraId="4096BFA9">
      <w:pPr>
        <w:pStyle w:val="2"/>
        <w:spacing w:before="116" w:line="180" w:lineRule="auto"/>
        <w:ind w:left="7"/>
        <w:outlineLvl w:val="1"/>
        <w:rPr>
          <w:sz w:val="27"/>
          <w:szCs w:val="27"/>
        </w:rPr>
      </w:pPr>
      <w:r>
        <w:rPr>
          <w:b/>
          <w:bCs/>
          <w:spacing w:val="-2"/>
          <w:sz w:val="27"/>
          <w:szCs w:val="27"/>
        </w:rPr>
        <w:t>5.4.3 符号与决策变量</w:t>
      </w:r>
    </w:p>
    <w:p w14:paraId="73E67748">
      <w:pPr>
        <w:pStyle w:val="2"/>
        <w:spacing w:before="255" w:line="203" w:lineRule="auto"/>
        <w:ind w:left="7"/>
      </w:pPr>
      <w:r>
        <w:t xml:space="preserve">设所有地块组成集合 </w:t>
      </w:r>
      <w:r>
        <w:rPr>
          <w:rFonts w:ascii="Arial" w:hAnsi="Arial" w:eastAsia="Arial" w:cs="Arial"/>
          <w:i/>
          <w:iCs/>
          <w:sz w:val="21"/>
          <w:szCs w:val="21"/>
        </w:rPr>
        <w:t>I</w:t>
      </w:r>
      <w:r>
        <w:t xml:space="preserve">，共有54个种植地块；所有作物组成集合 </w:t>
      </w:r>
      <w:r>
        <w:rPr>
          <w:rFonts w:ascii="Arial" w:hAnsi="Arial" w:eastAsia="Arial" w:cs="Arial"/>
          <w:i/>
          <w:iCs/>
          <w:sz w:val="21"/>
          <w:szCs w:val="21"/>
        </w:rPr>
        <w:t>J</w:t>
      </w:r>
      <w:r>
        <w:t>，共有41种作物。年份集合为</w:t>
      </w:r>
    </w:p>
    <w:p w14:paraId="1EF82439">
      <w:pPr>
        <w:pStyle w:val="2"/>
        <w:spacing w:before="273" w:line="394" w:lineRule="auto"/>
        <w:ind w:left="6" w:right="3085" w:firstLine="3082"/>
      </w:pPr>
      <w:r>
        <w:rPr>
          <w:rFonts w:ascii="Arial" w:hAnsi="Arial" w:eastAsia="Arial" w:cs="Arial"/>
          <w:i/>
          <w:iCs/>
          <w:sz w:val="21"/>
          <w:szCs w:val="21"/>
        </w:rPr>
        <w:t>T</w:t>
      </w:r>
      <w:r>
        <w:rPr>
          <w:rFonts w:ascii="Arial" w:hAnsi="Arial" w:eastAsia="Arial" w:cs="Arial"/>
          <w:i/>
          <w:iCs/>
          <w:spacing w:val="29"/>
          <w:sz w:val="21"/>
          <w:szCs w:val="21"/>
        </w:rPr>
        <w:t xml:space="preserve"> </w:t>
      </w:r>
      <w:r>
        <w:rPr>
          <w:rFonts w:ascii="Arial" w:hAnsi="Arial" w:eastAsia="Arial" w:cs="Arial"/>
          <w:sz w:val="21"/>
          <w:szCs w:val="21"/>
        </w:rPr>
        <w:t>=</w:t>
      </w:r>
      <w:r>
        <w:rPr>
          <w:rFonts w:ascii="Arial" w:hAnsi="Arial" w:eastAsia="Arial" w:cs="Arial"/>
          <w:spacing w:val="16"/>
          <w:w w:val="101"/>
          <w:sz w:val="21"/>
          <w:szCs w:val="21"/>
        </w:rPr>
        <w:t xml:space="preserve"> </w:t>
      </w:r>
      <w:r>
        <w:rPr>
          <w:rFonts w:ascii="Arial" w:hAnsi="Arial" w:eastAsia="Arial" w:cs="Arial"/>
          <w:sz w:val="21"/>
          <w:szCs w:val="21"/>
        </w:rPr>
        <w:t>{2024,</w:t>
      </w:r>
      <w:r>
        <w:rPr>
          <w:rFonts w:ascii="Arial" w:hAnsi="Arial" w:eastAsia="Arial" w:cs="Arial"/>
          <w:spacing w:val="-12"/>
          <w:sz w:val="21"/>
          <w:szCs w:val="21"/>
        </w:rPr>
        <w:t xml:space="preserve"> </w:t>
      </w:r>
      <w:r>
        <w:rPr>
          <w:rFonts w:ascii="Arial" w:hAnsi="Arial" w:eastAsia="Arial" w:cs="Arial"/>
          <w:sz w:val="21"/>
          <w:szCs w:val="21"/>
        </w:rPr>
        <w:t>2025, … ,</w:t>
      </w:r>
      <w:r>
        <w:rPr>
          <w:rFonts w:ascii="Arial" w:hAnsi="Arial" w:eastAsia="Arial" w:cs="Arial"/>
          <w:spacing w:val="-11"/>
          <w:sz w:val="21"/>
          <w:szCs w:val="21"/>
        </w:rPr>
        <w:t xml:space="preserve"> </w:t>
      </w:r>
      <w:r>
        <w:rPr>
          <w:rFonts w:ascii="Arial" w:hAnsi="Arial" w:eastAsia="Arial" w:cs="Arial"/>
          <w:sz w:val="21"/>
          <w:szCs w:val="21"/>
        </w:rPr>
        <w:t>2030},</w:t>
      </w:r>
      <w:r>
        <w:rPr>
          <w:spacing w:val="-2"/>
        </w:rPr>
        <w:t>季节集合为</w:t>
      </w:r>
    </w:p>
    <w:p w14:paraId="344AB21E">
      <w:pPr>
        <w:pStyle w:val="2"/>
        <w:spacing w:before="122" w:line="417" w:lineRule="auto"/>
        <w:ind w:left="8" w:right="3878" w:firstLine="3881"/>
      </w:pPr>
      <w:r>
        <w:rPr>
          <w:rFonts w:ascii="Arial" w:hAnsi="Arial" w:eastAsia="Arial" w:cs="Arial"/>
          <w:i/>
          <w:iCs/>
          <w:spacing w:val="8"/>
          <w:sz w:val="21"/>
          <w:szCs w:val="21"/>
        </w:rPr>
        <w:t>S</w:t>
      </w:r>
      <w:r>
        <w:rPr>
          <w:rFonts w:ascii="Arial" w:hAnsi="Arial" w:eastAsia="Arial" w:cs="Arial"/>
          <w:i/>
          <w:iCs/>
          <w:spacing w:val="19"/>
          <w:w w:val="101"/>
          <w:sz w:val="21"/>
          <w:szCs w:val="21"/>
        </w:rPr>
        <w:t xml:space="preserve"> </w:t>
      </w:r>
      <w:r>
        <w:rPr>
          <w:rFonts w:ascii="Arial" w:hAnsi="Arial" w:eastAsia="Arial" w:cs="Arial"/>
          <w:spacing w:val="8"/>
          <w:sz w:val="21"/>
          <w:szCs w:val="21"/>
        </w:rPr>
        <w:t>=</w:t>
      </w:r>
      <w:r>
        <w:rPr>
          <w:rFonts w:ascii="Arial" w:hAnsi="Arial" w:eastAsia="Arial" w:cs="Arial"/>
          <w:spacing w:val="16"/>
          <w:sz w:val="21"/>
          <w:szCs w:val="21"/>
        </w:rPr>
        <w:t xml:space="preserve"> </w:t>
      </w:r>
      <w:r>
        <w:rPr>
          <w:rFonts w:ascii="Arial" w:hAnsi="Arial" w:eastAsia="Arial" w:cs="Arial"/>
          <w:spacing w:val="8"/>
          <w:sz w:val="21"/>
          <w:szCs w:val="21"/>
        </w:rPr>
        <w:t>{1,</w:t>
      </w:r>
      <w:r>
        <w:rPr>
          <w:rFonts w:ascii="Arial" w:hAnsi="Arial" w:eastAsia="Arial" w:cs="Arial"/>
          <w:spacing w:val="-11"/>
          <w:sz w:val="21"/>
          <w:szCs w:val="21"/>
        </w:rPr>
        <w:t xml:space="preserve"> </w:t>
      </w:r>
      <w:r>
        <w:rPr>
          <w:rFonts w:ascii="Arial" w:hAnsi="Arial" w:eastAsia="Arial" w:cs="Arial"/>
          <w:spacing w:val="8"/>
          <w:sz w:val="21"/>
          <w:szCs w:val="21"/>
        </w:rPr>
        <w:t>2},</w:t>
      </w:r>
      <w:r>
        <w:rPr>
          <w:spacing w:val="1"/>
        </w:rPr>
        <w:t xml:space="preserve">其中 </w:t>
      </w:r>
      <w:r>
        <w:rPr>
          <w:rFonts w:ascii="Arial" w:hAnsi="Arial" w:eastAsia="Arial" w:cs="Arial"/>
          <w:i/>
          <w:iCs/>
          <w:spacing w:val="1"/>
          <w:sz w:val="21"/>
          <w:szCs w:val="21"/>
        </w:rPr>
        <w:t xml:space="preserve">s </w:t>
      </w:r>
      <w:r>
        <w:rPr>
          <w:rFonts w:ascii="Arial" w:hAnsi="Arial" w:eastAsia="Arial" w:cs="Arial"/>
          <w:spacing w:val="1"/>
          <w:sz w:val="21"/>
          <w:szCs w:val="21"/>
        </w:rPr>
        <w:t>=</w:t>
      </w:r>
      <w:r>
        <w:rPr>
          <w:rFonts w:ascii="Arial" w:hAnsi="Arial" w:eastAsia="Arial" w:cs="Arial"/>
          <w:spacing w:val="26"/>
          <w:sz w:val="21"/>
          <w:szCs w:val="21"/>
        </w:rPr>
        <w:t xml:space="preserve"> </w:t>
      </w:r>
      <w:r>
        <w:rPr>
          <w:rFonts w:ascii="Arial" w:hAnsi="Arial" w:eastAsia="Arial" w:cs="Arial"/>
          <w:spacing w:val="1"/>
          <w:sz w:val="21"/>
          <w:szCs w:val="21"/>
        </w:rPr>
        <w:t>1</w:t>
      </w:r>
      <w:r>
        <w:rPr>
          <w:rFonts w:ascii="Arial" w:hAnsi="Arial" w:eastAsia="Arial" w:cs="Arial"/>
          <w:spacing w:val="-13"/>
          <w:sz w:val="21"/>
          <w:szCs w:val="21"/>
        </w:rPr>
        <w:t xml:space="preserve"> </w:t>
      </w:r>
      <w:r>
        <w:rPr>
          <w:spacing w:val="1"/>
        </w:rPr>
        <w:t>和</w:t>
      </w:r>
      <w:r>
        <w:rPr>
          <w:rFonts w:ascii="Arial" w:hAnsi="Arial" w:eastAsia="Arial" w:cs="Arial"/>
          <w:i/>
          <w:iCs/>
          <w:spacing w:val="1"/>
          <w:sz w:val="21"/>
          <w:szCs w:val="21"/>
        </w:rPr>
        <w:t xml:space="preserve">s </w:t>
      </w:r>
      <w:r>
        <w:rPr>
          <w:rFonts w:ascii="Arial" w:hAnsi="Arial" w:eastAsia="Arial" w:cs="Arial"/>
          <w:spacing w:val="1"/>
          <w:sz w:val="21"/>
          <w:szCs w:val="21"/>
        </w:rPr>
        <w:t>=</w:t>
      </w:r>
      <w:r>
        <w:rPr>
          <w:rFonts w:ascii="Arial" w:hAnsi="Arial" w:eastAsia="Arial" w:cs="Arial"/>
          <w:spacing w:val="13"/>
          <w:sz w:val="21"/>
          <w:szCs w:val="21"/>
        </w:rPr>
        <w:t xml:space="preserve"> </w:t>
      </w:r>
      <w:r>
        <w:rPr>
          <w:rFonts w:ascii="Arial" w:hAnsi="Arial" w:eastAsia="Arial" w:cs="Arial"/>
          <w:spacing w:val="1"/>
          <w:sz w:val="21"/>
          <w:szCs w:val="21"/>
        </w:rPr>
        <w:t>2</w:t>
      </w:r>
      <w:r>
        <w:rPr>
          <w:rFonts w:ascii="Arial" w:hAnsi="Arial" w:eastAsia="Arial" w:cs="Arial"/>
          <w:spacing w:val="-10"/>
          <w:sz w:val="21"/>
          <w:szCs w:val="21"/>
        </w:rPr>
        <w:t xml:space="preserve"> </w:t>
      </w:r>
      <w:r>
        <w:rPr>
          <w:spacing w:val="1"/>
        </w:rPr>
        <w:t>分别表示第一季和第二季。</w:t>
      </w:r>
    </w:p>
    <w:p w14:paraId="36BC49D5">
      <w:pPr>
        <w:pStyle w:val="2"/>
        <w:spacing w:before="147" w:line="217" w:lineRule="auto"/>
        <w:ind w:left="11" w:right="135" w:hanging="5"/>
        <w:jc w:val="both"/>
      </w:pPr>
      <w:r>
        <w:t>根据土地性质，将地块集合划分为平旱地、梯田、山坡地、水浇地、普通大棚和智慧大棚。</w:t>
      </w:r>
      <w:r>
        <w:rPr>
          <w:spacing w:val="-1"/>
        </w:rPr>
        <w:t>根据附件的作物编</w:t>
      </w:r>
      <w:r>
        <w:rPr>
          <w:spacing w:val="-3"/>
        </w:rPr>
        <w:t>号，将1—15号作物视为除水稻外的粮食作物，16号为水稻，17—34号为普通蔬菜，35—37号分别为大白菜、</w:t>
      </w:r>
      <w:r>
        <w:rPr>
          <w:spacing w:val="-4"/>
        </w:rPr>
        <w:t>白萝卜和红萝卜，38—41号为食用菌。</w:t>
      </w:r>
    </w:p>
    <w:p w14:paraId="77D73000">
      <w:pPr>
        <w:pStyle w:val="2"/>
        <w:spacing w:before="271" w:line="180" w:lineRule="auto"/>
        <w:ind w:left="10"/>
      </w:pPr>
      <w:r>
        <w:rPr>
          <w:spacing w:val="-1"/>
        </w:rPr>
        <w:t>豆类作物包括粮食豆类和蔬菜豆类，记豆类作物集合为</w:t>
      </w:r>
    </w:p>
    <w:p w14:paraId="07257660">
      <w:pPr>
        <w:spacing w:line="180" w:lineRule="auto"/>
        <w:sectPr>
          <w:footerReference r:id="rId6" w:type="default"/>
          <w:pgSz w:w="11906" w:h="16838"/>
          <w:pgMar w:top="1284" w:right="1560" w:bottom="782" w:left="1560" w:header="0" w:footer="567" w:gutter="0"/>
          <w:cols w:space="720" w:num="1"/>
        </w:sectPr>
      </w:pPr>
    </w:p>
    <w:p w14:paraId="4E5896E3">
      <w:pPr>
        <w:pStyle w:val="2"/>
        <w:spacing w:before="50" w:line="387" w:lineRule="auto"/>
        <w:ind w:left="5" w:right="3042" w:firstLine="3049"/>
      </w:pPr>
      <w:r>
        <w:rPr>
          <w:rFonts w:ascii="Arial" w:hAnsi="Arial" w:eastAsia="Arial" w:cs="Arial"/>
          <w:i/>
          <w:iCs/>
          <w:spacing w:val="-2"/>
          <w:sz w:val="21"/>
          <w:szCs w:val="21"/>
        </w:rPr>
        <w:t>J</w:t>
      </w:r>
      <w:r>
        <w:rPr>
          <w:rFonts w:ascii="Arial" w:hAnsi="Arial" w:eastAsia="Arial" w:cs="Arial"/>
          <w:i/>
          <w:iCs/>
          <w:spacing w:val="-2"/>
          <w:position w:val="-3"/>
          <w:sz w:val="15"/>
          <w:szCs w:val="15"/>
        </w:rPr>
        <w:t xml:space="preserve">B  </w:t>
      </w:r>
      <w:r>
        <w:rPr>
          <w:rFonts w:ascii="Arial" w:hAnsi="Arial" w:eastAsia="Arial" w:cs="Arial"/>
          <w:spacing w:val="-2"/>
          <w:sz w:val="21"/>
          <w:szCs w:val="21"/>
        </w:rPr>
        <w:t>=</w:t>
      </w:r>
      <w:r>
        <w:rPr>
          <w:rFonts w:ascii="Arial" w:hAnsi="Arial" w:eastAsia="Arial" w:cs="Arial"/>
          <w:spacing w:val="25"/>
          <w:w w:val="101"/>
          <w:sz w:val="21"/>
          <w:szCs w:val="21"/>
        </w:rPr>
        <w:t xml:space="preserve"> </w:t>
      </w:r>
      <w:r>
        <w:rPr>
          <w:rFonts w:ascii="Arial" w:hAnsi="Arial" w:eastAsia="Arial" w:cs="Arial"/>
          <w:spacing w:val="-2"/>
          <w:sz w:val="21"/>
          <w:szCs w:val="21"/>
        </w:rPr>
        <w:t>{1,</w:t>
      </w:r>
      <w:r>
        <w:rPr>
          <w:rFonts w:ascii="Arial" w:hAnsi="Arial" w:eastAsia="Arial" w:cs="Arial"/>
          <w:spacing w:val="-11"/>
          <w:sz w:val="21"/>
          <w:szCs w:val="21"/>
        </w:rPr>
        <w:t xml:space="preserve"> </w:t>
      </w:r>
      <w:r>
        <w:rPr>
          <w:rFonts w:ascii="Arial" w:hAnsi="Arial" w:eastAsia="Arial" w:cs="Arial"/>
          <w:spacing w:val="-2"/>
          <w:sz w:val="21"/>
          <w:szCs w:val="21"/>
        </w:rPr>
        <w:t>2,</w:t>
      </w:r>
      <w:r>
        <w:rPr>
          <w:rFonts w:ascii="Arial" w:hAnsi="Arial" w:eastAsia="Arial" w:cs="Arial"/>
          <w:spacing w:val="-13"/>
          <w:sz w:val="21"/>
          <w:szCs w:val="21"/>
        </w:rPr>
        <w:t xml:space="preserve"> </w:t>
      </w:r>
      <w:r>
        <w:rPr>
          <w:rFonts w:ascii="Arial" w:hAnsi="Arial" w:eastAsia="Arial" w:cs="Arial"/>
          <w:spacing w:val="-2"/>
          <w:sz w:val="21"/>
          <w:szCs w:val="21"/>
        </w:rPr>
        <w:t>3,</w:t>
      </w:r>
      <w:r>
        <w:rPr>
          <w:rFonts w:ascii="Arial" w:hAnsi="Arial" w:eastAsia="Arial" w:cs="Arial"/>
          <w:spacing w:val="-16"/>
          <w:sz w:val="21"/>
          <w:szCs w:val="21"/>
        </w:rPr>
        <w:t xml:space="preserve"> </w:t>
      </w:r>
      <w:r>
        <w:rPr>
          <w:rFonts w:ascii="Arial" w:hAnsi="Arial" w:eastAsia="Arial" w:cs="Arial"/>
          <w:spacing w:val="-2"/>
          <w:sz w:val="21"/>
          <w:szCs w:val="21"/>
        </w:rPr>
        <w:t>4,</w:t>
      </w:r>
      <w:r>
        <w:rPr>
          <w:rFonts w:ascii="Arial" w:hAnsi="Arial" w:eastAsia="Arial" w:cs="Arial"/>
          <w:spacing w:val="-11"/>
          <w:sz w:val="21"/>
          <w:szCs w:val="21"/>
        </w:rPr>
        <w:t xml:space="preserve"> </w:t>
      </w:r>
      <w:r>
        <w:rPr>
          <w:rFonts w:ascii="Arial" w:hAnsi="Arial" w:eastAsia="Arial" w:cs="Arial"/>
          <w:spacing w:val="-2"/>
          <w:sz w:val="21"/>
          <w:szCs w:val="21"/>
        </w:rPr>
        <w:t>5, 17, 18, 19}.</w:t>
      </w:r>
      <w:r>
        <w:rPr>
          <w:spacing w:val="-2"/>
        </w:rPr>
        <w:t>模型中使用的主要参数和变量如下。</w:t>
      </w:r>
    </w:p>
    <w:p w14:paraId="3B9F3CF7">
      <w:pPr>
        <w:spacing w:line="119" w:lineRule="exact"/>
      </w:pPr>
    </w:p>
    <w:tbl>
      <w:tblPr>
        <w:tblStyle w:val="5"/>
        <w:tblW w:w="5152" w:type="dxa"/>
        <w:tblInd w:w="1816" w:type="dxa"/>
        <w:tblBorders>
          <w:top w:val="single" w:color="FFFFFF" w:sz="4" w:space="0"/>
          <w:left w:val="single" w:color="FFFFFF" w:sz="6" w:space="0"/>
          <w:bottom w:val="none" w:color="auto" w:sz="0" w:space="0"/>
          <w:right w:val="single" w:color="FFFFFF" w:sz="6" w:space="0"/>
          <w:insideH w:val="none" w:color="auto" w:sz="0" w:space="0"/>
          <w:insideV w:val="none" w:color="auto" w:sz="0" w:space="0"/>
        </w:tblBorders>
        <w:tblLayout w:type="fixed"/>
        <w:tblCellMar>
          <w:top w:w="0" w:type="dxa"/>
          <w:left w:w="0" w:type="dxa"/>
          <w:bottom w:w="0" w:type="dxa"/>
          <w:right w:w="0" w:type="dxa"/>
        </w:tblCellMar>
      </w:tblPr>
      <w:tblGrid>
        <w:gridCol w:w="693"/>
        <w:gridCol w:w="4459"/>
      </w:tblGrid>
      <w:tr w14:paraId="7CD61D99">
        <w:tblPrEx>
          <w:tblBorders>
            <w:top w:val="single" w:color="FFFFFF" w:sz="4" w:space="0"/>
            <w:left w:val="single" w:color="FFFFFF" w:sz="6" w:space="0"/>
            <w:bottom w:val="none" w:color="auto" w:sz="0" w:space="0"/>
            <w:right w:val="single" w:color="FFFFFF" w:sz="6" w:space="0"/>
            <w:insideH w:val="none" w:color="auto" w:sz="0" w:space="0"/>
            <w:insideV w:val="none" w:color="auto" w:sz="0" w:space="0"/>
          </w:tblBorders>
          <w:tblCellMar>
            <w:top w:w="0" w:type="dxa"/>
            <w:left w:w="0" w:type="dxa"/>
            <w:bottom w:w="0" w:type="dxa"/>
            <w:right w:w="0" w:type="dxa"/>
          </w:tblCellMar>
        </w:tblPrEx>
        <w:trPr>
          <w:trHeight w:val="432" w:hRule="atLeast"/>
        </w:trPr>
        <w:tc>
          <w:tcPr>
            <w:tcW w:w="5152" w:type="dxa"/>
            <w:gridSpan w:val="2"/>
            <w:vAlign w:val="top"/>
          </w:tcPr>
          <w:p w14:paraId="7744135B">
            <w:pPr>
              <w:spacing w:before="136" w:line="175" w:lineRule="auto"/>
              <w:ind w:left="156"/>
              <w:rPr>
                <w:rFonts w:ascii="微软雅黑" w:hAnsi="微软雅黑" w:eastAsia="微软雅黑" w:cs="微软雅黑"/>
                <w:sz w:val="18"/>
                <w:szCs w:val="18"/>
              </w:rPr>
            </w:pPr>
            <w:r>
              <w:rPr>
                <w:rFonts w:ascii="微软雅黑" w:hAnsi="微软雅黑" w:eastAsia="微软雅黑" w:cs="微软雅黑"/>
                <w:spacing w:val="-3"/>
                <w:sz w:val="18"/>
                <w:szCs w:val="18"/>
              </w:rPr>
              <w:t>符号</w:t>
            </w:r>
            <w:r>
              <w:rPr>
                <w:rFonts w:ascii="微软雅黑" w:hAnsi="微软雅黑" w:eastAsia="微软雅黑" w:cs="微软雅黑"/>
                <w:spacing w:val="2"/>
                <w:sz w:val="18"/>
                <w:szCs w:val="18"/>
              </w:rPr>
              <w:t xml:space="preserve">      </w:t>
            </w:r>
            <w:r>
              <w:rPr>
                <w:rFonts w:ascii="微软雅黑" w:hAnsi="微软雅黑" w:eastAsia="微软雅黑" w:cs="微软雅黑"/>
                <w:spacing w:val="-3"/>
                <w:sz w:val="18"/>
                <w:szCs w:val="18"/>
              </w:rPr>
              <w:t>含义</w:t>
            </w:r>
          </w:p>
        </w:tc>
      </w:tr>
      <w:tr w14:paraId="4CB1CF32">
        <w:tblPrEx>
          <w:tblBorders>
            <w:top w:val="single" w:color="BBBBBB" w:sz="6" w:space="0"/>
            <w:left w:val="single" w:color="BBBBBB" w:sz="6" w:space="0"/>
            <w:bottom w:val="single" w:color="BBBBBB" w:sz="6" w:space="0"/>
            <w:right w:val="single" w:color="BBBBBB" w:sz="6" w:space="0"/>
            <w:insideH w:val="single" w:color="BBBBBB" w:sz="6" w:space="0"/>
            <w:insideV w:val="single" w:color="BBBBBB" w:sz="6" w:space="0"/>
          </w:tblBorders>
          <w:tblCellMar>
            <w:top w:w="0" w:type="dxa"/>
            <w:left w:w="0" w:type="dxa"/>
            <w:bottom w:w="0" w:type="dxa"/>
            <w:right w:w="0" w:type="dxa"/>
          </w:tblCellMar>
        </w:tblPrEx>
        <w:trPr>
          <w:trHeight w:val="445" w:hRule="atLeast"/>
        </w:trPr>
        <w:tc>
          <w:tcPr>
            <w:tcW w:w="693" w:type="dxa"/>
            <w:tcBorders>
              <w:top w:val="single" w:color="000000" w:sz="6" w:space="0"/>
              <w:left w:val="single" w:color="FFFFFF" w:sz="6" w:space="0"/>
              <w:right w:val="nil"/>
            </w:tcBorders>
            <w:vAlign w:val="top"/>
          </w:tcPr>
          <w:p w14:paraId="5E6A4C31">
            <w:pPr>
              <w:pStyle w:val="6"/>
              <w:spacing w:before="122" w:line="256" w:lineRule="exact"/>
              <w:ind w:left="157"/>
              <w:rPr>
                <w:sz w:val="15"/>
                <w:szCs w:val="15"/>
              </w:rPr>
            </w:pPr>
            <w:r>
              <w:rPr>
                <w:i/>
                <w:iCs/>
                <w:spacing w:val="17"/>
                <w:position w:val="1"/>
              </w:rPr>
              <w:t>A</w:t>
            </w:r>
            <w:r>
              <w:rPr>
                <w:i/>
                <w:iCs/>
                <w:spacing w:val="17"/>
                <w:position w:val="-1"/>
                <w:sz w:val="15"/>
                <w:szCs w:val="15"/>
              </w:rPr>
              <w:t>i</w:t>
            </w:r>
          </w:p>
        </w:tc>
        <w:tc>
          <w:tcPr>
            <w:tcW w:w="4459" w:type="dxa"/>
            <w:tcBorders>
              <w:top w:val="single" w:color="000000" w:sz="6" w:space="0"/>
              <w:left w:val="nil"/>
              <w:right w:val="single" w:color="FFFFFF" w:sz="6" w:space="0"/>
            </w:tcBorders>
            <w:vAlign w:val="top"/>
          </w:tcPr>
          <w:p w14:paraId="3E86BC7A">
            <w:pPr>
              <w:pStyle w:val="6"/>
              <w:spacing w:before="124" w:line="203" w:lineRule="auto"/>
              <w:ind w:left="156"/>
              <w:rPr>
                <w:rFonts w:ascii="微软雅黑" w:hAnsi="微软雅黑" w:eastAsia="微软雅黑" w:cs="微软雅黑"/>
                <w:sz w:val="18"/>
                <w:szCs w:val="18"/>
              </w:rPr>
            </w:pPr>
            <w:r>
              <w:rPr>
                <w:rFonts w:ascii="微软雅黑" w:hAnsi="微软雅黑" w:eastAsia="微软雅黑" w:cs="微软雅黑"/>
                <w:spacing w:val="-1"/>
                <w:sz w:val="18"/>
                <w:szCs w:val="18"/>
              </w:rPr>
              <w:t xml:space="preserve">地块 </w:t>
            </w:r>
            <w:r>
              <w:rPr>
                <w:i/>
                <w:iCs/>
                <w:spacing w:val="-1"/>
              </w:rPr>
              <w:t xml:space="preserve">i </w:t>
            </w:r>
            <w:r>
              <w:rPr>
                <w:rFonts w:ascii="微软雅黑" w:hAnsi="微软雅黑" w:eastAsia="微软雅黑" w:cs="微软雅黑"/>
                <w:spacing w:val="-1"/>
                <w:sz w:val="18"/>
                <w:szCs w:val="18"/>
              </w:rPr>
              <w:t>的面积，单位为亩</w:t>
            </w:r>
          </w:p>
        </w:tc>
      </w:tr>
      <w:tr w14:paraId="4C39DA74">
        <w:tblPrEx>
          <w:tblBorders>
            <w:top w:val="single" w:color="BBBBBB" w:sz="6" w:space="0"/>
            <w:left w:val="single" w:color="BBBBBB" w:sz="6" w:space="0"/>
            <w:bottom w:val="single" w:color="BBBBBB" w:sz="6" w:space="0"/>
            <w:right w:val="single" w:color="BBBBBB" w:sz="6" w:space="0"/>
            <w:insideH w:val="single" w:color="BBBBBB" w:sz="6" w:space="0"/>
            <w:insideV w:val="single" w:color="BBBBBB" w:sz="6" w:space="0"/>
          </w:tblBorders>
          <w:tblCellMar>
            <w:top w:w="0" w:type="dxa"/>
            <w:left w:w="0" w:type="dxa"/>
            <w:bottom w:w="0" w:type="dxa"/>
            <w:right w:w="0" w:type="dxa"/>
          </w:tblCellMar>
        </w:tblPrEx>
        <w:trPr>
          <w:trHeight w:val="438" w:hRule="atLeast"/>
        </w:trPr>
        <w:tc>
          <w:tcPr>
            <w:tcW w:w="693" w:type="dxa"/>
            <w:tcBorders>
              <w:left w:val="single" w:color="FFFFFF" w:sz="6" w:space="0"/>
              <w:right w:val="nil"/>
            </w:tcBorders>
            <w:vAlign w:val="top"/>
          </w:tcPr>
          <w:p w14:paraId="1E2029FA">
            <w:pPr>
              <w:pStyle w:val="6"/>
              <w:spacing w:before="119" w:line="214" w:lineRule="auto"/>
              <w:ind w:left="157"/>
              <w:rPr>
                <w:sz w:val="15"/>
                <w:szCs w:val="15"/>
              </w:rPr>
            </w:pPr>
            <w:r>
              <w:rPr>
                <w:i/>
                <w:iCs/>
                <w:spacing w:val="6"/>
                <w:position w:val="1"/>
              </w:rPr>
              <w:t>q</w:t>
            </w:r>
            <w:r>
              <w:rPr>
                <w:i/>
                <w:iCs/>
                <w:spacing w:val="6"/>
                <w:position w:val="-1"/>
                <w:sz w:val="15"/>
                <w:szCs w:val="15"/>
              </w:rPr>
              <w:t>ijs</w:t>
            </w:r>
          </w:p>
        </w:tc>
        <w:tc>
          <w:tcPr>
            <w:tcW w:w="4459" w:type="dxa"/>
            <w:tcBorders>
              <w:left w:val="nil"/>
              <w:right w:val="single" w:color="FFFFFF" w:sz="6" w:space="0"/>
            </w:tcBorders>
            <w:vAlign w:val="top"/>
          </w:tcPr>
          <w:p w14:paraId="3858C98B">
            <w:pPr>
              <w:pStyle w:val="6"/>
              <w:spacing w:before="119" w:line="189" w:lineRule="auto"/>
              <w:ind w:left="157"/>
              <w:rPr>
                <w:rFonts w:ascii="微软雅黑" w:hAnsi="微软雅黑" w:eastAsia="微软雅黑" w:cs="微软雅黑"/>
                <w:sz w:val="18"/>
                <w:szCs w:val="18"/>
              </w:rPr>
            </w:pPr>
            <w:r>
              <w:rPr>
                <w:rFonts w:ascii="微软雅黑" w:hAnsi="微软雅黑" w:eastAsia="微软雅黑" w:cs="微软雅黑"/>
                <w:sz w:val="18"/>
                <w:szCs w:val="18"/>
              </w:rPr>
              <w:t>作物</w:t>
            </w:r>
            <w:r>
              <w:rPr>
                <w:rFonts w:ascii="微软雅黑" w:hAnsi="微软雅黑" w:eastAsia="微软雅黑" w:cs="微软雅黑"/>
                <w:spacing w:val="-8"/>
                <w:sz w:val="18"/>
                <w:szCs w:val="18"/>
              </w:rPr>
              <w:t xml:space="preserve"> </w:t>
            </w:r>
            <w:r>
              <w:rPr>
                <w:i/>
                <w:iCs/>
              </w:rPr>
              <w:t xml:space="preserve">j </w:t>
            </w:r>
            <w:r>
              <w:rPr>
                <w:rFonts w:ascii="微软雅黑" w:hAnsi="微软雅黑" w:eastAsia="微软雅黑" w:cs="微软雅黑"/>
                <w:sz w:val="18"/>
                <w:szCs w:val="18"/>
              </w:rPr>
              <w:t xml:space="preserve">在地块 </w:t>
            </w:r>
            <w:r>
              <w:rPr>
                <w:i/>
                <w:iCs/>
              </w:rPr>
              <w:t>i</w:t>
            </w:r>
            <w:r>
              <w:rPr>
                <w:rFonts w:ascii="微软雅黑" w:hAnsi="微软雅黑" w:eastAsia="微软雅黑" w:cs="微软雅黑"/>
                <w:sz w:val="18"/>
                <w:szCs w:val="18"/>
              </w:rPr>
              <w:t xml:space="preserve">、季节 </w:t>
            </w:r>
            <w:r>
              <w:rPr>
                <w:i/>
                <w:iCs/>
              </w:rPr>
              <w:t xml:space="preserve">s </w:t>
            </w:r>
            <w:r>
              <w:rPr>
                <w:rFonts w:ascii="微软雅黑" w:hAnsi="微软雅黑" w:eastAsia="微软雅黑" w:cs="微软雅黑"/>
                <w:sz w:val="18"/>
                <w:szCs w:val="18"/>
              </w:rPr>
              <w:t>的亩产量，单位为斤/亩</w:t>
            </w:r>
          </w:p>
        </w:tc>
      </w:tr>
      <w:tr w14:paraId="18FAEE95">
        <w:tblPrEx>
          <w:tblBorders>
            <w:top w:val="single" w:color="BBBBBB" w:sz="6" w:space="0"/>
            <w:left w:val="single" w:color="BBBBBB" w:sz="6" w:space="0"/>
            <w:bottom w:val="single" w:color="BBBBBB" w:sz="6" w:space="0"/>
            <w:right w:val="single" w:color="BBBBBB" w:sz="6" w:space="0"/>
            <w:insideH w:val="single" w:color="BBBBBB" w:sz="6" w:space="0"/>
            <w:insideV w:val="single" w:color="BBBBBB" w:sz="6" w:space="0"/>
          </w:tblBorders>
          <w:tblCellMar>
            <w:top w:w="0" w:type="dxa"/>
            <w:left w:w="0" w:type="dxa"/>
            <w:bottom w:w="0" w:type="dxa"/>
            <w:right w:w="0" w:type="dxa"/>
          </w:tblCellMar>
        </w:tblPrEx>
        <w:trPr>
          <w:trHeight w:val="438" w:hRule="atLeast"/>
        </w:trPr>
        <w:tc>
          <w:tcPr>
            <w:tcW w:w="693" w:type="dxa"/>
            <w:tcBorders>
              <w:left w:val="single" w:color="FFFFFF" w:sz="6" w:space="0"/>
              <w:right w:val="nil"/>
            </w:tcBorders>
            <w:vAlign w:val="top"/>
          </w:tcPr>
          <w:p w14:paraId="35B7BA32">
            <w:pPr>
              <w:pStyle w:val="6"/>
              <w:spacing w:before="121" w:line="214" w:lineRule="auto"/>
              <w:ind w:left="157"/>
              <w:rPr>
                <w:sz w:val="15"/>
                <w:szCs w:val="15"/>
              </w:rPr>
            </w:pPr>
            <w:r>
              <w:rPr>
                <w:i/>
                <w:iCs/>
                <w:spacing w:val="8"/>
                <w:position w:val="1"/>
              </w:rPr>
              <w:t>c</w:t>
            </w:r>
            <w:r>
              <w:rPr>
                <w:i/>
                <w:iCs/>
                <w:spacing w:val="8"/>
                <w:position w:val="-1"/>
                <w:sz w:val="15"/>
                <w:szCs w:val="15"/>
              </w:rPr>
              <w:t>ijs</w:t>
            </w:r>
          </w:p>
        </w:tc>
        <w:tc>
          <w:tcPr>
            <w:tcW w:w="4459" w:type="dxa"/>
            <w:tcBorders>
              <w:left w:val="nil"/>
              <w:right w:val="single" w:color="FFFFFF" w:sz="6" w:space="0"/>
            </w:tcBorders>
            <w:vAlign w:val="top"/>
          </w:tcPr>
          <w:p w14:paraId="798CB6B7">
            <w:pPr>
              <w:pStyle w:val="6"/>
              <w:spacing w:before="121" w:line="189" w:lineRule="auto"/>
              <w:ind w:left="157"/>
              <w:rPr>
                <w:rFonts w:ascii="微软雅黑" w:hAnsi="微软雅黑" w:eastAsia="微软雅黑" w:cs="微软雅黑"/>
                <w:sz w:val="18"/>
                <w:szCs w:val="18"/>
              </w:rPr>
            </w:pPr>
            <w:r>
              <w:rPr>
                <w:rFonts w:ascii="微软雅黑" w:hAnsi="微软雅黑" w:eastAsia="微软雅黑" w:cs="微软雅黑"/>
                <w:sz w:val="18"/>
                <w:szCs w:val="18"/>
              </w:rPr>
              <w:t>作物</w:t>
            </w:r>
            <w:r>
              <w:rPr>
                <w:rFonts w:ascii="微软雅黑" w:hAnsi="微软雅黑" w:eastAsia="微软雅黑" w:cs="微软雅黑"/>
                <w:spacing w:val="-8"/>
                <w:sz w:val="18"/>
                <w:szCs w:val="18"/>
              </w:rPr>
              <w:t xml:space="preserve"> </w:t>
            </w:r>
            <w:r>
              <w:rPr>
                <w:i/>
                <w:iCs/>
              </w:rPr>
              <w:t xml:space="preserve">j </w:t>
            </w:r>
            <w:r>
              <w:rPr>
                <w:rFonts w:ascii="微软雅黑" w:hAnsi="微软雅黑" w:eastAsia="微软雅黑" w:cs="微软雅黑"/>
                <w:sz w:val="18"/>
                <w:szCs w:val="18"/>
              </w:rPr>
              <w:t xml:space="preserve">在地块 </w:t>
            </w:r>
            <w:r>
              <w:rPr>
                <w:i/>
                <w:iCs/>
              </w:rPr>
              <w:t>i</w:t>
            </w:r>
            <w:r>
              <w:rPr>
                <w:rFonts w:ascii="微软雅黑" w:hAnsi="微软雅黑" w:eastAsia="微软雅黑" w:cs="微软雅黑"/>
                <w:sz w:val="18"/>
                <w:szCs w:val="18"/>
              </w:rPr>
              <w:t xml:space="preserve">、季节 </w:t>
            </w:r>
            <w:r>
              <w:rPr>
                <w:i/>
                <w:iCs/>
              </w:rPr>
              <w:t xml:space="preserve">s </w:t>
            </w:r>
            <w:r>
              <w:rPr>
                <w:rFonts w:ascii="微软雅黑" w:hAnsi="微软雅黑" w:eastAsia="微软雅黑" w:cs="微软雅黑"/>
                <w:sz w:val="18"/>
                <w:szCs w:val="18"/>
              </w:rPr>
              <w:t>的亩种植成本，单位为元/亩</w:t>
            </w:r>
          </w:p>
        </w:tc>
      </w:tr>
      <w:tr w14:paraId="12E28E39">
        <w:tblPrEx>
          <w:tblBorders>
            <w:top w:val="single" w:color="BBBBBB" w:sz="6" w:space="0"/>
            <w:left w:val="single" w:color="BBBBBB" w:sz="6" w:space="0"/>
            <w:bottom w:val="single" w:color="BBBBBB" w:sz="6" w:space="0"/>
            <w:right w:val="single" w:color="BBBBBB" w:sz="6" w:space="0"/>
            <w:insideH w:val="single" w:color="BBBBBB" w:sz="6" w:space="0"/>
            <w:insideV w:val="single" w:color="BBBBBB" w:sz="6" w:space="0"/>
          </w:tblBorders>
          <w:tblCellMar>
            <w:top w:w="0" w:type="dxa"/>
            <w:left w:w="0" w:type="dxa"/>
            <w:bottom w:w="0" w:type="dxa"/>
            <w:right w:w="0" w:type="dxa"/>
          </w:tblCellMar>
        </w:tblPrEx>
        <w:trPr>
          <w:trHeight w:val="438" w:hRule="atLeast"/>
        </w:trPr>
        <w:tc>
          <w:tcPr>
            <w:tcW w:w="693" w:type="dxa"/>
            <w:tcBorders>
              <w:left w:val="single" w:color="FFFFFF" w:sz="6" w:space="0"/>
              <w:right w:val="nil"/>
            </w:tcBorders>
            <w:vAlign w:val="top"/>
          </w:tcPr>
          <w:p w14:paraId="6ECCFB66">
            <w:pPr>
              <w:pStyle w:val="6"/>
              <w:spacing w:before="123" w:line="214" w:lineRule="auto"/>
              <w:ind w:left="141"/>
              <w:rPr>
                <w:sz w:val="15"/>
                <w:szCs w:val="15"/>
              </w:rPr>
            </w:pPr>
            <w:r>
              <w:rPr>
                <w:i/>
                <w:iCs/>
                <w:spacing w:val="11"/>
                <w:position w:val="1"/>
              </w:rPr>
              <w:t>p</w:t>
            </w:r>
            <w:r>
              <w:rPr>
                <w:i/>
                <w:iCs/>
                <w:spacing w:val="11"/>
                <w:position w:val="-1"/>
                <w:sz w:val="15"/>
                <w:szCs w:val="15"/>
              </w:rPr>
              <w:t>js</w:t>
            </w:r>
          </w:p>
        </w:tc>
        <w:tc>
          <w:tcPr>
            <w:tcW w:w="4459" w:type="dxa"/>
            <w:tcBorders>
              <w:left w:val="nil"/>
              <w:right w:val="single" w:color="FFFFFF" w:sz="6" w:space="0"/>
            </w:tcBorders>
            <w:vAlign w:val="top"/>
          </w:tcPr>
          <w:p w14:paraId="29712F44">
            <w:pPr>
              <w:pStyle w:val="6"/>
              <w:spacing w:before="122" w:line="189" w:lineRule="auto"/>
              <w:ind w:left="157"/>
              <w:rPr>
                <w:rFonts w:ascii="微软雅黑" w:hAnsi="微软雅黑" w:eastAsia="微软雅黑" w:cs="微软雅黑"/>
                <w:sz w:val="18"/>
                <w:szCs w:val="18"/>
              </w:rPr>
            </w:pPr>
            <w:r>
              <w:rPr>
                <w:rFonts w:ascii="微软雅黑" w:hAnsi="微软雅黑" w:eastAsia="微软雅黑" w:cs="微软雅黑"/>
                <w:spacing w:val="2"/>
                <w:sz w:val="18"/>
                <w:szCs w:val="18"/>
              </w:rPr>
              <w:t>作物</w:t>
            </w:r>
            <w:r>
              <w:rPr>
                <w:rFonts w:ascii="微软雅黑" w:hAnsi="微软雅黑" w:eastAsia="微软雅黑" w:cs="微软雅黑"/>
                <w:spacing w:val="-12"/>
                <w:sz w:val="18"/>
                <w:szCs w:val="18"/>
              </w:rPr>
              <w:t xml:space="preserve"> </w:t>
            </w:r>
            <w:r>
              <w:rPr>
                <w:i/>
                <w:iCs/>
                <w:spacing w:val="2"/>
              </w:rPr>
              <w:t xml:space="preserve">j </w:t>
            </w:r>
            <w:r>
              <w:rPr>
                <w:rFonts w:ascii="微软雅黑" w:hAnsi="微软雅黑" w:eastAsia="微软雅黑" w:cs="微软雅黑"/>
                <w:spacing w:val="2"/>
                <w:sz w:val="18"/>
                <w:szCs w:val="18"/>
              </w:rPr>
              <w:t>在季节</w:t>
            </w:r>
            <w:r>
              <w:rPr>
                <w:i/>
                <w:iCs/>
                <w:spacing w:val="2"/>
              </w:rPr>
              <w:t xml:space="preserve">s </w:t>
            </w:r>
            <w:r>
              <w:rPr>
                <w:rFonts w:ascii="微软雅黑" w:hAnsi="微软雅黑" w:eastAsia="微软雅黑" w:cs="微软雅黑"/>
                <w:spacing w:val="2"/>
                <w:sz w:val="18"/>
                <w:szCs w:val="18"/>
              </w:rPr>
              <w:t>的销售价格，单位为元/斤</w:t>
            </w:r>
          </w:p>
        </w:tc>
      </w:tr>
      <w:tr w14:paraId="5C3D58CA">
        <w:tblPrEx>
          <w:tblBorders>
            <w:top w:val="single" w:color="BBBBBB" w:sz="6" w:space="0"/>
            <w:left w:val="single" w:color="BBBBBB" w:sz="6" w:space="0"/>
            <w:bottom w:val="single" w:color="BBBBBB" w:sz="6" w:space="0"/>
            <w:right w:val="single" w:color="BBBBBB" w:sz="6" w:space="0"/>
            <w:insideH w:val="single" w:color="BBBBBB" w:sz="6" w:space="0"/>
            <w:insideV w:val="single" w:color="BBBBBB" w:sz="6" w:space="0"/>
          </w:tblBorders>
          <w:tblCellMar>
            <w:top w:w="0" w:type="dxa"/>
            <w:left w:w="0" w:type="dxa"/>
            <w:bottom w:w="0" w:type="dxa"/>
            <w:right w:w="0" w:type="dxa"/>
          </w:tblCellMar>
        </w:tblPrEx>
        <w:trPr>
          <w:trHeight w:val="438" w:hRule="atLeast"/>
        </w:trPr>
        <w:tc>
          <w:tcPr>
            <w:tcW w:w="693" w:type="dxa"/>
            <w:tcBorders>
              <w:left w:val="single" w:color="FFFFFF" w:sz="6" w:space="0"/>
              <w:right w:val="nil"/>
            </w:tcBorders>
            <w:vAlign w:val="top"/>
          </w:tcPr>
          <w:p w14:paraId="68BC1D7B">
            <w:pPr>
              <w:pStyle w:val="6"/>
              <w:spacing w:before="130" w:line="209" w:lineRule="auto"/>
              <w:ind w:left="157"/>
              <w:rPr>
                <w:sz w:val="15"/>
                <w:szCs w:val="15"/>
              </w:rPr>
            </w:pPr>
            <w:r>
              <w:rPr>
                <w:i/>
                <w:iCs/>
                <w:spacing w:val="23"/>
                <w:w w:val="102"/>
                <w:position w:val="1"/>
              </w:rPr>
              <w:t>D</w:t>
            </w:r>
            <w:r>
              <w:rPr>
                <w:i/>
                <w:iCs/>
                <w:spacing w:val="23"/>
                <w:w w:val="102"/>
                <w:position w:val="-1"/>
                <w:sz w:val="15"/>
                <w:szCs w:val="15"/>
              </w:rPr>
              <w:t>j</w:t>
            </w:r>
          </w:p>
        </w:tc>
        <w:tc>
          <w:tcPr>
            <w:tcW w:w="4459" w:type="dxa"/>
            <w:tcBorders>
              <w:left w:val="nil"/>
              <w:right w:val="single" w:color="FFFFFF" w:sz="6" w:space="0"/>
            </w:tcBorders>
            <w:vAlign w:val="top"/>
          </w:tcPr>
          <w:p w14:paraId="08811D05">
            <w:pPr>
              <w:pStyle w:val="6"/>
              <w:spacing w:before="124" w:line="189" w:lineRule="auto"/>
              <w:ind w:left="171"/>
              <w:rPr>
                <w:rFonts w:ascii="微软雅黑" w:hAnsi="微软雅黑" w:eastAsia="微软雅黑" w:cs="微软雅黑"/>
                <w:sz w:val="18"/>
                <w:szCs w:val="18"/>
              </w:rPr>
            </w:pPr>
            <w:r>
              <w:rPr>
                <w:rFonts w:ascii="微软雅黑" w:hAnsi="微软雅黑" w:eastAsia="微软雅黑" w:cs="微软雅黑"/>
                <w:sz w:val="18"/>
                <w:szCs w:val="18"/>
              </w:rPr>
              <w:t>由2023年产量计算得到的作物</w:t>
            </w:r>
            <w:r>
              <w:rPr>
                <w:rFonts w:ascii="微软雅黑" w:hAnsi="微软雅黑" w:eastAsia="微软雅黑" w:cs="微软雅黑"/>
                <w:spacing w:val="-15"/>
                <w:sz w:val="18"/>
                <w:szCs w:val="18"/>
              </w:rPr>
              <w:t xml:space="preserve"> </w:t>
            </w:r>
            <w:r>
              <w:rPr>
                <w:i/>
                <w:iCs/>
              </w:rPr>
              <w:t xml:space="preserve">j </w:t>
            </w:r>
            <w:r>
              <w:rPr>
                <w:rFonts w:ascii="微软雅黑" w:hAnsi="微软雅黑" w:eastAsia="微软雅黑" w:cs="微软雅黑"/>
                <w:sz w:val="18"/>
                <w:szCs w:val="18"/>
              </w:rPr>
              <w:t>的预期销</w:t>
            </w:r>
            <w:r>
              <w:rPr>
                <w:rFonts w:ascii="微软雅黑" w:hAnsi="微软雅黑" w:eastAsia="微软雅黑" w:cs="微软雅黑"/>
                <w:spacing w:val="-1"/>
                <w:sz w:val="18"/>
                <w:szCs w:val="18"/>
              </w:rPr>
              <w:t>售量</w:t>
            </w:r>
          </w:p>
        </w:tc>
      </w:tr>
      <w:tr w14:paraId="6C2CF743">
        <w:tblPrEx>
          <w:tblBorders>
            <w:top w:val="single" w:color="BBBBBB" w:sz="6" w:space="0"/>
            <w:left w:val="single" w:color="BBBBBB" w:sz="6" w:space="0"/>
            <w:bottom w:val="single" w:color="BBBBBB" w:sz="6" w:space="0"/>
            <w:right w:val="single" w:color="BBBBBB" w:sz="6" w:space="0"/>
            <w:insideH w:val="single" w:color="BBBBBB" w:sz="6" w:space="0"/>
            <w:insideV w:val="single" w:color="BBBBBB" w:sz="6" w:space="0"/>
          </w:tblBorders>
          <w:tblCellMar>
            <w:top w:w="0" w:type="dxa"/>
            <w:left w:w="0" w:type="dxa"/>
            <w:bottom w:w="0" w:type="dxa"/>
            <w:right w:w="0" w:type="dxa"/>
          </w:tblCellMar>
        </w:tblPrEx>
        <w:trPr>
          <w:trHeight w:val="438" w:hRule="atLeast"/>
        </w:trPr>
        <w:tc>
          <w:tcPr>
            <w:tcW w:w="693" w:type="dxa"/>
            <w:tcBorders>
              <w:left w:val="single" w:color="FFFFFF" w:sz="6" w:space="0"/>
              <w:right w:val="nil"/>
            </w:tcBorders>
            <w:vAlign w:val="top"/>
          </w:tcPr>
          <w:p w14:paraId="31B4C2E7">
            <w:pPr>
              <w:pStyle w:val="6"/>
              <w:spacing w:before="127" w:line="204" w:lineRule="auto"/>
              <w:ind w:left="157"/>
              <w:rPr>
                <w:sz w:val="15"/>
                <w:szCs w:val="15"/>
              </w:rPr>
            </w:pPr>
            <w:r>
              <w:rPr>
                <w:i/>
                <w:iCs/>
                <w:spacing w:val="14"/>
                <w:w w:val="103"/>
                <w:position w:val="2"/>
              </w:rPr>
              <w:t>x</w:t>
            </w:r>
            <w:r>
              <w:rPr>
                <w:i/>
                <w:iCs/>
                <w:spacing w:val="14"/>
                <w:w w:val="103"/>
                <w:position w:val="-1"/>
                <w:sz w:val="15"/>
                <w:szCs w:val="15"/>
              </w:rPr>
              <w:t>ijst</w:t>
            </w:r>
          </w:p>
        </w:tc>
        <w:tc>
          <w:tcPr>
            <w:tcW w:w="4459" w:type="dxa"/>
            <w:tcBorders>
              <w:left w:val="nil"/>
              <w:right w:val="single" w:color="FFFFFF" w:sz="6" w:space="0"/>
            </w:tcBorders>
            <w:vAlign w:val="top"/>
          </w:tcPr>
          <w:p w14:paraId="1176C841">
            <w:pPr>
              <w:pStyle w:val="6"/>
              <w:spacing w:before="126" w:line="189" w:lineRule="auto"/>
              <w:ind w:left="159"/>
              <w:rPr>
                <w:rFonts w:ascii="微软雅黑" w:hAnsi="微软雅黑" w:eastAsia="微软雅黑" w:cs="微软雅黑"/>
                <w:sz w:val="18"/>
                <w:szCs w:val="18"/>
              </w:rPr>
            </w:pPr>
            <w:r>
              <w:rPr>
                <w:rFonts w:ascii="微软雅黑" w:hAnsi="微软雅黑" w:eastAsia="微软雅黑" w:cs="微软雅黑"/>
                <w:spacing w:val="1"/>
                <w:sz w:val="18"/>
                <w:szCs w:val="18"/>
              </w:rPr>
              <w:t>年份</w:t>
            </w:r>
            <w:r>
              <w:rPr>
                <w:rFonts w:ascii="微软雅黑" w:hAnsi="微软雅黑" w:eastAsia="微软雅黑" w:cs="微软雅黑"/>
                <w:spacing w:val="-4"/>
                <w:sz w:val="18"/>
                <w:szCs w:val="18"/>
              </w:rPr>
              <w:t xml:space="preserve"> </w:t>
            </w:r>
            <w:r>
              <w:rPr>
                <w:i/>
                <w:iCs/>
                <w:spacing w:val="1"/>
              </w:rPr>
              <w:t xml:space="preserve">t </w:t>
            </w:r>
            <w:r>
              <w:rPr>
                <w:rFonts w:ascii="微软雅黑" w:hAnsi="微软雅黑" w:eastAsia="微软雅黑" w:cs="微软雅黑"/>
                <w:spacing w:val="1"/>
                <w:sz w:val="18"/>
                <w:szCs w:val="18"/>
              </w:rPr>
              <w:t>中，地块</w:t>
            </w:r>
            <w:r>
              <w:rPr>
                <w:rFonts w:ascii="微软雅黑" w:hAnsi="微软雅黑" w:eastAsia="微软雅黑" w:cs="微软雅黑"/>
                <w:spacing w:val="-9"/>
                <w:sz w:val="18"/>
                <w:szCs w:val="18"/>
              </w:rPr>
              <w:t xml:space="preserve"> </w:t>
            </w:r>
            <w:r>
              <w:rPr>
                <w:i/>
                <w:iCs/>
                <w:spacing w:val="1"/>
              </w:rPr>
              <w:t>i</w:t>
            </w:r>
            <w:r>
              <w:rPr>
                <w:i/>
                <w:iCs/>
                <w:spacing w:val="-10"/>
              </w:rPr>
              <w:t xml:space="preserve"> </w:t>
            </w:r>
            <w:r>
              <w:rPr>
                <w:rFonts w:ascii="微软雅黑" w:hAnsi="微软雅黑" w:eastAsia="微软雅黑" w:cs="微软雅黑"/>
                <w:spacing w:val="1"/>
                <w:sz w:val="18"/>
                <w:szCs w:val="18"/>
              </w:rPr>
              <w:t xml:space="preserve">第 </w:t>
            </w:r>
            <w:r>
              <w:rPr>
                <w:i/>
                <w:iCs/>
                <w:spacing w:val="1"/>
              </w:rPr>
              <w:t>s</w:t>
            </w:r>
            <w:r>
              <w:rPr>
                <w:i/>
                <w:iCs/>
                <w:spacing w:val="-11"/>
              </w:rPr>
              <w:t xml:space="preserve"> </w:t>
            </w:r>
            <w:r>
              <w:rPr>
                <w:rFonts w:ascii="微软雅黑" w:hAnsi="微软雅黑" w:eastAsia="微软雅黑" w:cs="微软雅黑"/>
                <w:spacing w:val="1"/>
                <w:sz w:val="18"/>
                <w:szCs w:val="18"/>
              </w:rPr>
              <w:t>季种植作物</w:t>
            </w:r>
            <w:r>
              <w:rPr>
                <w:rFonts w:ascii="微软雅黑" w:hAnsi="微软雅黑" w:eastAsia="微软雅黑" w:cs="微软雅黑"/>
                <w:spacing w:val="-15"/>
                <w:sz w:val="18"/>
                <w:szCs w:val="18"/>
              </w:rPr>
              <w:t xml:space="preserve"> </w:t>
            </w:r>
            <w:r>
              <w:rPr>
                <w:i/>
                <w:iCs/>
                <w:spacing w:val="1"/>
              </w:rPr>
              <w:t xml:space="preserve">j </w:t>
            </w:r>
            <w:r>
              <w:rPr>
                <w:rFonts w:ascii="微软雅黑" w:hAnsi="微软雅黑" w:eastAsia="微软雅黑" w:cs="微软雅黑"/>
                <w:spacing w:val="1"/>
                <w:sz w:val="18"/>
                <w:szCs w:val="18"/>
              </w:rPr>
              <w:t>的面积</w:t>
            </w:r>
          </w:p>
        </w:tc>
      </w:tr>
      <w:tr w14:paraId="1298BD6F">
        <w:tblPrEx>
          <w:tblBorders>
            <w:top w:val="single" w:color="BBBBBB" w:sz="6" w:space="0"/>
            <w:left w:val="single" w:color="BBBBBB" w:sz="6" w:space="0"/>
            <w:bottom w:val="single" w:color="BBBBBB" w:sz="6" w:space="0"/>
            <w:right w:val="single" w:color="BBBBBB" w:sz="6" w:space="0"/>
            <w:insideH w:val="single" w:color="BBBBBB" w:sz="6" w:space="0"/>
            <w:insideV w:val="single" w:color="BBBBBB" w:sz="6" w:space="0"/>
          </w:tblBorders>
          <w:tblCellMar>
            <w:top w:w="0" w:type="dxa"/>
            <w:left w:w="0" w:type="dxa"/>
            <w:bottom w:w="0" w:type="dxa"/>
            <w:right w:w="0" w:type="dxa"/>
          </w:tblCellMar>
        </w:tblPrEx>
        <w:trPr>
          <w:trHeight w:val="438" w:hRule="atLeast"/>
        </w:trPr>
        <w:tc>
          <w:tcPr>
            <w:tcW w:w="693" w:type="dxa"/>
            <w:tcBorders>
              <w:left w:val="single" w:color="FFFFFF" w:sz="6" w:space="0"/>
              <w:right w:val="nil"/>
            </w:tcBorders>
            <w:vAlign w:val="top"/>
          </w:tcPr>
          <w:p w14:paraId="3FD3D0CF">
            <w:pPr>
              <w:pStyle w:val="6"/>
              <w:spacing w:before="128" w:line="204" w:lineRule="auto"/>
              <w:ind w:left="154"/>
              <w:rPr>
                <w:sz w:val="15"/>
                <w:szCs w:val="15"/>
              </w:rPr>
            </w:pPr>
            <w:r>
              <w:rPr>
                <w:i/>
                <w:iCs/>
                <w:spacing w:val="12"/>
                <w:position w:val="2"/>
              </w:rPr>
              <w:t>y</w:t>
            </w:r>
            <w:r>
              <w:rPr>
                <w:i/>
                <w:iCs/>
                <w:spacing w:val="12"/>
                <w:position w:val="-1"/>
                <w:sz w:val="15"/>
                <w:szCs w:val="15"/>
              </w:rPr>
              <w:t>ijst</w:t>
            </w:r>
          </w:p>
        </w:tc>
        <w:tc>
          <w:tcPr>
            <w:tcW w:w="4459" w:type="dxa"/>
            <w:tcBorders>
              <w:left w:val="nil"/>
              <w:right w:val="single" w:color="FFFFFF" w:sz="6" w:space="0"/>
            </w:tcBorders>
            <w:vAlign w:val="top"/>
          </w:tcPr>
          <w:p w14:paraId="3E26E625">
            <w:pPr>
              <w:pStyle w:val="6"/>
              <w:spacing w:before="128" w:line="189" w:lineRule="auto"/>
              <w:ind w:left="156"/>
              <w:rPr>
                <w:rFonts w:ascii="微软雅黑" w:hAnsi="微软雅黑" w:eastAsia="微软雅黑" w:cs="微软雅黑"/>
                <w:sz w:val="18"/>
                <w:szCs w:val="18"/>
              </w:rPr>
            </w:pPr>
            <w:r>
              <w:rPr>
                <w:rFonts w:ascii="微软雅黑" w:hAnsi="微软雅黑" w:eastAsia="微软雅黑" w:cs="微软雅黑"/>
                <w:sz w:val="18"/>
                <w:szCs w:val="18"/>
              </w:rPr>
              <w:t>是否在对应地块和季节安排作物</w:t>
            </w:r>
            <w:r>
              <w:rPr>
                <w:rFonts w:ascii="微软雅黑" w:hAnsi="微软雅黑" w:eastAsia="微软雅黑" w:cs="微软雅黑"/>
                <w:spacing w:val="-10"/>
                <w:sz w:val="18"/>
                <w:szCs w:val="18"/>
              </w:rPr>
              <w:t xml:space="preserve"> </w:t>
            </w:r>
            <w:r>
              <w:rPr>
                <w:i/>
                <w:iCs/>
              </w:rPr>
              <w:t xml:space="preserve">j </w:t>
            </w:r>
            <w:r>
              <w:rPr>
                <w:rFonts w:ascii="微软雅黑" w:hAnsi="微软雅黑" w:eastAsia="微软雅黑" w:cs="微软雅黑"/>
                <w:sz w:val="18"/>
                <w:szCs w:val="18"/>
              </w:rPr>
              <w:t>的0-1变量</w:t>
            </w:r>
          </w:p>
        </w:tc>
      </w:tr>
      <w:tr w14:paraId="7063D636">
        <w:tblPrEx>
          <w:tblBorders>
            <w:top w:val="single" w:color="BBBBBB" w:sz="6" w:space="0"/>
            <w:left w:val="single" w:color="BBBBBB" w:sz="6" w:space="0"/>
            <w:bottom w:val="single" w:color="BBBBBB" w:sz="6" w:space="0"/>
            <w:right w:val="single" w:color="BBBBBB" w:sz="6" w:space="0"/>
            <w:insideH w:val="single" w:color="BBBBBB" w:sz="6" w:space="0"/>
            <w:insideV w:val="single" w:color="BBBBBB" w:sz="6" w:space="0"/>
          </w:tblBorders>
          <w:tblCellMar>
            <w:top w:w="0" w:type="dxa"/>
            <w:left w:w="0" w:type="dxa"/>
            <w:bottom w:w="0" w:type="dxa"/>
            <w:right w:w="0" w:type="dxa"/>
          </w:tblCellMar>
        </w:tblPrEx>
        <w:trPr>
          <w:trHeight w:val="438" w:hRule="atLeast"/>
        </w:trPr>
        <w:tc>
          <w:tcPr>
            <w:tcW w:w="693" w:type="dxa"/>
            <w:tcBorders>
              <w:left w:val="single" w:color="FFFFFF" w:sz="6" w:space="0"/>
              <w:right w:val="nil"/>
            </w:tcBorders>
            <w:vAlign w:val="top"/>
          </w:tcPr>
          <w:p w14:paraId="4EBAE457">
            <w:pPr>
              <w:pStyle w:val="6"/>
              <w:spacing w:before="130" w:line="253" w:lineRule="exact"/>
              <w:ind w:left="157"/>
              <w:rPr>
                <w:sz w:val="15"/>
                <w:szCs w:val="15"/>
              </w:rPr>
            </w:pPr>
            <w:r>
              <w:rPr>
                <w:i/>
                <w:iCs/>
                <w:spacing w:val="7"/>
                <w:position w:val="3"/>
              </w:rPr>
              <w:t>z</w:t>
            </w:r>
            <w:r>
              <w:rPr>
                <w:i/>
                <w:iCs/>
                <w:spacing w:val="7"/>
                <w:position w:val="1"/>
                <w:sz w:val="15"/>
                <w:szCs w:val="15"/>
              </w:rPr>
              <w:t>it</w:t>
            </w:r>
          </w:p>
        </w:tc>
        <w:tc>
          <w:tcPr>
            <w:tcW w:w="4459" w:type="dxa"/>
            <w:tcBorders>
              <w:left w:val="nil"/>
              <w:right w:val="single" w:color="FFFFFF" w:sz="6" w:space="0"/>
            </w:tcBorders>
            <w:vAlign w:val="top"/>
          </w:tcPr>
          <w:p w14:paraId="483A4C55">
            <w:pPr>
              <w:pStyle w:val="6"/>
              <w:spacing w:before="130" w:line="203" w:lineRule="auto"/>
              <w:ind w:left="157"/>
              <w:rPr>
                <w:rFonts w:ascii="微软雅黑" w:hAnsi="微软雅黑" w:eastAsia="微软雅黑" w:cs="微软雅黑"/>
                <w:sz w:val="18"/>
                <w:szCs w:val="18"/>
              </w:rPr>
            </w:pPr>
            <w:r>
              <w:rPr>
                <w:rFonts w:ascii="微软雅黑" w:hAnsi="微软雅黑" w:eastAsia="微软雅黑" w:cs="微软雅黑"/>
                <w:spacing w:val="-1"/>
                <w:sz w:val="18"/>
                <w:szCs w:val="18"/>
              </w:rPr>
              <w:t xml:space="preserve">水浇地 </w:t>
            </w:r>
            <w:r>
              <w:rPr>
                <w:i/>
                <w:iCs/>
                <w:spacing w:val="-1"/>
              </w:rPr>
              <w:t>i</w:t>
            </w:r>
            <w:r>
              <w:rPr>
                <w:i/>
                <w:iCs/>
                <w:spacing w:val="-12"/>
              </w:rPr>
              <w:t xml:space="preserve"> </w:t>
            </w:r>
            <w:r>
              <w:rPr>
                <w:rFonts w:ascii="微软雅黑" w:hAnsi="微软雅黑" w:eastAsia="微软雅黑" w:cs="微软雅黑"/>
                <w:spacing w:val="-1"/>
                <w:sz w:val="18"/>
                <w:szCs w:val="18"/>
              </w:rPr>
              <w:t xml:space="preserve">在年份 </w:t>
            </w:r>
            <w:r>
              <w:rPr>
                <w:i/>
                <w:iCs/>
                <w:spacing w:val="-1"/>
              </w:rPr>
              <w:t>t</w:t>
            </w:r>
            <w:r>
              <w:rPr>
                <w:i/>
                <w:iCs/>
                <w:spacing w:val="-12"/>
              </w:rPr>
              <w:t xml:space="preserve"> </w:t>
            </w:r>
            <w:r>
              <w:rPr>
                <w:rFonts w:ascii="微软雅黑" w:hAnsi="微软雅黑" w:eastAsia="微软雅黑" w:cs="微软雅黑"/>
                <w:spacing w:val="-1"/>
                <w:sz w:val="18"/>
                <w:szCs w:val="18"/>
              </w:rPr>
              <w:t>采用何种种植模式的0-1变量</w:t>
            </w:r>
          </w:p>
        </w:tc>
      </w:tr>
      <w:tr w14:paraId="5CE087DD">
        <w:tblPrEx>
          <w:tblBorders>
            <w:top w:val="single" w:color="BBBBBB" w:sz="6" w:space="0"/>
            <w:left w:val="single" w:color="BBBBBB" w:sz="6" w:space="0"/>
            <w:bottom w:val="single" w:color="BBBBBB" w:sz="6" w:space="0"/>
            <w:right w:val="single" w:color="BBBBBB" w:sz="6" w:space="0"/>
            <w:insideH w:val="single" w:color="BBBBBB" w:sz="6" w:space="0"/>
            <w:insideV w:val="single" w:color="BBBBBB" w:sz="6" w:space="0"/>
          </w:tblBorders>
          <w:tblCellMar>
            <w:top w:w="0" w:type="dxa"/>
            <w:left w:w="0" w:type="dxa"/>
            <w:bottom w:w="0" w:type="dxa"/>
            <w:right w:w="0" w:type="dxa"/>
          </w:tblCellMar>
        </w:tblPrEx>
        <w:trPr>
          <w:trHeight w:val="438" w:hRule="atLeast"/>
        </w:trPr>
        <w:tc>
          <w:tcPr>
            <w:tcW w:w="693" w:type="dxa"/>
            <w:tcBorders>
              <w:left w:val="single" w:color="FFFFFF" w:sz="6" w:space="0"/>
              <w:right w:val="nil"/>
            </w:tcBorders>
            <w:vAlign w:val="top"/>
          </w:tcPr>
          <w:p w14:paraId="00AE9EF1">
            <w:pPr>
              <w:pStyle w:val="6"/>
              <w:spacing w:before="132" w:line="214" w:lineRule="auto"/>
              <w:ind w:left="160"/>
              <w:rPr>
                <w:sz w:val="15"/>
                <w:szCs w:val="15"/>
              </w:rPr>
            </w:pPr>
            <w:r>
              <w:rPr>
                <w:i/>
                <w:iCs/>
                <w:spacing w:val="11"/>
                <w:position w:val="1"/>
              </w:rPr>
              <w:t>Q</w:t>
            </w:r>
            <w:r>
              <w:rPr>
                <w:i/>
                <w:iCs/>
                <w:spacing w:val="11"/>
                <w:position w:val="-1"/>
                <w:sz w:val="15"/>
                <w:szCs w:val="15"/>
              </w:rPr>
              <w:t>jst</w:t>
            </w:r>
          </w:p>
        </w:tc>
        <w:tc>
          <w:tcPr>
            <w:tcW w:w="4459" w:type="dxa"/>
            <w:tcBorders>
              <w:left w:val="nil"/>
              <w:right w:val="single" w:color="FFFFFF" w:sz="6" w:space="0"/>
            </w:tcBorders>
            <w:vAlign w:val="top"/>
          </w:tcPr>
          <w:p w14:paraId="705D8DDC">
            <w:pPr>
              <w:pStyle w:val="6"/>
              <w:spacing w:before="131" w:line="189" w:lineRule="auto"/>
              <w:ind w:left="157"/>
              <w:rPr>
                <w:rFonts w:ascii="微软雅黑" w:hAnsi="微软雅黑" w:eastAsia="微软雅黑" w:cs="微软雅黑"/>
                <w:sz w:val="18"/>
                <w:szCs w:val="18"/>
              </w:rPr>
            </w:pPr>
            <w:r>
              <w:rPr>
                <w:rFonts w:ascii="微软雅黑" w:hAnsi="微软雅黑" w:eastAsia="微软雅黑" w:cs="微软雅黑"/>
                <w:sz w:val="18"/>
                <w:szCs w:val="18"/>
              </w:rPr>
              <w:t>作物</w:t>
            </w:r>
            <w:r>
              <w:rPr>
                <w:rFonts w:ascii="微软雅黑" w:hAnsi="微软雅黑" w:eastAsia="微软雅黑" w:cs="微软雅黑"/>
                <w:spacing w:val="-6"/>
                <w:sz w:val="18"/>
                <w:szCs w:val="18"/>
              </w:rPr>
              <w:t xml:space="preserve"> </w:t>
            </w:r>
            <w:r>
              <w:rPr>
                <w:i/>
                <w:iCs/>
              </w:rPr>
              <w:t xml:space="preserve">j </w:t>
            </w:r>
            <w:r>
              <w:rPr>
                <w:rFonts w:ascii="微软雅黑" w:hAnsi="微软雅黑" w:eastAsia="微软雅黑" w:cs="微软雅黑"/>
                <w:sz w:val="18"/>
                <w:szCs w:val="18"/>
              </w:rPr>
              <w:t xml:space="preserve">在年份 </w:t>
            </w:r>
            <w:r>
              <w:rPr>
                <w:i/>
                <w:iCs/>
              </w:rPr>
              <w:t>t</w:t>
            </w:r>
            <w:r>
              <w:rPr>
                <w:rFonts w:ascii="微软雅黑" w:hAnsi="微软雅黑" w:eastAsia="微软雅黑" w:cs="微软雅黑"/>
                <w:sz w:val="18"/>
                <w:szCs w:val="18"/>
              </w:rPr>
              <w:t xml:space="preserve">、季节 </w:t>
            </w:r>
            <w:r>
              <w:rPr>
                <w:i/>
                <w:iCs/>
              </w:rPr>
              <w:t xml:space="preserve">s </w:t>
            </w:r>
            <w:r>
              <w:rPr>
                <w:rFonts w:ascii="微软雅黑" w:hAnsi="微软雅黑" w:eastAsia="微软雅黑" w:cs="微软雅黑"/>
                <w:sz w:val="18"/>
                <w:szCs w:val="18"/>
              </w:rPr>
              <w:t>的总产量</w:t>
            </w:r>
          </w:p>
        </w:tc>
      </w:tr>
      <w:tr w14:paraId="614509E6">
        <w:tblPrEx>
          <w:tblBorders>
            <w:top w:val="single" w:color="BBBBBB" w:sz="6" w:space="0"/>
            <w:left w:val="single" w:color="BBBBBB" w:sz="6" w:space="0"/>
            <w:bottom w:val="single" w:color="BBBBBB" w:sz="6" w:space="0"/>
            <w:right w:val="single" w:color="BBBBBB" w:sz="6" w:space="0"/>
            <w:insideH w:val="single" w:color="BBBBBB" w:sz="6" w:space="0"/>
            <w:insideV w:val="single" w:color="BBBBBB" w:sz="6" w:space="0"/>
          </w:tblBorders>
          <w:tblCellMar>
            <w:top w:w="0" w:type="dxa"/>
            <w:left w:w="0" w:type="dxa"/>
            <w:bottom w:w="0" w:type="dxa"/>
            <w:right w:w="0" w:type="dxa"/>
          </w:tblCellMar>
        </w:tblPrEx>
        <w:trPr>
          <w:trHeight w:val="438" w:hRule="atLeast"/>
        </w:trPr>
        <w:tc>
          <w:tcPr>
            <w:tcW w:w="693" w:type="dxa"/>
            <w:tcBorders>
              <w:left w:val="single" w:color="FFFFFF" w:sz="6" w:space="0"/>
              <w:right w:val="nil"/>
            </w:tcBorders>
            <w:vAlign w:val="top"/>
          </w:tcPr>
          <w:p w14:paraId="4ABCAA87">
            <w:pPr>
              <w:pStyle w:val="6"/>
              <w:spacing w:before="134" w:line="214" w:lineRule="auto"/>
              <w:ind w:left="154"/>
              <w:rPr>
                <w:sz w:val="15"/>
                <w:szCs w:val="15"/>
              </w:rPr>
            </w:pPr>
            <w:r>
              <w:rPr>
                <w:i/>
                <w:iCs/>
                <w:spacing w:val="12"/>
                <w:position w:val="1"/>
              </w:rPr>
              <w:t>u</w:t>
            </w:r>
            <w:r>
              <w:rPr>
                <w:i/>
                <w:iCs/>
                <w:spacing w:val="12"/>
                <w:position w:val="-1"/>
                <w:sz w:val="15"/>
                <w:szCs w:val="15"/>
              </w:rPr>
              <w:t>jst</w:t>
            </w:r>
          </w:p>
        </w:tc>
        <w:tc>
          <w:tcPr>
            <w:tcW w:w="4459" w:type="dxa"/>
            <w:tcBorders>
              <w:left w:val="nil"/>
              <w:right w:val="single" w:color="FFFFFF" w:sz="6" w:space="0"/>
            </w:tcBorders>
            <w:vAlign w:val="top"/>
          </w:tcPr>
          <w:p w14:paraId="53CFC160">
            <w:pPr>
              <w:spacing w:before="146" w:line="176" w:lineRule="auto"/>
              <w:ind w:left="156"/>
              <w:rPr>
                <w:rFonts w:ascii="微软雅黑" w:hAnsi="微软雅黑" w:eastAsia="微软雅黑" w:cs="微软雅黑"/>
                <w:sz w:val="18"/>
                <w:szCs w:val="18"/>
              </w:rPr>
            </w:pPr>
            <w:r>
              <w:rPr>
                <w:rFonts w:ascii="微软雅黑" w:hAnsi="微软雅黑" w:eastAsia="微软雅黑" w:cs="微软雅黑"/>
                <w:spacing w:val="-1"/>
                <w:sz w:val="18"/>
                <w:szCs w:val="18"/>
              </w:rPr>
              <w:t>按正常价格出售的作物数量</w:t>
            </w:r>
          </w:p>
        </w:tc>
      </w:tr>
      <w:tr w14:paraId="6D0A3888">
        <w:tblPrEx>
          <w:tblBorders>
            <w:top w:val="single" w:color="BBBBBB" w:sz="6" w:space="0"/>
            <w:left w:val="single" w:color="BBBBBB" w:sz="6" w:space="0"/>
            <w:bottom w:val="single" w:color="BBBBBB" w:sz="6" w:space="0"/>
            <w:right w:val="single" w:color="BBBBBB" w:sz="6" w:space="0"/>
            <w:insideH w:val="single" w:color="BBBBBB" w:sz="6" w:space="0"/>
            <w:insideV w:val="single" w:color="BBBBBB" w:sz="6" w:space="0"/>
          </w:tblBorders>
          <w:tblCellMar>
            <w:top w:w="0" w:type="dxa"/>
            <w:left w:w="0" w:type="dxa"/>
            <w:bottom w:w="0" w:type="dxa"/>
            <w:right w:w="0" w:type="dxa"/>
          </w:tblCellMar>
        </w:tblPrEx>
        <w:trPr>
          <w:trHeight w:val="438" w:hRule="atLeast"/>
        </w:trPr>
        <w:tc>
          <w:tcPr>
            <w:tcW w:w="693" w:type="dxa"/>
            <w:tcBorders>
              <w:left w:val="single" w:color="FFFFFF" w:sz="6" w:space="0"/>
              <w:right w:val="nil"/>
            </w:tcBorders>
            <w:vAlign w:val="top"/>
          </w:tcPr>
          <w:p w14:paraId="39F2E9DB">
            <w:pPr>
              <w:pStyle w:val="6"/>
              <w:spacing w:before="136" w:line="214" w:lineRule="auto"/>
              <w:ind w:left="154"/>
              <w:rPr>
                <w:sz w:val="15"/>
                <w:szCs w:val="15"/>
              </w:rPr>
            </w:pPr>
            <w:r>
              <w:rPr>
                <w:i/>
                <w:iCs/>
                <w:spacing w:val="11"/>
                <w:position w:val="1"/>
              </w:rPr>
              <w:t>v</w:t>
            </w:r>
            <w:r>
              <w:rPr>
                <w:i/>
                <w:iCs/>
                <w:spacing w:val="11"/>
                <w:position w:val="-1"/>
                <w:sz w:val="15"/>
                <w:szCs w:val="15"/>
              </w:rPr>
              <w:t>jst</w:t>
            </w:r>
          </w:p>
        </w:tc>
        <w:tc>
          <w:tcPr>
            <w:tcW w:w="4459" w:type="dxa"/>
            <w:tcBorders>
              <w:left w:val="nil"/>
              <w:right w:val="single" w:color="FFFFFF" w:sz="6" w:space="0"/>
            </w:tcBorders>
            <w:vAlign w:val="top"/>
          </w:tcPr>
          <w:p w14:paraId="0652E03D">
            <w:pPr>
              <w:spacing w:before="147" w:line="178" w:lineRule="auto"/>
              <w:ind w:left="155"/>
              <w:rPr>
                <w:rFonts w:ascii="微软雅黑" w:hAnsi="微软雅黑" w:eastAsia="微软雅黑" w:cs="微软雅黑"/>
                <w:sz w:val="18"/>
                <w:szCs w:val="18"/>
              </w:rPr>
            </w:pPr>
            <w:r>
              <w:rPr>
                <w:rFonts w:ascii="微软雅黑" w:hAnsi="微软雅黑" w:eastAsia="微软雅黑" w:cs="微软雅黑"/>
                <w:spacing w:val="-1"/>
                <w:sz w:val="18"/>
                <w:szCs w:val="18"/>
              </w:rPr>
              <w:t>超过正常销售量的产量</w:t>
            </w:r>
          </w:p>
        </w:tc>
      </w:tr>
      <w:tr w14:paraId="73F017C6">
        <w:tblPrEx>
          <w:tblBorders>
            <w:top w:val="single" w:color="BBBBBB" w:sz="6" w:space="0"/>
            <w:left w:val="single" w:color="BBBBBB" w:sz="6" w:space="0"/>
            <w:bottom w:val="single" w:color="BBBBBB" w:sz="6" w:space="0"/>
            <w:right w:val="single" w:color="BBBBBB" w:sz="6" w:space="0"/>
            <w:insideH w:val="single" w:color="BBBBBB" w:sz="6" w:space="0"/>
            <w:insideV w:val="single" w:color="BBBBBB" w:sz="6" w:space="0"/>
          </w:tblBorders>
          <w:tblCellMar>
            <w:top w:w="0" w:type="dxa"/>
            <w:left w:w="0" w:type="dxa"/>
            <w:bottom w:w="0" w:type="dxa"/>
            <w:right w:w="0" w:type="dxa"/>
          </w:tblCellMar>
        </w:tblPrEx>
        <w:trPr>
          <w:trHeight w:val="445" w:hRule="atLeast"/>
        </w:trPr>
        <w:tc>
          <w:tcPr>
            <w:tcW w:w="693" w:type="dxa"/>
            <w:tcBorders>
              <w:left w:val="single" w:color="FFFFFF" w:sz="6" w:space="0"/>
              <w:bottom w:val="single" w:color="FFFFFF" w:sz="6" w:space="0"/>
              <w:right w:val="nil"/>
            </w:tcBorders>
            <w:vAlign w:val="top"/>
          </w:tcPr>
          <w:p w14:paraId="7AFFABAF">
            <w:pPr>
              <w:pStyle w:val="6"/>
              <w:spacing w:before="137" w:line="246" w:lineRule="exact"/>
              <w:ind w:left="157"/>
            </w:pPr>
            <w:r>
              <w:rPr>
                <w:i/>
                <w:iCs/>
                <w:spacing w:val="12"/>
                <w:position w:val="2"/>
              </w:rPr>
              <w:t>α</w:t>
            </w:r>
          </w:p>
        </w:tc>
        <w:tc>
          <w:tcPr>
            <w:tcW w:w="4459" w:type="dxa"/>
            <w:tcBorders>
              <w:left w:val="nil"/>
              <w:bottom w:val="single" w:color="FFFFFF" w:sz="6" w:space="0"/>
              <w:right w:val="single" w:color="FFFFFF" w:sz="6" w:space="0"/>
            </w:tcBorders>
            <w:vAlign w:val="top"/>
          </w:tcPr>
          <w:p w14:paraId="19112311">
            <w:pPr>
              <w:spacing w:before="148" w:line="177" w:lineRule="auto"/>
              <w:ind w:left="155"/>
              <w:rPr>
                <w:rFonts w:ascii="微软雅黑" w:hAnsi="微软雅黑" w:eastAsia="微软雅黑" w:cs="微软雅黑"/>
                <w:sz w:val="18"/>
                <w:szCs w:val="18"/>
              </w:rPr>
            </w:pPr>
            <w:r>
              <w:rPr>
                <w:rFonts w:ascii="微软雅黑" w:hAnsi="微软雅黑" w:eastAsia="微软雅黑" w:cs="微软雅黑"/>
                <w:spacing w:val="-1"/>
                <w:sz w:val="18"/>
                <w:szCs w:val="18"/>
              </w:rPr>
              <w:t>超额产量对应的销售价格系数</w:t>
            </w:r>
          </w:p>
        </w:tc>
      </w:tr>
    </w:tbl>
    <w:p w14:paraId="63792BC5">
      <w:pPr>
        <w:pStyle w:val="2"/>
        <w:spacing w:before="237" w:line="177" w:lineRule="auto"/>
        <w:ind w:left="8"/>
      </w:pPr>
      <w:r>
        <w:rPr>
          <w:spacing w:val="-1"/>
        </w:rPr>
        <w:t>其中是否种植变量定义为</w:t>
      </w:r>
    </w:p>
    <w:p w14:paraId="7DA65ABE">
      <w:pPr>
        <w:spacing w:before="280" w:line="396" w:lineRule="exact"/>
        <w:jc w:val="right"/>
        <w:rPr>
          <w:rFonts w:ascii="Arial" w:hAnsi="Arial" w:eastAsia="Arial" w:cs="Arial"/>
          <w:sz w:val="21"/>
          <w:szCs w:val="21"/>
        </w:rPr>
      </w:pPr>
      <w:r>
        <w:rPr>
          <w:rFonts w:ascii="Arial" w:hAnsi="Arial" w:eastAsia="Arial" w:cs="Arial"/>
          <w:i/>
          <w:iCs/>
          <w:position w:val="7"/>
          <w:sz w:val="21"/>
          <w:szCs w:val="21"/>
        </w:rPr>
        <w:t>y</w:t>
      </w:r>
      <w:r>
        <w:rPr>
          <w:rFonts w:ascii="Arial" w:hAnsi="Arial" w:eastAsia="Arial" w:cs="Arial"/>
          <w:i/>
          <w:iCs/>
          <w:position w:val="4"/>
          <w:sz w:val="15"/>
          <w:szCs w:val="15"/>
        </w:rPr>
        <w:t>ijst</w:t>
      </w:r>
      <w:r>
        <w:rPr>
          <w:rFonts w:ascii="Arial" w:hAnsi="Arial" w:eastAsia="Arial" w:cs="Arial"/>
          <w:i/>
          <w:iCs/>
          <w:spacing w:val="7"/>
          <w:position w:val="4"/>
          <w:sz w:val="15"/>
          <w:szCs w:val="15"/>
        </w:rPr>
        <w:t xml:space="preserve">  </w:t>
      </w:r>
      <w:r>
        <w:rPr>
          <w:rFonts w:ascii="Arial" w:hAnsi="Arial" w:eastAsia="Arial" w:cs="Arial"/>
          <w:spacing w:val="17"/>
          <w:position w:val="7"/>
          <w:sz w:val="21"/>
          <w:szCs w:val="21"/>
        </w:rPr>
        <w:t>=</w:t>
      </w:r>
      <w:r>
        <w:rPr>
          <w:rFonts w:ascii="Arial" w:hAnsi="Arial" w:eastAsia="Arial" w:cs="Arial"/>
          <w:spacing w:val="29"/>
          <w:w w:val="101"/>
          <w:position w:val="7"/>
          <w:sz w:val="21"/>
          <w:szCs w:val="21"/>
        </w:rPr>
        <w:t xml:space="preserve"> </w:t>
      </w:r>
      <w:r>
        <w:rPr>
          <w:rFonts w:ascii="Arial" w:hAnsi="Arial" w:eastAsia="Arial" w:cs="Arial"/>
          <w:spacing w:val="17"/>
          <w:position w:val="6"/>
          <w:sz w:val="21"/>
          <w:szCs w:val="21"/>
        </w:rPr>
        <w:t>{1,</w:t>
      </w:r>
      <w:r>
        <w:rPr>
          <w:rFonts w:ascii="Arial" w:hAnsi="Arial" w:eastAsia="Arial" w:cs="Arial"/>
          <w:spacing w:val="16"/>
          <w:w w:val="101"/>
          <w:position w:val="6"/>
          <w:sz w:val="21"/>
          <w:szCs w:val="21"/>
        </w:rPr>
        <w:t xml:space="preserve">   </w:t>
      </w:r>
      <w:r>
        <w:rPr>
          <w:rFonts w:ascii="Arial" w:hAnsi="Arial" w:eastAsia="Arial" w:cs="Arial"/>
          <w:i/>
          <w:iCs/>
          <w:position w:val="6"/>
          <w:sz w:val="21"/>
          <w:szCs w:val="21"/>
        </w:rPr>
        <w:t>x</w:t>
      </w:r>
      <w:r>
        <w:rPr>
          <w:rFonts w:ascii="Arial" w:hAnsi="Arial" w:eastAsia="Arial" w:cs="Arial"/>
          <w:i/>
          <w:iCs/>
          <w:position w:val="4"/>
          <w:sz w:val="15"/>
          <w:szCs w:val="15"/>
        </w:rPr>
        <w:t>ijst</w:t>
      </w:r>
      <w:r>
        <w:rPr>
          <w:rFonts w:ascii="Arial" w:hAnsi="Arial" w:eastAsia="Arial" w:cs="Arial"/>
          <w:i/>
          <w:iCs/>
          <w:spacing w:val="3"/>
          <w:position w:val="4"/>
          <w:sz w:val="15"/>
          <w:szCs w:val="15"/>
        </w:rPr>
        <w:t xml:space="preserve">  </w:t>
      </w:r>
      <w:r>
        <w:rPr>
          <w:rFonts w:ascii="Arial" w:hAnsi="Arial" w:eastAsia="Arial" w:cs="Arial"/>
          <w:spacing w:val="17"/>
          <w:position w:val="6"/>
          <w:sz w:val="21"/>
          <w:szCs w:val="21"/>
        </w:rPr>
        <w:t>&gt; 0,</w:t>
      </w:r>
      <w:r>
        <w:rPr>
          <w:rFonts w:ascii="Arial" w:hAnsi="Arial" w:eastAsia="Arial" w:cs="Arial"/>
          <w:spacing w:val="41"/>
          <w:w w:val="101"/>
          <w:position w:val="6"/>
          <w:sz w:val="21"/>
          <w:szCs w:val="21"/>
        </w:rPr>
        <w:t xml:space="preserve"> </w:t>
      </w:r>
      <w:r>
        <w:rPr>
          <w:rFonts w:ascii="Arial" w:hAnsi="Arial" w:eastAsia="Arial" w:cs="Arial"/>
          <w:spacing w:val="17"/>
          <w:position w:val="6"/>
          <w:sz w:val="21"/>
          <w:szCs w:val="21"/>
        </w:rPr>
        <w:t>0,</w:t>
      </w:r>
      <w:r>
        <w:rPr>
          <w:rFonts w:ascii="Arial" w:hAnsi="Arial" w:eastAsia="Arial" w:cs="Arial"/>
          <w:spacing w:val="58"/>
          <w:position w:val="6"/>
          <w:sz w:val="21"/>
          <w:szCs w:val="21"/>
        </w:rPr>
        <w:t xml:space="preserve"> </w:t>
      </w:r>
      <w:r>
        <w:rPr>
          <w:rFonts w:ascii="Arial" w:hAnsi="Arial" w:eastAsia="Arial" w:cs="Arial"/>
          <w:i/>
          <w:iCs/>
          <w:position w:val="6"/>
          <w:sz w:val="21"/>
          <w:szCs w:val="21"/>
        </w:rPr>
        <w:t>x</w:t>
      </w:r>
      <w:r>
        <w:rPr>
          <w:rFonts w:ascii="Arial" w:hAnsi="Arial" w:eastAsia="Arial" w:cs="Arial"/>
          <w:i/>
          <w:iCs/>
          <w:position w:val="4"/>
          <w:sz w:val="15"/>
          <w:szCs w:val="15"/>
        </w:rPr>
        <w:t xml:space="preserve">ijst  </w:t>
      </w:r>
      <w:r>
        <w:rPr>
          <w:rFonts w:ascii="Arial" w:hAnsi="Arial" w:eastAsia="Arial" w:cs="Arial"/>
          <w:spacing w:val="17"/>
          <w:position w:val="6"/>
          <w:sz w:val="21"/>
          <w:szCs w:val="21"/>
        </w:rPr>
        <w:t>= 0,</w:t>
      </w:r>
      <w:r>
        <w:rPr>
          <w:rFonts w:ascii="Arial" w:hAnsi="Arial" w:eastAsia="Arial" w:cs="Arial"/>
          <w:position w:val="6"/>
          <w:sz w:val="21"/>
          <w:szCs w:val="21"/>
        </w:rPr>
        <w:t xml:space="preserve">                                        </w:t>
      </w:r>
      <w:r>
        <w:rPr>
          <w:rFonts w:ascii="Arial" w:hAnsi="Arial" w:eastAsia="Arial" w:cs="Arial"/>
          <w:spacing w:val="17"/>
          <w:position w:val="7"/>
          <w:sz w:val="21"/>
          <w:szCs w:val="21"/>
        </w:rPr>
        <w:t>(5-3)</w:t>
      </w:r>
    </w:p>
    <w:p w14:paraId="059F4CB4">
      <w:pPr>
        <w:pStyle w:val="2"/>
        <w:spacing w:before="238" w:line="177" w:lineRule="auto"/>
        <w:ind w:left="7"/>
      </w:pPr>
      <w:r>
        <w:rPr>
          <w:spacing w:val="-1"/>
        </w:rPr>
        <w:t>水浇地模式变量定义为</w:t>
      </w:r>
    </w:p>
    <w:p w14:paraId="6BFB4507">
      <w:pPr>
        <w:pStyle w:val="2"/>
        <w:spacing w:before="280" w:line="355" w:lineRule="auto"/>
        <w:ind w:left="10" w:firstLine="1867"/>
      </w:pPr>
      <w:r>
        <w:rPr>
          <w:rFonts w:ascii="Arial" w:hAnsi="Arial" w:eastAsia="Arial" w:cs="Arial"/>
          <w:i/>
          <w:iCs/>
          <w:sz w:val="21"/>
          <w:szCs w:val="21"/>
        </w:rPr>
        <w:t>z</w:t>
      </w:r>
      <w:r>
        <w:rPr>
          <w:rFonts w:ascii="Arial" w:hAnsi="Arial" w:eastAsia="Arial" w:cs="Arial"/>
          <w:i/>
          <w:iCs/>
          <w:position w:val="-2"/>
          <w:sz w:val="15"/>
          <w:szCs w:val="15"/>
        </w:rPr>
        <w:t xml:space="preserve">it  </w:t>
      </w:r>
      <w:r>
        <w:rPr>
          <w:rFonts w:ascii="Arial" w:hAnsi="Arial" w:eastAsia="Arial" w:cs="Arial"/>
          <w:spacing w:val="5"/>
          <w:sz w:val="21"/>
          <w:szCs w:val="21"/>
        </w:rPr>
        <w:t>=</w:t>
      </w:r>
      <w:r>
        <w:rPr>
          <w:rFonts w:ascii="Arial" w:hAnsi="Arial" w:eastAsia="Arial" w:cs="Arial"/>
          <w:spacing w:val="28"/>
          <w:w w:val="101"/>
          <w:sz w:val="21"/>
          <w:szCs w:val="21"/>
        </w:rPr>
        <w:t xml:space="preserve"> </w:t>
      </w:r>
      <w:r>
        <w:rPr>
          <w:rFonts w:ascii="Arial" w:hAnsi="Arial" w:eastAsia="Arial" w:cs="Arial"/>
          <w:spacing w:val="5"/>
          <w:sz w:val="21"/>
          <w:szCs w:val="21"/>
        </w:rPr>
        <w:t>{1,</w:t>
      </w:r>
      <w:r>
        <w:rPr>
          <w:rFonts w:ascii="Arial" w:hAnsi="Arial" w:eastAsia="Arial" w:cs="Arial"/>
          <w:spacing w:val="17"/>
          <w:w w:val="101"/>
          <w:sz w:val="21"/>
          <w:szCs w:val="21"/>
        </w:rPr>
        <w:t xml:space="preserve">   </w:t>
      </w:r>
      <w:r>
        <w:rPr>
          <w:spacing w:val="5"/>
          <w:sz w:val="21"/>
          <w:szCs w:val="21"/>
        </w:rPr>
        <w:t>该年种植一季水稻</w:t>
      </w:r>
      <w:r>
        <w:rPr>
          <w:rFonts w:ascii="Arial" w:hAnsi="Arial" w:eastAsia="Arial" w:cs="Arial"/>
          <w:spacing w:val="5"/>
          <w:sz w:val="21"/>
          <w:szCs w:val="21"/>
        </w:rPr>
        <w:t>,</w:t>
      </w:r>
      <w:r>
        <w:rPr>
          <w:rFonts w:ascii="Arial" w:hAnsi="Arial" w:eastAsia="Arial" w:cs="Arial"/>
          <w:spacing w:val="41"/>
          <w:sz w:val="21"/>
          <w:szCs w:val="21"/>
        </w:rPr>
        <w:t xml:space="preserve"> </w:t>
      </w:r>
      <w:r>
        <w:rPr>
          <w:rFonts w:ascii="Arial" w:hAnsi="Arial" w:eastAsia="Arial" w:cs="Arial"/>
          <w:spacing w:val="5"/>
          <w:sz w:val="21"/>
          <w:szCs w:val="21"/>
        </w:rPr>
        <w:t>0,</w:t>
      </w:r>
      <w:r>
        <w:rPr>
          <w:rFonts w:ascii="Arial" w:hAnsi="Arial" w:eastAsia="Arial" w:cs="Arial"/>
          <w:spacing w:val="1"/>
          <w:sz w:val="21"/>
          <w:szCs w:val="21"/>
        </w:rPr>
        <w:t xml:space="preserve">  </w:t>
      </w:r>
      <w:r>
        <w:rPr>
          <w:spacing w:val="5"/>
          <w:sz w:val="21"/>
          <w:szCs w:val="21"/>
        </w:rPr>
        <w:t>该年安排两季蔬菜</w:t>
      </w:r>
      <w:r>
        <w:rPr>
          <w:rFonts w:ascii="Arial" w:hAnsi="Arial" w:eastAsia="Arial" w:cs="Arial"/>
          <w:spacing w:val="5"/>
          <w:sz w:val="21"/>
          <w:szCs w:val="21"/>
        </w:rPr>
        <w:t xml:space="preserve">.          </w:t>
      </w:r>
      <w:r>
        <w:rPr>
          <w:rFonts w:ascii="Arial" w:hAnsi="Arial" w:eastAsia="Arial" w:cs="Arial"/>
          <w:spacing w:val="4"/>
          <w:sz w:val="21"/>
          <w:szCs w:val="21"/>
        </w:rPr>
        <w:t xml:space="preserve">              (5-4)</w:t>
      </w:r>
      <w:r>
        <w:rPr>
          <w:spacing w:val="-2"/>
        </w:rPr>
        <w:t>两种销售情形只需要改变超额产量的价格系数：</w:t>
      </w:r>
    </w:p>
    <w:p w14:paraId="3947C908">
      <w:pPr>
        <w:pStyle w:val="2"/>
        <w:spacing w:before="152" w:line="395" w:lineRule="exact"/>
        <w:jc w:val="right"/>
        <w:rPr>
          <w:rFonts w:ascii="Arial" w:hAnsi="Arial" w:eastAsia="Arial" w:cs="Arial"/>
          <w:sz w:val="21"/>
          <w:szCs w:val="21"/>
        </w:rPr>
      </w:pPr>
      <w:r>
        <w:rPr>
          <w:rFonts w:ascii="Arial" w:hAnsi="Arial" w:eastAsia="Arial" w:cs="Arial"/>
          <w:i/>
          <w:iCs/>
          <w:spacing w:val="4"/>
          <w:position w:val="5"/>
          <w:sz w:val="21"/>
          <w:szCs w:val="21"/>
        </w:rPr>
        <w:t xml:space="preserve">α </w:t>
      </w:r>
      <w:r>
        <w:rPr>
          <w:rFonts w:ascii="Arial" w:hAnsi="Arial" w:eastAsia="Arial" w:cs="Arial"/>
          <w:spacing w:val="4"/>
          <w:position w:val="5"/>
          <w:sz w:val="21"/>
          <w:szCs w:val="21"/>
        </w:rPr>
        <w:t>=</w:t>
      </w:r>
      <w:r>
        <w:rPr>
          <w:rFonts w:ascii="Arial" w:hAnsi="Arial" w:eastAsia="Arial" w:cs="Arial"/>
          <w:spacing w:val="36"/>
          <w:position w:val="5"/>
          <w:sz w:val="21"/>
          <w:szCs w:val="21"/>
        </w:rPr>
        <w:t xml:space="preserve"> </w:t>
      </w:r>
      <w:r>
        <w:rPr>
          <w:rFonts w:ascii="Arial" w:hAnsi="Arial" w:eastAsia="Arial" w:cs="Arial"/>
          <w:spacing w:val="4"/>
          <w:position w:val="5"/>
          <w:sz w:val="21"/>
          <w:szCs w:val="21"/>
        </w:rPr>
        <w:t>{0,</w:t>
      </w:r>
      <w:r>
        <w:rPr>
          <w:rFonts w:ascii="Arial" w:hAnsi="Arial" w:eastAsia="Arial" w:cs="Arial"/>
          <w:spacing w:val="16"/>
          <w:position w:val="5"/>
          <w:sz w:val="21"/>
          <w:szCs w:val="21"/>
        </w:rPr>
        <w:t xml:space="preserve">   </w:t>
      </w:r>
      <w:r>
        <w:rPr>
          <w:spacing w:val="4"/>
          <w:position w:val="5"/>
          <w:sz w:val="21"/>
          <w:szCs w:val="21"/>
        </w:rPr>
        <w:t>超过部分完全滞销</w:t>
      </w:r>
      <w:r>
        <w:rPr>
          <w:rFonts w:ascii="Arial" w:hAnsi="Arial" w:eastAsia="Arial" w:cs="Arial"/>
          <w:spacing w:val="4"/>
          <w:position w:val="5"/>
          <w:sz w:val="21"/>
          <w:szCs w:val="21"/>
        </w:rPr>
        <w:t>,</w:t>
      </w:r>
      <w:r>
        <w:rPr>
          <w:rFonts w:ascii="Arial" w:hAnsi="Arial" w:eastAsia="Arial" w:cs="Arial"/>
          <w:spacing w:val="42"/>
          <w:position w:val="5"/>
          <w:sz w:val="21"/>
          <w:szCs w:val="21"/>
        </w:rPr>
        <w:t xml:space="preserve"> </w:t>
      </w:r>
      <w:r>
        <w:rPr>
          <w:rFonts w:ascii="Arial" w:hAnsi="Arial" w:eastAsia="Arial" w:cs="Arial"/>
          <w:spacing w:val="4"/>
          <w:position w:val="5"/>
          <w:sz w:val="21"/>
          <w:szCs w:val="21"/>
        </w:rPr>
        <w:t xml:space="preserve">0.5,  </w:t>
      </w:r>
      <w:r>
        <w:rPr>
          <w:spacing w:val="4"/>
          <w:position w:val="5"/>
          <w:sz w:val="21"/>
          <w:szCs w:val="21"/>
        </w:rPr>
        <w:t>超过部分按</w:t>
      </w:r>
      <w:r>
        <w:rPr>
          <w:rFonts w:ascii="Arial" w:hAnsi="Arial" w:eastAsia="Arial" w:cs="Arial"/>
          <w:spacing w:val="4"/>
          <w:position w:val="5"/>
          <w:sz w:val="21"/>
          <w:szCs w:val="21"/>
        </w:rPr>
        <w:t>50%</w:t>
      </w:r>
      <w:r>
        <w:rPr>
          <w:spacing w:val="4"/>
          <w:position w:val="5"/>
          <w:sz w:val="21"/>
          <w:szCs w:val="21"/>
        </w:rPr>
        <w:t>价格出售</w:t>
      </w:r>
      <w:r>
        <w:rPr>
          <w:rFonts w:ascii="Arial" w:hAnsi="Arial" w:eastAsia="Arial" w:cs="Arial"/>
          <w:spacing w:val="4"/>
          <w:position w:val="5"/>
          <w:sz w:val="21"/>
          <w:szCs w:val="21"/>
        </w:rPr>
        <w:t>.                  (5-5)</w:t>
      </w:r>
    </w:p>
    <w:p w14:paraId="5DC0B306">
      <w:pPr>
        <w:pStyle w:val="2"/>
        <w:spacing w:before="239" w:line="169" w:lineRule="auto"/>
        <w:ind w:left="6"/>
      </w:pPr>
      <w:r>
        <w:t>这样可以使用同一套约束分别求出</w:t>
      </w:r>
      <w:r>
        <w:rPr>
          <w:spacing w:val="14"/>
          <w:w w:val="101"/>
          <w:shd w:val="clear" w:fill="F3F3F3"/>
        </w:rPr>
        <w:t xml:space="preserve">  </w:t>
      </w:r>
      <w:r>
        <w:rPr>
          <w:shd w:val="clear" w:fill="F3F3F3"/>
        </w:rPr>
        <w:t>result1_1</w:t>
      </w:r>
      <w:r>
        <w:rPr>
          <w:spacing w:val="22"/>
          <w:shd w:val="clear" w:fill="F3F3F3"/>
        </w:rPr>
        <w:t xml:space="preserve"> </w:t>
      </w:r>
      <w:r>
        <w:t xml:space="preserve"> 和</w:t>
      </w:r>
      <w:r>
        <w:rPr>
          <w:spacing w:val="14"/>
          <w:shd w:val="clear" w:fill="F3F3F3"/>
        </w:rPr>
        <w:t xml:space="preserve">  </w:t>
      </w:r>
      <w:r>
        <w:rPr>
          <w:shd w:val="clear" w:fill="F3F3F3"/>
        </w:rPr>
        <w:t>result1_2</w:t>
      </w:r>
      <w:r>
        <w:rPr>
          <w:spacing w:val="19"/>
          <w:w w:val="101"/>
          <w:shd w:val="clear" w:fill="F3F3F3"/>
        </w:rPr>
        <w:t xml:space="preserve"> </w:t>
      </w:r>
      <w:r>
        <w:t>，而不需要建立两个结构</w:t>
      </w:r>
      <w:r>
        <w:rPr>
          <w:spacing w:val="-1"/>
        </w:rPr>
        <w:t>完全不同的模型。</w:t>
      </w:r>
    </w:p>
    <w:p w14:paraId="149ECF2B">
      <w:pPr>
        <w:spacing w:line="287" w:lineRule="auto"/>
        <w:rPr>
          <w:rFonts w:ascii="Arial"/>
          <w:sz w:val="21"/>
        </w:rPr>
      </w:pPr>
    </w:p>
    <w:p w14:paraId="3BB14025">
      <w:pPr>
        <w:spacing w:line="288" w:lineRule="auto"/>
        <w:rPr>
          <w:rFonts w:ascii="Arial"/>
          <w:sz w:val="21"/>
        </w:rPr>
      </w:pPr>
      <w:r>
        <w:drawing>
          <wp:anchor distT="0" distB="0" distL="0" distR="0" simplePos="0" relativeHeight="251661312" behindDoc="0" locked="0" layoutInCell="1" allowOverlap="1">
            <wp:simplePos x="0" y="0"/>
            <wp:positionH relativeFrom="column">
              <wp:posOffset>0</wp:posOffset>
            </wp:positionH>
            <wp:positionV relativeFrom="paragraph">
              <wp:posOffset>3810</wp:posOffset>
            </wp:positionV>
            <wp:extent cx="5579110" cy="9525"/>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24"/>
                    <a:stretch>
                      <a:fillRect/>
                    </a:stretch>
                  </pic:blipFill>
                  <pic:spPr>
                    <a:xfrm>
                      <a:off x="0" y="0"/>
                      <a:ext cx="5578799" cy="9525"/>
                    </a:xfrm>
                    <a:prstGeom prst="rect">
                      <a:avLst/>
                    </a:prstGeom>
                  </pic:spPr>
                </pic:pic>
              </a:graphicData>
            </a:graphic>
          </wp:anchor>
        </w:drawing>
      </w:r>
    </w:p>
    <w:p w14:paraId="21590DBC">
      <w:pPr>
        <w:pStyle w:val="2"/>
        <w:spacing w:before="116" w:line="179" w:lineRule="auto"/>
        <w:ind w:left="7"/>
        <w:outlineLvl w:val="1"/>
        <w:rPr>
          <w:sz w:val="27"/>
          <w:szCs w:val="27"/>
        </w:rPr>
      </w:pPr>
      <w:r>
        <w:rPr>
          <w:b/>
          <w:bCs/>
          <w:spacing w:val="-2"/>
          <w:sz w:val="27"/>
          <w:szCs w:val="27"/>
        </w:rPr>
        <w:t>5.4.4</w:t>
      </w:r>
      <w:r>
        <w:rPr>
          <w:b/>
          <w:bCs/>
          <w:spacing w:val="-7"/>
          <w:sz w:val="27"/>
          <w:szCs w:val="27"/>
        </w:rPr>
        <w:t xml:space="preserve"> </w:t>
      </w:r>
      <w:r>
        <w:rPr>
          <w:b/>
          <w:bCs/>
          <w:spacing w:val="-2"/>
          <w:sz w:val="27"/>
          <w:szCs w:val="27"/>
        </w:rPr>
        <w:t>模型的建立</w:t>
      </w:r>
    </w:p>
    <w:p w14:paraId="430FEC86">
      <w:pPr>
        <w:pStyle w:val="2"/>
        <w:spacing w:before="265" w:line="181" w:lineRule="auto"/>
        <w:ind w:left="17"/>
        <w:outlineLvl w:val="2"/>
        <w:rPr>
          <w:sz w:val="21"/>
          <w:szCs w:val="21"/>
        </w:rPr>
      </w:pPr>
      <w:r>
        <w:rPr>
          <w:b/>
          <w:bCs/>
          <w:spacing w:val="-2"/>
          <w:sz w:val="21"/>
          <w:szCs w:val="21"/>
        </w:rPr>
        <w:t>1. 作物产量与销售量的处理</w:t>
      </w:r>
    </w:p>
    <w:p w14:paraId="139EADEC">
      <w:pPr>
        <w:pStyle w:val="2"/>
        <w:spacing w:before="247" w:line="227" w:lineRule="auto"/>
        <w:ind w:left="7" w:right="142" w:hanging="1"/>
      </w:pPr>
      <w:r>
        <w:t>在一个确定年份和季节中，同一种作物可能同时种在若干不同地块，并且不同土地类型下亩</w:t>
      </w:r>
      <w:r>
        <w:rPr>
          <w:spacing w:val="-1"/>
        </w:rPr>
        <w:t>产量不完全相同。</w:t>
      </w:r>
      <w:r>
        <w:rPr>
          <w:spacing w:val="1"/>
        </w:rPr>
        <w:t>因此不能简单使用“总面积乘统一亩产量”计算产量，而应先计算各</w:t>
      </w:r>
      <w:r>
        <w:t>地块对应的产量，再进行汇总。作物</w:t>
      </w:r>
      <w:r>
        <w:rPr>
          <w:spacing w:val="-16"/>
        </w:rPr>
        <w:t xml:space="preserve"> </w:t>
      </w:r>
      <w:r>
        <w:rPr>
          <w:rFonts w:ascii="Arial" w:hAnsi="Arial" w:eastAsia="Arial" w:cs="Arial"/>
          <w:i/>
          <w:iCs/>
          <w:sz w:val="21"/>
          <w:szCs w:val="21"/>
        </w:rPr>
        <w:t xml:space="preserve">j </w:t>
      </w:r>
      <w:r>
        <w:t>在</w:t>
      </w:r>
      <w:r>
        <w:rPr>
          <w:spacing w:val="-3"/>
        </w:rPr>
        <w:t xml:space="preserve">年份 </w:t>
      </w:r>
      <w:r>
        <w:rPr>
          <w:rFonts w:ascii="Arial" w:hAnsi="Arial" w:eastAsia="Arial" w:cs="Arial"/>
          <w:i/>
          <w:iCs/>
          <w:spacing w:val="-3"/>
          <w:sz w:val="21"/>
          <w:szCs w:val="21"/>
        </w:rPr>
        <w:t>t</w:t>
      </w:r>
      <w:r>
        <w:rPr>
          <w:spacing w:val="-3"/>
        </w:rPr>
        <w:t xml:space="preserve">、季节 </w:t>
      </w:r>
      <w:r>
        <w:rPr>
          <w:rFonts w:ascii="Arial" w:hAnsi="Arial" w:eastAsia="Arial" w:cs="Arial"/>
          <w:i/>
          <w:iCs/>
          <w:spacing w:val="-3"/>
          <w:sz w:val="21"/>
          <w:szCs w:val="21"/>
        </w:rPr>
        <w:t xml:space="preserve">s </w:t>
      </w:r>
      <w:r>
        <w:rPr>
          <w:spacing w:val="-3"/>
        </w:rPr>
        <w:t>的总产量为</w:t>
      </w:r>
    </w:p>
    <w:p w14:paraId="510495B3">
      <w:pPr>
        <w:spacing w:line="227" w:lineRule="auto"/>
        <w:sectPr>
          <w:footerReference r:id="rId7" w:type="default"/>
          <w:pgSz w:w="11906" w:h="16838"/>
          <w:pgMar w:top="1391" w:right="1560" w:bottom="782" w:left="1560" w:header="0" w:footer="568" w:gutter="0"/>
          <w:cols w:space="720" w:num="1"/>
        </w:sectPr>
      </w:pPr>
    </w:p>
    <w:p w14:paraId="660CB613">
      <w:pPr>
        <w:spacing w:before="100" w:line="503" w:lineRule="exact"/>
        <w:jc w:val="right"/>
      </w:pPr>
      <w:r>
        <w:rPr>
          <w:position w:val="-10"/>
        </w:rPr>
        <w:drawing>
          <wp:inline distT="0" distB="0" distL="0" distR="0">
            <wp:extent cx="3345180" cy="31940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25"/>
                    <a:stretch>
                      <a:fillRect/>
                    </a:stretch>
                  </pic:blipFill>
                  <pic:spPr>
                    <a:xfrm>
                      <a:off x="0" y="0"/>
                      <a:ext cx="3345344" cy="319598"/>
                    </a:xfrm>
                    <a:prstGeom prst="rect">
                      <a:avLst/>
                    </a:prstGeom>
                  </pic:spPr>
                </pic:pic>
              </a:graphicData>
            </a:graphic>
          </wp:inline>
        </w:drawing>
      </w:r>
    </w:p>
    <w:p w14:paraId="43021DFD">
      <w:pPr>
        <w:pStyle w:val="2"/>
        <w:spacing w:before="230" w:line="218" w:lineRule="auto"/>
        <w:ind w:left="5" w:right="140" w:firstLine="10"/>
      </w:pPr>
      <w:r>
        <w:rPr>
          <w:spacing w:val="1"/>
        </w:rPr>
        <w:t xml:space="preserve">问题一中的收入并不是直接由 </w:t>
      </w:r>
      <w:r>
        <w:rPr>
          <w:rFonts w:ascii="Arial" w:hAnsi="Arial" w:eastAsia="Arial" w:cs="Arial"/>
          <w:i/>
          <w:iCs/>
          <w:sz w:val="21"/>
          <w:szCs w:val="21"/>
        </w:rPr>
        <w:t>Q</w:t>
      </w:r>
      <w:r>
        <w:rPr>
          <w:rFonts w:ascii="Arial" w:hAnsi="Arial" w:eastAsia="Arial" w:cs="Arial"/>
          <w:i/>
          <w:iCs/>
          <w:position w:val="-3"/>
          <w:sz w:val="15"/>
          <w:szCs w:val="15"/>
        </w:rPr>
        <w:t>jst</w:t>
      </w:r>
      <w:r>
        <w:rPr>
          <w:rFonts w:ascii="Arial" w:hAnsi="Arial" w:eastAsia="Arial" w:cs="Arial"/>
          <w:i/>
          <w:iCs/>
          <w:sz w:val="21"/>
          <w:szCs w:val="21"/>
        </w:rPr>
        <w:t>p</w:t>
      </w:r>
      <w:r>
        <w:rPr>
          <w:rFonts w:ascii="Arial" w:hAnsi="Arial" w:eastAsia="Arial" w:cs="Arial"/>
          <w:i/>
          <w:iCs/>
          <w:sz w:val="15"/>
          <w:szCs w:val="15"/>
        </w:rPr>
        <w:t>js</w:t>
      </w:r>
      <w:r>
        <w:rPr>
          <w:rFonts w:ascii="Arial" w:hAnsi="Arial" w:eastAsia="Arial" w:cs="Arial"/>
          <w:i/>
          <w:iCs/>
          <w:spacing w:val="29"/>
          <w:sz w:val="15"/>
          <w:szCs w:val="15"/>
        </w:rPr>
        <w:t xml:space="preserve"> </w:t>
      </w:r>
      <w:r>
        <w:rPr>
          <w:spacing w:val="1"/>
        </w:rPr>
        <w:t>得到。原因是超过预期销售量后，超出的部分与正常销售部分具有不同</w:t>
      </w:r>
      <w:r>
        <w:rPr>
          <w:spacing w:val="-1"/>
        </w:rPr>
        <w:t>售价。若直接写成</w:t>
      </w:r>
    </w:p>
    <w:p w14:paraId="4BA2EBEE">
      <w:pPr>
        <w:spacing w:before="245" w:line="262" w:lineRule="exact"/>
        <w:ind w:left="3597"/>
        <w:rPr>
          <w:rFonts w:ascii="Arial" w:hAnsi="Arial" w:eastAsia="Arial" w:cs="Arial"/>
          <w:sz w:val="21"/>
          <w:szCs w:val="21"/>
        </w:rPr>
      </w:pPr>
      <w:r>
        <w:rPr>
          <w:rFonts w:ascii="Arial" w:hAnsi="Arial" w:eastAsia="Arial" w:cs="Arial"/>
          <w:i/>
          <w:iCs/>
          <w:spacing w:val="13"/>
          <w:position w:val="3"/>
          <w:sz w:val="21"/>
          <w:szCs w:val="21"/>
        </w:rPr>
        <w:t>p</w:t>
      </w:r>
      <w:r>
        <w:rPr>
          <w:rFonts w:ascii="Arial" w:hAnsi="Arial" w:eastAsia="Arial" w:cs="Arial"/>
          <w:i/>
          <w:iCs/>
          <w:spacing w:val="13"/>
          <w:position w:val="1"/>
          <w:sz w:val="15"/>
          <w:szCs w:val="15"/>
        </w:rPr>
        <w:t xml:space="preserve">js </w:t>
      </w:r>
      <w:r>
        <w:rPr>
          <w:rFonts w:ascii="Arial" w:hAnsi="Arial" w:eastAsia="Arial" w:cs="Arial"/>
          <w:spacing w:val="13"/>
          <w:position w:val="3"/>
          <w:sz w:val="21"/>
          <w:szCs w:val="21"/>
        </w:rPr>
        <w:t>min(</w:t>
      </w:r>
      <w:r>
        <w:rPr>
          <w:rFonts w:ascii="Arial" w:hAnsi="Arial" w:eastAsia="Arial" w:cs="Arial"/>
          <w:i/>
          <w:iCs/>
          <w:spacing w:val="13"/>
          <w:position w:val="3"/>
          <w:sz w:val="21"/>
          <w:szCs w:val="21"/>
        </w:rPr>
        <w:t>Q</w:t>
      </w:r>
      <w:r>
        <w:rPr>
          <w:rFonts w:ascii="Arial" w:hAnsi="Arial" w:eastAsia="Arial" w:cs="Arial"/>
          <w:i/>
          <w:iCs/>
          <w:spacing w:val="13"/>
          <w:position w:val="1"/>
          <w:sz w:val="15"/>
          <w:szCs w:val="15"/>
        </w:rPr>
        <w:t>jst</w:t>
      </w:r>
      <w:r>
        <w:rPr>
          <w:rFonts w:ascii="Arial" w:hAnsi="Arial" w:eastAsia="Arial" w:cs="Arial"/>
          <w:i/>
          <w:iCs/>
          <w:spacing w:val="-14"/>
          <w:position w:val="1"/>
          <w:sz w:val="15"/>
          <w:szCs w:val="15"/>
        </w:rPr>
        <w:t xml:space="preserve"> </w:t>
      </w:r>
      <w:r>
        <w:rPr>
          <w:rFonts w:ascii="Arial" w:hAnsi="Arial" w:eastAsia="Arial" w:cs="Arial"/>
          <w:spacing w:val="13"/>
          <w:position w:val="3"/>
          <w:sz w:val="21"/>
          <w:szCs w:val="21"/>
        </w:rPr>
        <w:t>,</w:t>
      </w:r>
      <w:r>
        <w:rPr>
          <w:rFonts w:ascii="Arial" w:hAnsi="Arial" w:eastAsia="Arial" w:cs="Arial"/>
          <w:spacing w:val="-15"/>
          <w:position w:val="3"/>
          <w:sz w:val="21"/>
          <w:szCs w:val="21"/>
        </w:rPr>
        <w:t xml:space="preserve"> </w:t>
      </w:r>
      <w:r>
        <w:rPr>
          <w:rFonts w:ascii="Arial" w:hAnsi="Arial" w:eastAsia="Arial" w:cs="Arial"/>
          <w:i/>
          <w:iCs/>
          <w:spacing w:val="13"/>
          <w:position w:val="3"/>
          <w:sz w:val="21"/>
          <w:szCs w:val="21"/>
        </w:rPr>
        <w:t>D</w:t>
      </w:r>
      <w:r>
        <w:rPr>
          <w:rFonts w:ascii="Arial" w:hAnsi="Arial" w:eastAsia="Arial" w:cs="Arial"/>
          <w:i/>
          <w:iCs/>
          <w:spacing w:val="13"/>
          <w:position w:val="3"/>
          <w:sz w:val="15"/>
          <w:szCs w:val="15"/>
        </w:rPr>
        <w:t>j</w:t>
      </w:r>
      <w:r>
        <w:rPr>
          <w:rFonts w:ascii="Arial" w:hAnsi="Arial" w:eastAsia="Arial" w:cs="Arial"/>
          <w:spacing w:val="13"/>
          <w:position w:val="3"/>
          <w:sz w:val="21"/>
          <w:szCs w:val="21"/>
        </w:rPr>
        <w:t>)</w:t>
      </w:r>
    </w:p>
    <w:p w14:paraId="54140091">
      <w:pPr>
        <w:pStyle w:val="2"/>
        <w:spacing w:before="207" w:line="221" w:lineRule="auto"/>
        <w:ind w:left="11"/>
      </w:pPr>
      <w:r>
        <w:rPr>
          <w:spacing w:val="2"/>
        </w:rPr>
        <w:t xml:space="preserve">或包含 </w:t>
      </w:r>
      <w:r>
        <w:rPr>
          <w:rFonts w:ascii="Arial" w:hAnsi="Arial" w:eastAsia="Arial" w:cs="Arial"/>
          <w:sz w:val="21"/>
          <w:szCs w:val="21"/>
        </w:rPr>
        <w:t>max</w:t>
      </w:r>
      <w:r>
        <w:rPr>
          <w:rFonts w:ascii="Arial" w:hAnsi="Arial" w:eastAsia="Arial" w:cs="Arial"/>
          <w:spacing w:val="2"/>
          <w:sz w:val="21"/>
          <w:szCs w:val="21"/>
        </w:rPr>
        <w:t>(</w:t>
      </w:r>
      <w:r>
        <w:rPr>
          <w:rFonts w:ascii="Arial" w:hAnsi="Arial" w:eastAsia="Arial" w:cs="Arial"/>
          <w:i/>
          <w:iCs/>
          <w:sz w:val="21"/>
          <w:szCs w:val="21"/>
        </w:rPr>
        <w:t>Q</w:t>
      </w:r>
      <w:r>
        <w:rPr>
          <w:rFonts w:ascii="Arial" w:hAnsi="Arial" w:eastAsia="Arial" w:cs="Arial"/>
          <w:i/>
          <w:iCs/>
          <w:position w:val="-3"/>
          <w:sz w:val="15"/>
          <w:szCs w:val="15"/>
        </w:rPr>
        <w:t>jst</w:t>
      </w:r>
      <w:r>
        <w:rPr>
          <w:rFonts w:ascii="Arial" w:hAnsi="Arial" w:eastAsia="Arial" w:cs="Arial"/>
          <w:i/>
          <w:iCs/>
          <w:spacing w:val="42"/>
          <w:w w:val="101"/>
          <w:position w:val="-3"/>
          <w:sz w:val="15"/>
          <w:szCs w:val="15"/>
        </w:rPr>
        <w:t xml:space="preserve"> </w:t>
      </w:r>
      <w:r>
        <w:rPr>
          <w:rFonts w:ascii="Arial" w:hAnsi="Arial" w:eastAsia="Arial" w:cs="Arial"/>
          <w:spacing w:val="2"/>
          <w:sz w:val="21"/>
          <w:szCs w:val="21"/>
        </w:rPr>
        <w:t xml:space="preserve">_ </w:t>
      </w:r>
      <w:r>
        <w:rPr>
          <w:rFonts w:ascii="Arial" w:hAnsi="Arial" w:eastAsia="Arial" w:cs="Arial"/>
          <w:i/>
          <w:iCs/>
          <w:sz w:val="21"/>
          <w:szCs w:val="21"/>
        </w:rPr>
        <w:t>D</w:t>
      </w:r>
      <w:r>
        <w:rPr>
          <w:rFonts w:ascii="Arial" w:hAnsi="Arial" w:eastAsia="Arial" w:cs="Arial"/>
          <w:i/>
          <w:iCs/>
          <w:position w:val="-3"/>
          <w:sz w:val="15"/>
          <w:szCs w:val="15"/>
        </w:rPr>
        <w:t>j</w:t>
      </w:r>
      <w:r>
        <w:rPr>
          <w:rFonts w:ascii="Arial" w:hAnsi="Arial" w:eastAsia="Arial" w:cs="Arial"/>
          <w:i/>
          <w:iCs/>
          <w:spacing w:val="2"/>
          <w:position w:val="-3"/>
          <w:sz w:val="15"/>
          <w:szCs w:val="15"/>
        </w:rPr>
        <w:t xml:space="preserve"> </w:t>
      </w:r>
      <w:r>
        <w:rPr>
          <w:rFonts w:ascii="Arial" w:hAnsi="Arial" w:eastAsia="Arial" w:cs="Arial"/>
          <w:spacing w:val="2"/>
          <w:sz w:val="21"/>
          <w:szCs w:val="21"/>
        </w:rPr>
        <w:t>,</w:t>
      </w:r>
      <w:r>
        <w:rPr>
          <w:rFonts w:ascii="Arial" w:hAnsi="Arial" w:eastAsia="Arial" w:cs="Arial"/>
          <w:spacing w:val="-14"/>
          <w:sz w:val="21"/>
          <w:szCs w:val="21"/>
        </w:rPr>
        <w:t xml:space="preserve"> </w:t>
      </w:r>
      <w:r>
        <w:rPr>
          <w:rFonts w:ascii="Arial" w:hAnsi="Arial" w:eastAsia="Arial" w:cs="Arial"/>
          <w:spacing w:val="2"/>
          <w:sz w:val="21"/>
          <w:szCs w:val="21"/>
        </w:rPr>
        <w:t xml:space="preserve">0) </w:t>
      </w:r>
      <w:r>
        <w:rPr>
          <w:spacing w:val="2"/>
        </w:rPr>
        <w:t>的形式，则目标函数不再是标准的线性表达式。</w:t>
      </w:r>
    </w:p>
    <w:p w14:paraId="572F6652">
      <w:pPr>
        <w:spacing w:line="266" w:lineRule="auto"/>
        <w:rPr>
          <w:rFonts w:ascii="Arial"/>
          <w:sz w:val="21"/>
        </w:rPr>
      </w:pPr>
    </w:p>
    <w:p w14:paraId="2B3B8A4F">
      <w:pPr>
        <w:pStyle w:val="2"/>
        <w:spacing w:before="78" w:line="217" w:lineRule="auto"/>
        <w:ind w:left="10" w:right="127" w:hanging="1"/>
      </w:pPr>
      <w:r>
        <w:rPr>
          <w:spacing w:val="1"/>
        </w:rPr>
        <w:t>为保持整个模型的线性结构，引入两个非负辅助变量</w:t>
      </w:r>
      <w:r>
        <w:rPr>
          <w:spacing w:val="8"/>
        </w:rPr>
        <w:t xml:space="preserve"> </w:t>
      </w:r>
      <w:r>
        <w:rPr>
          <w:rFonts w:ascii="Arial" w:hAnsi="Arial" w:eastAsia="Arial" w:cs="Arial"/>
          <w:i/>
          <w:iCs/>
          <w:sz w:val="21"/>
          <w:szCs w:val="21"/>
        </w:rPr>
        <w:t>u</w:t>
      </w:r>
      <w:r>
        <w:rPr>
          <w:rFonts w:ascii="Arial" w:hAnsi="Arial" w:eastAsia="Arial" w:cs="Arial"/>
          <w:i/>
          <w:iCs/>
          <w:position w:val="-1"/>
          <w:sz w:val="15"/>
          <w:szCs w:val="15"/>
        </w:rPr>
        <w:t>jst</w:t>
      </w:r>
      <w:r>
        <w:rPr>
          <w:rFonts w:ascii="Arial" w:hAnsi="Arial" w:eastAsia="Arial" w:cs="Arial"/>
          <w:i/>
          <w:iCs/>
          <w:spacing w:val="14"/>
          <w:position w:val="-1"/>
          <w:sz w:val="15"/>
          <w:szCs w:val="15"/>
        </w:rPr>
        <w:t xml:space="preserve"> </w:t>
      </w:r>
      <w:r>
        <w:rPr>
          <w:spacing w:val="1"/>
          <w:position w:val="-1"/>
        </w:rPr>
        <w:t>和</w:t>
      </w:r>
      <w:r>
        <w:rPr>
          <w:spacing w:val="-9"/>
          <w:position w:val="-1"/>
        </w:rPr>
        <w:t xml:space="preserve"> </w:t>
      </w:r>
      <w:r>
        <w:rPr>
          <w:rFonts w:ascii="Arial" w:hAnsi="Arial" w:eastAsia="Arial" w:cs="Arial"/>
          <w:i/>
          <w:iCs/>
          <w:position w:val="-1"/>
          <w:sz w:val="21"/>
          <w:szCs w:val="21"/>
        </w:rPr>
        <w:t>v</w:t>
      </w:r>
      <w:r>
        <w:rPr>
          <w:rFonts w:ascii="Arial" w:hAnsi="Arial" w:eastAsia="Arial" w:cs="Arial"/>
          <w:i/>
          <w:iCs/>
          <w:position w:val="-3"/>
          <w:sz w:val="15"/>
          <w:szCs w:val="15"/>
        </w:rPr>
        <w:t>jst</w:t>
      </w:r>
      <w:r>
        <w:rPr>
          <w:spacing w:val="1"/>
        </w:rPr>
        <w:t>，把总产量拆分为正常销售部分和超额部分，</w:t>
      </w:r>
      <w:r>
        <w:t>即</w:t>
      </w:r>
    </w:p>
    <w:p w14:paraId="003E1CDC">
      <w:pPr>
        <w:spacing w:line="237" w:lineRule="exact"/>
      </w:pPr>
    </w:p>
    <w:tbl>
      <w:tblPr>
        <w:tblStyle w:val="5"/>
        <w:tblW w:w="8777" w:type="dxa"/>
        <w:tblInd w:w="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251"/>
        <w:gridCol w:w="5526"/>
      </w:tblGrid>
      <w:tr w14:paraId="0CD20C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7" w:hRule="atLeast"/>
        </w:trPr>
        <w:tc>
          <w:tcPr>
            <w:tcW w:w="3251" w:type="dxa"/>
            <w:vAlign w:val="top"/>
          </w:tcPr>
          <w:p w14:paraId="20B0F03C">
            <w:pPr>
              <w:pStyle w:val="6"/>
            </w:pPr>
          </w:p>
        </w:tc>
        <w:tc>
          <w:tcPr>
            <w:tcW w:w="5526" w:type="dxa"/>
            <w:vAlign w:val="top"/>
          </w:tcPr>
          <w:p w14:paraId="6C3AAD3B">
            <w:pPr>
              <w:pStyle w:val="6"/>
              <w:spacing w:line="262" w:lineRule="exact"/>
              <w:jc w:val="right"/>
            </w:pPr>
            <w:r>
              <w:rPr>
                <w:i/>
                <w:iCs/>
                <w:position w:val="3"/>
              </w:rPr>
              <w:t>Q</w:t>
            </w:r>
            <w:r>
              <w:rPr>
                <w:i/>
                <w:iCs/>
                <w:position w:val="1"/>
                <w:sz w:val="15"/>
                <w:szCs w:val="15"/>
              </w:rPr>
              <w:t xml:space="preserve">jst  </w:t>
            </w:r>
            <w:r>
              <w:rPr>
                <w:spacing w:val="25"/>
                <w:position w:val="3"/>
              </w:rPr>
              <w:t xml:space="preserve">= </w:t>
            </w:r>
            <w:r>
              <w:rPr>
                <w:i/>
                <w:iCs/>
                <w:position w:val="3"/>
              </w:rPr>
              <w:t>u</w:t>
            </w:r>
            <w:r>
              <w:rPr>
                <w:i/>
                <w:iCs/>
                <w:position w:val="1"/>
                <w:sz w:val="15"/>
                <w:szCs w:val="15"/>
              </w:rPr>
              <w:t>jst</w:t>
            </w:r>
            <w:r>
              <w:rPr>
                <w:i/>
                <w:iCs/>
                <w:spacing w:val="30"/>
                <w:w w:val="101"/>
                <w:position w:val="1"/>
                <w:sz w:val="15"/>
                <w:szCs w:val="15"/>
              </w:rPr>
              <w:t xml:space="preserve"> </w:t>
            </w:r>
            <w:r>
              <w:rPr>
                <w:spacing w:val="25"/>
                <w:position w:val="3"/>
              </w:rPr>
              <w:t>+</w:t>
            </w:r>
            <w:r>
              <w:rPr>
                <w:spacing w:val="-6"/>
                <w:position w:val="3"/>
              </w:rPr>
              <w:t xml:space="preserve"> </w:t>
            </w:r>
            <w:r>
              <w:rPr>
                <w:i/>
                <w:iCs/>
                <w:position w:val="3"/>
              </w:rPr>
              <w:t>v</w:t>
            </w:r>
            <w:r>
              <w:rPr>
                <w:i/>
                <w:iCs/>
                <w:position w:val="1"/>
                <w:sz w:val="15"/>
                <w:szCs w:val="15"/>
              </w:rPr>
              <w:t>jst</w:t>
            </w:r>
            <w:r>
              <w:rPr>
                <w:spacing w:val="25"/>
                <w:position w:val="3"/>
              </w:rPr>
              <w:t>.</w:t>
            </w:r>
            <w:r>
              <w:rPr>
                <w:spacing w:val="1"/>
                <w:position w:val="3"/>
              </w:rPr>
              <w:t xml:space="preserve">                                     </w:t>
            </w:r>
            <w:r>
              <w:rPr>
                <w:position w:val="3"/>
              </w:rPr>
              <w:t xml:space="preserve">                </w:t>
            </w:r>
            <w:r>
              <w:rPr>
                <w:spacing w:val="25"/>
                <w:position w:val="3"/>
              </w:rPr>
              <w:t>(5-7)</w:t>
            </w:r>
          </w:p>
        </w:tc>
      </w:tr>
      <w:tr w14:paraId="42F6B5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6" w:hRule="atLeast"/>
        </w:trPr>
        <w:tc>
          <w:tcPr>
            <w:tcW w:w="3251" w:type="dxa"/>
            <w:vAlign w:val="top"/>
          </w:tcPr>
          <w:p w14:paraId="2867DFED">
            <w:pPr>
              <w:spacing w:before="125" w:line="176" w:lineRule="auto"/>
              <w:rPr>
                <w:rFonts w:ascii="微软雅黑" w:hAnsi="微软雅黑" w:eastAsia="微软雅黑" w:cs="微软雅黑"/>
                <w:sz w:val="18"/>
                <w:szCs w:val="18"/>
              </w:rPr>
            </w:pPr>
            <w:r>
              <w:rPr>
                <w:rFonts w:ascii="微软雅黑" w:hAnsi="微软雅黑" w:eastAsia="微软雅黑" w:cs="微软雅黑"/>
                <w:spacing w:val="-3"/>
                <w:sz w:val="18"/>
                <w:szCs w:val="18"/>
              </w:rPr>
              <w:t>其中正常销售量不得超过预期销售量：</w:t>
            </w:r>
          </w:p>
        </w:tc>
        <w:tc>
          <w:tcPr>
            <w:tcW w:w="5526" w:type="dxa"/>
            <w:vAlign w:val="top"/>
          </w:tcPr>
          <w:p w14:paraId="755BD173">
            <w:pPr>
              <w:pStyle w:val="6"/>
            </w:pPr>
          </w:p>
        </w:tc>
      </w:tr>
      <w:tr w14:paraId="476723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0" w:hRule="atLeast"/>
        </w:trPr>
        <w:tc>
          <w:tcPr>
            <w:tcW w:w="3251" w:type="dxa"/>
            <w:vAlign w:val="top"/>
          </w:tcPr>
          <w:p w14:paraId="57B72981">
            <w:pPr>
              <w:pStyle w:val="6"/>
            </w:pPr>
          </w:p>
        </w:tc>
        <w:tc>
          <w:tcPr>
            <w:tcW w:w="5526" w:type="dxa"/>
            <w:vAlign w:val="top"/>
          </w:tcPr>
          <w:p w14:paraId="441C225A">
            <w:pPr>
              <w:pStyle w:val="6"/>
              <w:spacing w:before="172" w:line="263" w:lineRule="exact"/>
              <w:jc w:val="right"/>
            </w:pPr>
            <w:r>
              <w:rPr>
                <w:spacing w:val="14"/>
                <w:position w:val="3"/>
              </w:rPr>
              <w:t>0</w:t>
            </w:r>
            <w:r>
              <w:rPr>
                <w:spacing w:val="20"/>
                <w:position w:val="3"/>
              </w:rPr>
              <w:t xml:space="preserve"> </w:t>
            </w:r>
            <w:r>
              <w:rPr>
                <w:spacing w:val="14"/>
                <w:position w:val="3"/>
              </w:rPr>
              <w:t xml:space="preserve">≤ </w:t>
            </w:r>
            <w:r>
              <w:rPr>
                <w:i/>
                <w:iCs/>
                <w:position w:val="3"/>
              </w:rPr>
              <w:t>u</w:t>
            </w:r>
            <w:r>
              <w:rPr>
                <w:i/>
                <w:iCs/>
                <w:position w:val="1"/>
                <w:sz w:val="15"/>
                <w:szCs w:val="15"/>
              </w:rPr>
              <w:t>jst</w:t>
            </w:r>
            <w:r>
              <w:rPr>
                <w:i/>
                <w:iCs/>
                <w:spacing w:val="3"/>
                <w:position w:val="1"/>
                <w:sz w:val="15"/>
                <w:szCs w:val="15"/>
              </w:rPr>
              <w:t xml:space="preserve">  </w:t>
            </w:r>
            <w:r>
              <w:rPr>
                <w:spacing w:val="14"/>
                <w:position w:val="3"/>
              </w:rPr>
              <w:t xml:space="preserve">≤ </w:t>
            </w:r>
            <w:r>
              <w:rPr>
                <w:i/>
                <w:iCs/>
                <w:position w:val="3"/>
              </w:rPr>
              <w:t>D</w:t>
            </w:r>
            <w:r>
              <w:rPr>
                <w:i/>
                <w:iCs/>
                <w:position w:val="1"/>
                <w:sz w:val="15"/>
                <w:szCs w:val="15"/>
              </w:rPr>
              <w:t>j</w:t>
            </w:r>
            <w:r>
              <w:rPr>
                <w:i/>
                <w:iCs/>
                <w:spacing w:val="-5"/>
                <w:position w:val="1"/>
                <w:sz w:val="15"/>
                <w:szCs w:val="15"/>
              </w:rPr>
              <w:t xml:space="preserve"> </w:t>
            </w:r>
            <w:r>
              <w:rPr>
                <w:spacing w:val="14"/>
                <w:position w:val="3"/>
              </w:rPr>
              <w:t>,</w:t>
            </w:r>
            <w:r>
              <w:rPr>
                <w:position w:val="3"/>
              </w:rPr>
              <w:t xml:space="preserve">                                                        </w:t>
            </w:r>
            <w:r>
              <w:rPr>
                <w:spacing w:val="14"/>
                <w:position w:val="3"/>
              </w:rPr>
              <w:t>(5-8)</w:t>
            </w:r>
          </w:p>
        </w:tc>
      </w:tr>
      <w:tr w14:paraId="6069365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6" w:hRule="atLeast"/>
        </w:trPr>
        <w:tc>
          <w:tcPr>
            <w:tcW w:w="3251" w:type="dxa"/>
            <w:vAlign w:val="top"/>
          </w:tcPr>
          <w:p w14:paraId="1CF4B6F4">
            <w:pPr>
              <w:spacing w:before="125" w:line="177" w:lineRule="auto"/>
              <w:ind w:left="7"/>
              <w:rPr>
                <w:rFonts w:ascii="微软雅黑" w:hAnsi="微软雅黑" w:eastAsia="微软雅黑" w:cs="微软雅黑"/>
                <w:sz w:val="18"/>
                <w:szCs w:val="18"/>
              </w:rPr>
            </w:pPr>
            <w:r>
              <w:rPr>
                <w:rFonts w:ascii="微软雅黑" w:hAnsi="微软雅黑" w:eastAsia="微软雅黑" w:cs="微软雅黑"/>
                <w:spacing w:val="-4"/>
                <w:sz w:val="18"/>
                <w:szCs w:val="18"/>
              </w:rPr>
              <w:t>同时有</w:t>
            </w:r>
          </w:p>
        </w:tc>
        <w:tc>
          <w:tcPr>
            <w:tcW w:w="5526" w:type="dxa"/>
            <w:vAlign w:val="top"/>
          </w:tcPr>
          <w:p w14:paraId="78E0BD12">
            <w:pPr>
              <w:pStyle w:val="6"/>
            </w:pPr>
          </w:p>
        </w:tc>
      </w:tr>
      <w:tr w14:paraId="3DF7AD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5" w:hRule="atLeast"/>
        </w:trPr>
        <w:tc>
          <w:tcPr>
            <w:tcW w:w="3251" w:type="dxa"/>
            <w:vAlign w:val="top"/>
          </w:tcPr>
          <w:p w14:paraId="1F81E5CD">
            <w:pPr>
              <w:pStyle w:val="6"/>
            </w:pPr>
          </w:p>
        </w:tc>
        <w:tc>
          <w:tcPr>
            <w:tcW w:w="5526" w:type="dxa"/>
            <w:vAlign w:val="top"/>
          </w:tcPr>
          <w:p w14:paraId="4EC37D64">
            <w:pPr>
              <w:pStyle w:val="6"/>
              <w:spacing w:before="172" w:line="252" w:lineRule="exact"/>
              <w:jc w:val="right"/>
            </w:pPr>
            <w:r>
              <w:rPr>
                <w:i/>
                <w:iCs/>
                <w:position w:val="2"/>
              </w:rPr>
              <w:t>v</w:t>
            </w:r>
            <w:r>
              <w:rPr>
                <w:i/>
                <w:iCs/>
                <w:sz w:val="15"/>
                <w:szCs w:val="15"/>
              </w:rPr>
              <w:t>jst</w:t>
            </w:r>
            <w:r>
              <w:rPr>
                <w:i/>
                <w:iCs/>
                <w:spacing w:val="7"/>
                <w:sz w:val="15"/>
                <w:szCs w:val="15"/>
              </w:rPr>
              <w:t xml:space="preserve">  </w:t>
            </w:r>
            <w:r>
              <w:rPr>
                <w:spacing w:val="7"/>
                <w:position w:val="2"/>
              </w:rPr>
              <w:t>≥ 0.</w:t>
            </w:r>
            <w:r>
              <w:rPr>
                <w:position w:val="2"/>
              </w:rPr>
              <w:t xml:space="preserve">                                                             </w:t>
            </w:r>
            <w:r>
              <w:rPr>
                <w:spacing w:val="7"/>
                <w:position w:val="2"/>
              </w:rPr>
              <w:t>(5-9)</w:t>
            </w:r>
          </w:p>
        </w:tc>
      </w:tr>
    </w:tbl>
    <w:p w14:paraId="2E3749C9">
      <w:pPr>
        <w:pStyle w:val="2"/>
        <w:spacing w:before="209" w:line="247" w:lineRule="auto"/>
        <w:ind w:left="7" w:right="29" w:firstLine="12"/>
      </w:pPr>
      <w:r>
        <w:rPr>
          <w:spacing w:val="3"/>
        </w:rPr>
        <w:t xml:space="preserve">由式（5-7）和 </w:t>
      </w:r>
      <w:r>
        <w:rPr>
          <w:rFonts w:ascii="Arial" w:hAnsi="Arial" w:eastAsia="Arial" w:cs="Arial"/>
          <w:i/>
          <w:iCs/>
          <w:sz w:val="21"/>
          <w:szCs w:val="21"/>
        </w:rPr>
        <w:t>v</w:t>
      </w:r>
      <w:r>
        <w:rPr>
          <w:rFonts w:ascii="Arial" w:hAnsi="Arial" w:eastAsia="Arial" w:cs="Arial"/>
          <w:i/>
          <w:iCs/>
          <w:position w:val="-2"/>
          <w:sz w:val="15"/>
          <w:szCs w:val="15"/>
        </w:rPr>
        <w:t>jst</w:t>
      </w:r>
      <w:r>
        <w:rPr>
          <w:rFonts w:ascii="Arial" w:hAnsi="Arial" w:eastAsia="Arial" w:cs="Arial"/>
          <w:i/>
          <w:iCs/>
          <w:spacing w:val="3"/>
          <w:position w:val="-2"/>
          <w:sz w:val="15"/>
          <w:szCs w:val="15"/>
        </w:rPr>
        <w:t xml:space="preserve">  </w:t>
      </w:r>
      <w:r>
        <w:rPr>
          <w:rFonts w:ascii="Arial" w:hAnsi="Arial" w:eastAsia="Arial" w:cs="Arial"/>
          <w:spacing w:val="3"/>
          <w:sz w:val="21"/>
          <w:szCs w:val="21"/>
        </w:rPr>
        <w:t xml:space="preserve">≥ 0 </w:t>
      </w:r>
      <w:r>
        <w:rPr>
          <w:spacing w:val="3"/>
        </w:rPr>
        <w:t>可得</w:t>
      </w:r>
      <w:r>
        <w:rPr>
          <w:spacing w:val="1"/>
        </w:rPr>
        <w:t xml:space="preserve"> </w:t>
      </w:r>
      <w:r>
        <w:rPr>
          <w:rFonts w:ascii="Arial" w:hAnsi="Arial" w:eastAsia="Arial" w:cs="Arial"/>
          <w:i/>
          <w:iCs/>
          <w:sz w:val="21"/>
          <w:szCs w:val="21"/>
        </w:rPr>
        <w:t>u</w:t>
      </w:r>
      <w:r>
        <w:rPr>
          <w:rFonts w:ascii="Arial" w:hAnsi="Arial" w:eastAsia="Arial" w:cs="Arial"/>
          <w:i/>
          <w:iCs/>
          <w:position w:val="-2"/>
          <w:sz w:val="15"/>
          <w:szCs w:val="15"/>
        </w:rPr>
        <w:t>jst</w:t>
      </w:r>
      <w:r>
        <w:rPr>
          <w:rFonts w:ascii="Arial" w:hAnsi="Arial" w:eastAsia="Arial" w:cs="Arial"/>
          <w:i/>
          <w:iCs/>
          <w:spacing w:val="3"/>
          <w:position w:val="-2"/>
          <w:sz w:val="15"/>
          <w:szCs w:val="15"/>
        </w:rPr>
        <w:t xml:space="preserve">  </w:t>
      </w:r>
      <w:r>
        <w:rPr>
          <w:rFonts w:ascii="Arial" w:hAnsi="Arial" w:eastAsia="Arial" w:cs="Arial"/>
          <w:spacing w:val="3"/>
          <w:sz w:val="21"/>
          <w:szCs w:val="21"/>
        </w:rPr>
        <w:t xml:space="preserve">≤ </w:t>
      </w:r>
      <w:r>
        <w:rPr>
          <w:rFonts w:ascii="Arial" w:hAnsi="Arial" w:eastAsia="Arial" w:cs="Arial"/>
          <w:i/>
          <w:iCs/>
          <w:sz w:val="21"/>
          <w:szCs w:val="21"/>
        </w:rPr>
        <w:t>Q</w:t>
      </w:r>
      <w:r>
        <w:rPr>
          <w:rFonts w:ascii="Arial" w:hAnsi="Arial" w:eastAsia="Arial" w:cs="Arial"/>
          <w:i/>
          <w:iCs/>
          <w:sz w:val="15"/>
          <w:szCs w:val="15"/>
        </w:rPr>
        <w:t>jst</w:t>
      </w:r>
      <w:r>
        <w:rPr>
          <w:spacing w:val="3"/>
        </w:rPr>
        <w:t>。正常销售部分的单价始终高于或等于超额销售部分，因此在利润最</w:t>
      </w:r>
      <w:r>
        <w:rPr>
          <w:spacing w:val="1"/>
        </w:rPr>
        <w:t>大化条件下，求解器会优先将产量计入</w:t>
      </w:r>
      <w:r>
        <w:rPr>
          <w:spacing w:val="8"/>
        </w:rPr>
        <w:t xml:space="preserve"> </w:t>
      </w:r>
      <w:r>
        <w:rPr>
          <w:rFonts w:ascii="Arial" w:hAnsi="Arial" w:eastAsia="Arial" w:cs="Arial"/>
          <w:i/>
          <w:iCs/>
          <w:sz w:val="21"/>
          <w:szCs w:val="21"/>
        </w:rPr>
        <w:t>u</w:t>
      </w:r>
      <w:r>
        <w:rPr>
          <w:rFonts w:ascii="Arial" w:hAnsi="Arial" w:eastAsia="Arial" w:cs="Arial"/>
          <w:i/>
          <w:iCs/>
          <w:sz w:val="15"/>
          <w:szCs w:val="15"/>
        </w:rPr>
        <w:t>jst</w:t>
      </w:r>
      <w:r>
        <w:rPr>
          <w:spacing w:val="1"/>
        </w:rPr>
        <w:t>。最优解中实际上有</w:t>
      </w:r>
    </w:p>
    <w:p w14:paraId="3F6B2494">
      <w:pPr>
        <w:spacing w:before="228" w:line="263" w:lineRule="exact"/>
        <w:ind w:left="3417"/>
        <w:rPr>
          <w:rFonts w:ascii="Arial" w:hAnsi="Arial" w:eastAsia="Arial" w:cs="Arial"/>
          <w:sz w:val="21"/>
          <w:szCs w:val="21"/>
        </w:rPr>
      </w:pPr>
      <w:r>
        <w:rPr>
          <w:rFonts w:ascii="Arial" w:hAnsi="Arial" w:eastAsia="Arial" w:cs="Arial"/>
          <w:i/>
          <w:iCs/>
          <w:spacing w:val="13"/>
          <w:position w:val="3"/>
          <w:sz w:val="21"/>
          <w:szCs w:val="21"/>
        </w:rPr>
        <w:t>u</w:t>
      </w:r>
      <w:r>
        <w:rPr>
          <w:rFonts w:ascii="Arial" w:hAnsi="Arial" w:eastAsia="Arial" w:cs="Arial"/>
          <w:i/>
          <w:iCs/>
          <w:spacing w:val="13"/>
          <w:position w:val="1"/>
          <w:sz w:val="15"/>
          <w:szCs w:val="15"/>
        </w:rPr>
        <w:t>jst</w:t>
      </w:r>
      <w:r>
        <w:rPr>
          <w:rFonts w:ascii="Arial" w:hAnsi="Arial" w:eastAsia="Arial" w:cs="Arial"/>
          <w:i/>
          <w:iCs/>
          <w:spacing w:val="5"/>
          <w:position w:val="1"/>
          <w:sz w:val="15"/>
          <w:szCs w:val="15"/>
        </w:rPr>
        <w:t xml:space="preserve">  </w:t>
      </w:r>
      <w:r>
        <w:rPr>
          <w:rFonts w:ascii="Arial" w:hAnsi="Arial" w:eastAsia="Arial" w:cs="Arial"/>
          <w:spacing w:val="13"/>
          <w:position w:val="3"/>
          <w:sz w:val="21"/>
          <w:szCs w:val="21"/>
        </w:rPr>
        <w:t>= min(</w:t>
      </w:r>
      <w:r>
        <w:rPr>
          <w:rFonts w:ascii="Arial" w:hAnsi="Arial" w:eastAsia="Arial" w:cs="Arial"/>
          <w:i/>
          <w:iCs/>
          <w:spacing w:val="13"/>
          <w:position w:val="3"/>
          <w:sz w:val="21"/>
          <w:szCs w:val="21"/>
        </w:rPr>
        <w:t>Q</w:t>
      </w:r>
      <w:r>
        <w:rPr>
          <w:rFonts w:ascii="Arial" w:hAnsi="Arial" w:eastAsia="Arial" w:cs="Arial"/>
          <w:i/>
          <w:iCs/>
          <w:spacing w:val="13"/>
          <w:position w:val="1"/>
          <w:sz w:val="15"/>
          <w:szCs w:val="15"/>
        </w:rPr>
        <w:t>jst</w:t>
      </w:r>
      <w:r>
        <w:rPr>
          <w:rFonts w:ascii="Arial" w:hAnsi="Arial" w:eastAsia="Arial" w:cs="Arial"/>
          <w:i/>
          <w:iCs/>
          <w:spacing w:val="-14"/>
          <w:position w:val="1"/>
          <w:sz w:val="15"/>
          <w:szCs w:val="15"/>
        </w:rPr>
        <w:t xml:space="preserve"> </w:t>
      </w:r>
      <w:r>
        <w:rPr>
          <w:rFonts w:ascii="Arial" w:hAnsi="Arial" w:eastAsia="Arial" w:cs="Arial"/>
          <w:spacing w:val="13"/>
          <w:position w:val="3"/>
          <w:sz w:val="21"/>
          <w:szCs w:val="21"/>
        </w:rPr>
        <w:t>,</w:t>
      </w:r>
      <w:r>
        <w:rPr>
          <w:rFonts w:ascii="Arial" w:hAnsi="Arial" w:eastAsia="Arial" w:cs="Arial"/>
          <w:spacing w:val="-15"/>
          <w:position w:val="3"/>
          <w:sz w:val="21"/>
          <w:szCs w:val="21"/>
        </w:rPr>
        <w:t xml:space="preserve"> </w:t>
      </w:r>
      <w:r>
        <w:rPr>
          <w:rFonts w:ascii="Arial" w:hAnsi="Arial" w:eastAsia="Arial" w:cs="Arial"/>
          <w:i/>
          <w:iCs/>
          <w:spacing w:val="13"/>
          <w:position w:val="3"/>
          <w:sz w:val="21"/>
          <w:szCs w:val="21"/>
        </w:rPr>
        <w:t>D</w:t>
      </w:r>
      <w:r>
        <w:rPr>
          <w:rFonts w:ascii="Arial" w:hAnsi="Arial" w:eastAsia="Arial" w:cs="Arial"/>
          <w:i/>
          <w:iCs/>
          <w:spacing w:val="13"/>
          <w:position w:val="3"/>
          <w:sz w:val="15"/>
          <w:szCs w:val="15"/>
        </w:rPr>
        <w:t>j</w:t>
      </w:r>
      <w:r>
        <w:rPr>
          <w:rFonts w:ascii="Arial" w:hAnsi="Arial" w:eastAsia="Arial" w:cs="Arial"/>
          <w:spacing w:val="13"/>
          <w:position w:val="3"/>
          <w:sz w:val="21"/>
          <w:szCs w:val="21"/>
        </w:rPr>
        <w:t>),</w:t>
      </w:r>
    </w:p>
    <w:p w14:paraId="034D3837">
      <w:pPr>
        <w:pStyle w:val="2"/>
        <w:spacing w:before="248" w:line="189" w:lineRule="auto"/>
        <w:ind w:left="7"/>
      </w:pPr>
      <w:r>
        <w:t xml:space="preserve">剩余产量进入 </w:t>
      </w:r>
      <w:r>
        <w:rPr>
          <w:rFonts w:ascii="Arial" w:hAnsi="Arial" w:eastAsia="Arial" w:cs="Arial"/>
          <w:i/>
          <w:iCs/>
          <w:sz w:val="21"/>
          <w:szCs w:val="21"/>
        </w:rPr>
        <w:t>v</w:t>
      </w:r>
      <w:r>
        <w:rPr>
          <w:rFonts w:ascii="Arial" w:hAnsi="Arial" w:eastAsia="Arial" w:cs="Arial"/>
          <w:i/>
          <w:iCs/>
          <w:position w:val="-3"/>
          <w:sz w:val="15"/>
          <w:szCs w:val="15"/>
        </w:rPr>
        <w:t>jst</w:t>
      </w:r>
      <w:r>
        <w:t>。这样既保持了原题中的销售规则，又不需要在目标函数中直接使用分段函数。</w:t>
      </w:r>
    </w:p>
    <w:p w14:paraId="414003EC">
      <w:pPr>
        <w:spacing w:line="288" w:lineRule="auto"/>
        <w:rPr>
          <w:rFonts w:ascii="Arial"/>
          <w:sz w:val="21"/>
        </w:rPr>
      </w:pPr>
      <w:r>
        <w:drawing>
          <wp:anchor distT="0" distB="0" distL="0" distR="0" simplePos="0" relativeHeight="251662336" behindDoc="0" locked="0" layoutInCell="1" allowOverlap="1">
            <wp:simplePos x="0" y="0"/>
            <wp:positionH relativeFrom="column">
              <wp:posOffset>0</wp:posOffset>
            </wp:positionH>
            <wp:positionV relativeFrom="paragraph">
              <wp:posOffset>183515</wp:posOffset>
            </wp:positionV>
            <wp:extent cx="5579110" cy="9525"/>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26"/>
                    <a:stretch>
                      <a:fillRect/>
                    </a:stretch>
                  </pic:blipFill>
                  <pic:spPr>
                    <a:xfrm>
                      <a:off x="0" y="0"/>
                      <a:ext cx="5578799" cy="9525"/>
                    </a:xfrm>
                    <a:prstGeom prst="rect">
                      <a:avLst/>
                    </a:prstGeom>
                  </pic:spPr>
                </pic:pic>
              </a:graphicData>
            </a:graphic>
          </wp:anchor>
        </w:drawing>
      </w:r>
    </w:p>
    <w:p w14:paraId="65662965">
      <w:pPr>
        <w:spacing w:line="289" w:lineRule="auto"/>
        <w:rPr>
          <w:rFonts w:ascii="Arial"/>
          <w:sz w:val="21"/>
        </w:rPr>
      </w:pPr>
    </w:p>
    <w:p w14:paraId="484AACDC">
      <w:pPr>
        <w:pStyle w:val="2"/>
        <w:spacing w:before="91" w:line="180" w:lineRule="auto"/>
        <w:ind w:left="7"/>
        <w:outlineLvl w:val="2"/>
        <w:rPr>
          <w:sz w:val="21"/>
          <w:szCs w:val="21"/>
        </w:rPr>
      </w:pPr>
      <w:r>
        <w:rPr>
          <w:b/>
          <w:bCs/>
          <w:spacing w:val="-2"/>
          <w:sz w:val="21"/>
          <w:szCs w:val="21"/>
        </w:rPr>
        <w:t>2. 利润目标函数</w:t>
      </w:r>
    </w:p>
    <w:p w14:paraId="3BBD156B">
      <w:pPr>
        <w:pStyle w:val="2"/>
        <w:spacing w:before="247" w:line="189" w:lineRule="auto"/>
        <w:ind w:left="4"/>
      </w:pPr>
      <w:r>
        <w:rPr>
          <w:spacing w:val="2"/>
        </w:rPr>
        <w:t>种植方案的收益由销售收入和种植成本共同决定。对作物</w:t>
      </w:r>
      <w:r>
        <w:rPr>
          <w:spacing w:val="-5"/>
        </w:rPr>
        <w:t xml:space="preserve"> </w:t>
      </w:r>
      <w:r>
        <w:rPr>
          <w:rFonts w:ascii="Arial" w:hAnsi="Arial" w:eastAsia="Arial" w:cs="Arial"/>
          <w:i/>
          <w:iCs/>
          <w:spacing w:val="2"/>
          <w:sz w:val="21"/>
          <w:szCs w:val="21"/>
        </w:rPr>
        <w:t xml:space="preserve">j </w:t>
      </w:r>
      <w:r>
        <w:rPr>
          <w:spacing w:val="2"/>
        </w:rPr>
        <w:t>而言，正常销售部分</w:t>
      </w:r>
      <w:r>
        <w:rPr>
          <w:spacing w:val="-8"/>
        </w:rPr>
        <w:t xml:space="preserve"> </w:t>
      </w:r>
      <w:r>
        <w:rPr>
          <w:rFonts w:ascii="Arial" w:hAnsi="Arial" w:eastAsia="Arial" w:cs="Arial"/>
          <w:i/>
          <w:iCs/>
          <w:sz w:val="21"/>
          <w:szCs w:val="21"/>
        </w:rPr>
        <w:t>u</w:t>
      </w:r>
      <w:r>
        <w:rPr>
          <w:rFonts w:ascii="Arial" w:hAnsi="Arial" w:eastAsia="Arial" w:cs="Arial"/>
          <w:i/>
          <w:iCs/>
          <w:sz w:val="15"/>
          <w:szCs w:val="15"/>
        </w:rPr>
        <w:t>jst</w:t>
      </w:r>
      <w:r>
        <w:rPr>
          <w:rFonts w:ascii="Arial" w:hAnsi="Arial" w:eastAsia="Arial" w:cs="Arial"/>
          <w:i/>
          <w:iCs/>
          <w:spacing w:val="15"/>
          <w:sz w:val="15"/>
          <w:szCs w:val="15"/>
        </w:rPr>
        <w:t xml:space="preserve"> </w:t>
      </w:r>
      <w:r>
        <w:rPr>
          <w:spacing w:val="2"/>
        </w:rPr>
        <w:t>按价格</w:t>
      </w:r>
      <w:r>
        <w:rPr>
          <w:spacing w:val="-22"/>
        </w:rPr>
        <w:t xml:space="preserve"> </w:t>
      </w:r>
      <w:r>
        <w:rPr>
          <w:rFonts w:ascii="Arial" w:hAnsi="Arial" w:eastAsia="Arial" w:cs="Arial"/>
          <w:i/>
          <w:iCs/>
          <w:sz w:val="21"/>
          <w:szCs w:val="21"/>
        </w:rPr>
        <w:t>p</w:t>
      </w:r>
      <w:r>
        <w:rPr>
          <w:rFonts w:ascii="Arial" w:hAnsi="Arial" w:eastAsia="Arial" w:cs="Arial"/>
          <w:i/>
          <w:iCs/>
          <w:position w:val="-3"/>
          <w:sz w:val="15"/>
          <w:szCs w:val="15"/>
        </w:rPr>
        <w:t>js</w:t>
      </w:r>
      <w:r>
        <w:rPr>
          <w:rFonts w:ascii="Arial" w:hAnsi="Arial" w:eastAsia="Arial" w:cs="Arial"/>
          <w:i/>
          <w:iCs/>
          <w:spacing w:val="29"/>
          <w:position w:val="-3"/>
          <w:sz w:val="15"/>
          <w:szCs w:val="15"/>
        </w:rPr>
        <w:t xml:space="preserve"> </w:t>
      </w:r>
      <w:r>
        <w:rPr>
          <w:spacing w:val="2"/>
        </w:rPr>
        <w:t>出售；超额产</w:t>
      </w:r>
    </w:p>
    <w:p w14:paraId="754AD8C8">
      <w:pPr>
        <w:pStyle w:val="2"/>
        <w:spacing w:before="46" w:line="189" w:lineRule="auto"/>
        <w:ind w:left="8"/>
      </w:pPr>
      <w:r>
        <w:t xml:space="preserve">量 </w:t>
      </w:r>
      <w:r>
        <w:rPr>
          <w:rFonts w:ascii="Arial" w:hAnsi="Arial" w:eastAsia="Arial" w:cs="Arial"/>
          <w:i/>
          <w:iCs/>
          <w:sz w:val="21"/>
          <w:szCs w:val="21"/>
        </w:rPr>
        <w:t>v</w:t>
      </w:r>
      <w:r>
        <w:rPr>
          <w:rFonts w:ascii="Arial" w:hAnsi="Arial" w:eastAsia="Arial" w:cs="Arial"/>
          <w:i/>
          <w:iCs/>
          <w:position w:val="-3"/>
          <w:sz w:val="15"/>
          <w:szCs w:val="15"/>
        </w:rPr>
        <w:t>jst</w:t>
      </w:r>
      <w:r>
        <w:rPr>
          <w:rFonts w:ascii="Arial" w:hAnsi="Arial" w:eastAsia="Arial" w:cs="Arial"/>
          <w:i/>
          <w:iCs/>
          <w:spacing w:val="25"/>
          <w:w w:val="101"/>
          <w:position w:val="-3"/>
          <w:sz w:val="15"/>
          <w:szCs w:val="15"/>
        </w:rPr>
        <w:t xml:space="preserve"> </w:t>
      </w:r>
      <w:r>
        <w:t xml:space="preserve">的实际收入由系数 </w:t>
      </w:r>
      <w:r>
        <w:rPr>
          <w:rFonts w:ascii="Arial" w:hAnsi="Arial" w:eastAsia="Arial" w:cs="Arial"/>
          <w:i/>
          <w:iCs/>
          <w:sz w:val="21"/>
          <w:szCs w:val="21"/>
        </w:rPr>
        <w:t>α</w:t>
      </w:r>
      <w:r>
        <w:rPr>
          <w:rFonts w:ascii="Arial" w:hAnsi="Arial" w:eastAsia="Arial" w:cs="Arial"/>
          <w:i/>
          <w:iCs/>
          <w:spacing w:val="-11"/>
          <w:sz w:val="21"/>
          <w:szCs w:val="21"/>
        </w:rPr>
        <w:t xml:space="preserve"> </w:t>
      </w:r>
      <w:r>
        <w:t xml:space="preserve">决定。因此年份 </w:t>
      </w:r>
      <w:r>
        <w:rPr>
          <w:rFonts w:ascii="Arial" w:hAnsi="Arial" w:eastAsia="Arial" w:cs="Arial"/>
          <w:i/>
          <w:iCs/>
          <w:sz w:val="21"/>
          <w:szCs w:val="21"/>
        </w:rPr>
        <w:t>t</w:t>
      </w:r>
      <w:r>
        <w:t>、季节</w:t>
      </w:r>
      <w:r>
        <w:rPr>
          <w:spacing w:val="-1"/>
        </w:rPr>
        <w:t xml:space="preserve"> </w:t>
      </w:r>
      <w:r>
        <w:rPr>
          <w:rFonts w:ascii="Arial" w:hAnsi="Arial" w:eastAsia="Arial" w:cs="Arial"/>
          <w:i/>
          <w:iCs/>
          <w:spacing w:val="-1"/>
          <w:sz w:val="21"/>
          <w:szCs w:val="21"/>
        </w:rPr>
        <w:t xml:space="preserve">s </w:t>
      </w:r>
      <w:r>
        <w:rPr>
          <w:spacing w:val="-1"/>
        </w:rPr>
        <w:t>中该作物形成的销售收入为</w:t>
      </w:r>
    </w:p>
    <w:p w14:paraId="1A86EDE1">
      <w:pPr>
        <w:spacing w:before="292" w:line="262" w:lineRule="exact"/>
        <w:jc w:val="right"/>
        <w:rPr>
          <w:rFonts w:ascii="Arial" w:hAnsi="Arial" w:eastAsia="Arial" w:cs="Arial"/>
          <w:sz w:val="21"/>
          <w:szCs w:val="21"/>
        </w:rPr>
      </w:pPr>
      <w:r>
        <w:rPr>
          <w:rFonts w:ascii="Arial" w:hAnsi="Arial" w:eastAsia="Arial" w:cs="Arial"/>
          <w:i/>
          <w:iCs/>
          <w:position w:val="3"/>
          <w:sz w:val="21"/>
          <w:szCs w:val="21"/>
        </w:rPr>
        <w:t>p</w:t>
      </w:r>
      <w:r>
        <w:rPr>
          <w:rFonts w:ascii="Arial" w:hAnsi="Arial" w:eastAsia="Arial" w:cs="Arial"/>
          <w:i/>
          <w:iCs/>
          <w:position w:val="1"/>
          <w:sz w:val="15"/>
          <w:szCs w:val="15"/>
        </w:rPr>
        <w:t>js</w:t>
      </w:r>
      <w:r>
        <w:rPr>
          <w:rFonts w:ascii="Arial" w:hAnsi="Arial" w:eastAsia="Arial" w:cs="Arial"/>
          <w:i/>
          <w:iCs/>
          <w:spacing w:val="35"/>
          <w:w w:val="101"/>
          <w:position w:val="1"/>
          <w:sz w:val="15"/>
          <w:szCs w:val="15"/>
        </w:rPr>
        <w:t xml:space="preserve"> </w:t>
      </w:r>
      <w:r>
        <w:rPr>
          <w:rFonts w:ascii="Arial" w:hAnsi="Arial" w:eastAsia="Arial" w:cs="Arial"/>
          <w:spacing w:val="14"/>
          <w:position w:val="3"/>
          <w:sz w:val="21"/>
          <w:szCs w:val="21"/>
        </w:rPr>
        <w:t>(</w:t>
      </w:r>
      <w:r>
        <w:rPr>
          <w:rFonts w:ascii="Arial" w:hAnsi="Arial" w:eastAsia="Arial" w:cs="Arial"/>
          <w:i/>
          <w:iCs/>
          <w:position w:val="3"/>
          <w:sz w:val="21"/>
          <w:szCs w:val="21"/>
        </w:rPr>
        <w:t>u</w:t>
      </w:r>
      <w:r>
        <w:rPr>
          <w:rFonts w:ascii="Arial" w:hAnsi="Arial" w:eastAsia="Arial" w:cs="Arial"/>
          <w:i/>
          <w:iCs/>
          <w:position w:val="1"/>
          <w:sz w:val="15"/>
          <w:szCs w:val="15"/>
        </w:rPr>
        <w:t>jst</w:t>
      </w:r>
      <w:r>
        <w:rPr>
          <w:rFonts w:ascii="Arial" w:hAnsi="Arial" w:eastAsia="Arial" w:cs="Arial"/>
          <w:i/>
          <w:iCs/>
          <w:spacing w:val="30"/>
          <w:position w:val="1"/>
          <w:sz w:val="15"/>
          <w:szCs w:val="15"/>
        </w:rPr>
        <w:t xml:space="preserve"> </w:t>
      </w:r>
      <w:r>
        <w:rPr>
          <w:rFonts w:ascii="Arial" w:hAnsi="Arial" w:eastAsia="Arial" w:cs="Arial"/>
          <w:spacing w:val="14"/>
          <w:position w:val="3"/>
          <w:sz w:val="21"/>
          <w:szCs w:val="21"/>
        </w:rPr>
        <w:t xml:space="preserve">+ </w:t>
      </w:r>
      <w:r>
        <w:rPr>
          <w:rFonts w:ascii="Arial" w:hAnsi="Arial" w:eastAsia="Arial" w:cs="Arial"/>
          <w:i/>
          <w:iCs/>
          <w:spacing w:val="14"/>
          <w:position w:val="3"/>
          <w:sz w:val="21"/>
          <w:szCs w:val="21"/>
        </w:rPr>
        <w:t>α</w:t>
      </w:r>
      <w:r>
        <w:rPr>
          <w:rFonts w:ascii="Arial" w:hAnsi="Arial" w:eastAsia="Arial" w:cs="Arial"/>
          <w:i/>
          <w:iCs/>
          <w:position w:val="3"/>
          <w:sz w:val="21"/>
          <w:szCs w:val="21"/>
        </w:rPr>
        <w:t>v</w:t>
      </w:r>
      <w:r>
        <w:rPr>
          <w:rFonts w:ascii="Arial" w:hAnsi="Arial" w:eastAsia="Arial" w:cs="Arial"/>
          <w:i/>
          <w:iCs/>
          <w:position w:val="3"/>
          <w:sz w:val="15"/>
          <w:szCs w:val="15"/>
        </w:rPr>
        <w:t>jst</w:t>
      </w:r>
      <w:r>
        <w:rPr>
          <w:rFonts w:ascii="Arial" w:hAnsi="Arial" w:eastAsia="Arial" w:cs="Arial"/>
          <w:spacing w:val="14"/>
          <w:position w:val="3"/>
          <w:sz w:val="21"/>
          <w:szCs w:val="21"/>
        </w:rPr>
        <w:t>)</w:t>
      </w:r>
      <w:r>
        <w:rPr>
          <w:rFonts w:ascii="Arial" w:hAnsi="Arial" w:eastAsia="Arial" w:cs="Arial"/>
          <w:spacing w:val="-6"/>
          <w:position w:val="3"/>
          <w:sz w:val="21"/>
          <w:szCs w:val="21"/>
        </w:rPr>
        <w:t xml:space="preserve"> </w:t>
      </w:r>
      <w:r>
        <w:rPr>
          <w:rFonts w:ascii="Arial" w:hAnsi="Arial" w:eastAsia="Arial" w:cs="Arial"/>
          <w:spacing w:val="14"/>
          <w:position w:val="3"/>
          <w:sz w:val="21"/>
          <w:szCs w:val="21"/>
        </w:rPr>
        <w:t>.</w:t>
      </w:r>
      <w:r>
        <w:rPr>
          <w:rFonts w:ascii="Arial" w:hAnsi="Arial" w:eastAsia="Arial" w:cs="Arial"/>
          <w:position w:val="3"/>
          <w:sz w:val="21"/>
          <w:szCs w:val="21"/>
        </w:rPr>
        <w:t xml:space="preserve">                                                    </w:t>
      </w:r>
      <w:r>
        <w:rPr>
          <w:rFonts w:ascii="Arial" w:hAnsi="Arial" w:eastAsia="Arial" w:cs="Arial"/>
          <w:spacing w:val="14"/>
          <w:position w:val="3"/>
          <w:sz w:val="21"/>
          <w:szCs w:val="21"/>
        </w:rPr>
        <w:t>(5-10)</w:t>
      </w:r>
    </w:p>
    <w:p w14:paraId="72844172">
      <w:pPr>
        <w:pStyle w:val="2"/>
        <w:spacing w:before="249" w:line="234" w:lineRule="auto"/>
        <w:ind w:left="6" w:right="195" w:firstLine="2"/>
      </w:pPr>
      <w:r>
        <w:rPr>
          <w:spacing w:val="1"/>
        </w:rPr>
        <w:t>另一方面，只要土地已经种植作物，不论最后产出的农产品能否正常销售，种植</w:t>
      </w:r>
      <w:r>
        <w:t>成本都已经发生。因此作物</w:t>
      </w:r>
      <w:r>
        <w:rPr>
          <w:spacing w:val="-15"/>
        </w:rPr>
        <w:t xml:space="preserve"> </w:t>
      </w:r>
      <w:r>
        <w:rPr>
          <w:rFonts w:ascii="Arial" w:hAnsi="Arial" w:eastAsia="Arial" w:cs="Arial"/>
          <w:i/>
          <w:iCs/>
          <w:sz w:val="21"/>
          <w:szCs w:val="21"/>
        </w:rPr>
        <w:t>j</w:t>
      </w:r>
      <w:r>
        <w:t xml:space="preserve">在地块 </w:t>
      </w:r>
      <w:r>
        <w:rPr>
          <w:rFonts w:ascii="Arial" w:hAnsi="Arial" w:eastAsia="Arial" w:cs="Arial"/>
          <w:i/>
          <w:iCs/>
          <w:sz w:val="21"/>
          <w:szCs w:val="21"/>
        </w:rPr>
        <w:t>i</w:t>
      </w:r>
      <w:r>
        <w:rPr>
          <w:rFonts w:ascii="Arial" w:hAnsi="Arial" w:eastAsia="Arial" w:cs="Arial"/>
          <w:i/>
          <w:iCs/>
          <w:spacing w:val="-9"/>
          <w:sz w:val="21"/>
          <w:szCs w:val="21"/>
        </w:rPr>
        <w:t xml:space="preserve"> </w:t>
      </w:r>
      <w:r>
        <w:t>上产生的成本为</w:t>
      </w:r>
    </w:p>
    <w:p w14:paraId="05412217">
      <w:pPr>
        <w:pStyle w:val="2"/>
        <w:spacing w:before="222" w:line="391" w:lineRule="auto"/>
        <w:ind w:left="7" w:firstLine="4019"/>
      </w:pPr>
      <w:r>
        <w:rPr>
          <w:rFonts w:ascii="Arial" w:hAnsi="Arial" w:eastAsia="Arial" w:cs="Arial"/>
          <w:i/>
          <w:iCs/>
          <w:sz w:val="21"/>
          <w:szCs w:val="21"/>
        </w:rPr>
        <w:t>c</w:t>
      </w:r>
      <w:r>
        <w:rPr>
          <w:rFonts w:ascii="Arial" w:hAnsi="Arial" w:eastAsia="Arial" w:cs="Arial"/>
          <w:i/>
          <w:iCs/>
          <w:position w:val="-2"/>
          <w:sz w:val="15"/>
          <w:szCs w:val="15"/>
        </w:rPr>
        <w:t>ijs</w:t>
      </w:r>
      <w:r>
        <w:rPr>
          <w:rFonts w:ascii="Arial" w:hAnsi="Arial" w:eastAsia="Arial" w:cs="Arial"/>
          <w:i/>
          <w:iCs/>
          <w:sz w:val="21"/>
          <w:szCs w:val="21"/>
        </w:rPr>
        <w:t>x</w:t>
      </w:r>
      <w:r>
        <w:rPr>
          <w:rFonts w:ascii="Arial" w:hAnsi="Arial" w:eastAsia="Arial" w:cs="Arial"/>
          <w:i/>
          <w:iCs/>
          <w:position w:val="-2"/>
          <w:sz w:val="15"/>
          <w:szCs w:val="15"/>
        </w:rPr>
        <w:t>ijst</w:t>
      </w:r>
      <w:r>
        <w:rPr>
          <w:rFonts w:ascii="Arial" w:hAnsi="Arial" w:eastAsia="Arial" w:cs="Arial"/>
          <w:spacing w:val="19"/>
          <w:sz w:val="21"/>
          <w:szCs w:val="21"/>
        </w:rPr>
        <w:t>.</w:t>
      </w:r>
      <w:r>
        <w:rPr>
          <w:rFonts w:ascii="Arial" w:hAnsi="Arial" w:eastAsia="Arial" w:cs="Arial"/>
          <w:spacing w:val="1"/>
          <w:sz w:val="21"/>
          <w:szCs w:val="21"/>
        </w:rPr>
        <w:t xml:space="preserve">                            </w:t>
      </w:r>
      <w:r>
        <w:rPr>
          <w:rFonts w:ascii="Arial" w:hAnsi="Arial" w:eastAsia="Arial" w:cs="Arial"/>
          <w:sz w:val="21"/>
          <w:szCs w:val="21"/>
        </w:rPr>
        <w:t xml:space="preserve">                               </w:t>
      </w:r>
      <w:r>
        <w:rPr>
          <w:rFonts w:ascii="Arial" w:hAnsi="Arial" w:eastAsia="Arial" w:cs="Arial"/>
          <w:spacing w:val="19"/>
          <w:sz w:val="21"/>
          <w:szCs w:val="21"/>
        </w:rPr>
        <w:t>(5-11)</w:t>
      </w:r>
      <w:r>
        <w:rPr>
          <w:spacing w:val="-2"/>
        </w:rPr>
        <w:t>将所有年份、季节、作物和地块的收入、成本分别汇总，得到2024—2030年的累计利润</w:t>
      </w:r>
    </w:p>
    <w:p w14:paraId="033B0849">
      <w:pPr>
        <w:spacing w:before="138" w:line="503" w:lineRule="exact"/>
        <w:jc w:val="right"/>
      </w:pPr>
      <w:r>
        <w:rPr>
          <w:position w:val="-10"/>
        </w:rPr>
        <w:drawing>
          <wp:inline distT="0" distB="0" distL="0" distR="0">
            <wp:extent cx="4511040" cy="31940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27"/>
                    <a:stretch>
                      <a:fillRect/>
                    </a:stretch>
                  </pic:blipFill>
                  <pic:spPr>
                    <a:xfrm>
                      <a:off x="0" y="0"/>
                      <a:ext cx="4511207" cy="319598"/>
                    </a:xfrm>
                    <a:prstGeom prst="rect">
                      <a:avLst/>
                    </a:prstGeom>
                  </pic:spPr>
                </pic:pic>
              </a:graphicData>
            </a:graphic>
          </wp:inline>
        </w:drawing>
      </w:r>
    </w:p>
    <w:p w14:paraId="572D0C28">
      <w:pPr>
        <w:pStyle w:val="2"/>
        <w:spacing w:before="258" w:line="175" w:lineRule="auto"/>
        <w:ind w:left="6"/>
      </w:pPr>
      <w:r>
        <w:rPr>
          <w:spacing w:val="-1"/>
        </w:rPr>
        <w:t>本问的优化目标为</w:t>
      </w:r>
    </w:p>
    <w:p w14:paraId="49613EE3">
      <w:pPr>
        <w:spacing w:line="249" w:lineRule="auto"/>
        <w:rPr>
          <w:rFonts w:ascii="Arial"/>
          <w:sz w:val="21"/>
        </w:rPr>
      </w:pPr>
    </w:p>
    <w:p w14:paraId="3B2978C8">
      <w:pPr>
        <w:spacing w:before="61" w:line="256" w:lineRule="exact"/>
        <w:jc w:val="right"/>
        <w:rPr>
          <w:rFonts w:ascii="Arial" w:hAnsi="Arial" w:eastAsia="Arial" w:cs="Arial"/>
          <w:sz w:val="21"/>
          <w:szCs w:val="21"/>
        </w:rPr>
      </w:pPr>
      <w:r>
        <w:pict>
          <v:shape id="_x0000_s1026" o:spid="_x0000_s1026" style="position:absolute;left:0pt;margin-left:199.7pt;margin-top:1.7pt;height:14.85pt;width:36.85pt;z-index:251663360;mso-width-relative:page;mso-height-relative:page;" fillcolor="#000000" filled="t" stroked="f" coordsize="736,297" path="m8,8l727,8,727,288,8,288,8,8xm0,0l736,0,736,296,0,296,0,0xe">
            <v:fill on="t" focussize="0,0"/>
            <v:stroke on="f"/>
            <v:imagedata o:title=""/>
            <o:lock v:ext="edit"/>
          </v:shape>
        </w:pict>
      </w:r>
      <w:r>
        <w:rPr>
          <w:rFonts w:ascii="Arial" w:hAnsi="Arial" w:eastAsia="Arial" w:cs="Arial"/>
          <w:position w:val="2"/>
          <w:sz w:val="21"/>
          <w:szCs w:val="21"/>
        </w:rPr>
        <w:t xml:space="preserve">max </w:t>
      </w:r>
      <w:r>
        <w:rPr>
          <w:rFonts w:ascii="Arial" w:hAnsi="Arial" w:eastAsia="Arial" w:cs="Arial"/>
          <w:i/>
          <w:iCs/>
          <w:position w:val="2"/>
          <w:sz w:val="21"/>
          <w:szCs w:val="21"/>
        </w:rPr>
        <w:t>Z</w:t>
      </w:r>
      <w:r>
        <w:rPr>
          <w:rFonts w:ascii="Arial" w:hAnsi="Arial" w:eastAsia="Arial" w:cs="Arial"/>
          <w:i/>
          <w:iCs/>
          <w:spacing w:val="31"/>
          <w:position w:val="2"/>
          <w:sz w:val="21"/>
          <w:szCs w:val="21"/>
        </w:rPr>
        <w:t xml:space="preserve"> </w:t>
      </w:r>
      <w:r>
        <w:rPr>
          <w:rFonts w:ascii="Arial" w:hAnsi="Arial" w:eastAsia="Arial" w:cs="Arial"/>
          <w:position w:val="2"/>
          <w:sz w:val="21"/>
          <w:szCs w:val="21"/>
        </w:rPr>
        <w:t xml:space="preserve">.                                                   </w:t>
      </w:r>
      <w:r>
        <w:rPr>
          <w:rFonts w:ascii="Arial" w:hAnsi="Arial" w:eastAsia="Arial" w:cs="Arial"/>
          <w:spacing w:val="-1"/>
          <w:position w:val="2"/>
          <w:sz w:val="21"/>
          <w:szCs w:val="21"/>
        </w:rPr>
        <w:t xml:space="preserve">        (5-13)</w:t>
      </w:r>
    </w:p>
    <w:p w14:paraId="0A0530C0">
      <w:pPr>
        <w:spacing w:line="256" w:lineRule="exact"/>
        <w:rPr>
          <w:rFonts w:ascii="Arial" w:hAnsi="Arial" w:eastAsia="Arial" w:cs="Arial"/>
          <w:sz w:val="21"/>
          <w:szCs w:val="21"/>
        </w:rPr>
        <w:sectPr>
          <w:footerReference r:id="rId8" w:type="default"/>
          <w:pgSz w:w="11906" w:h="16838"/>
          <w:pgMar w:top="1358" w:right="1560" w:bottom="781" w:left="1560" w:header="0" w:footer="567" w:gutter="0"/>
          <w:cols w:space="720" w:num="1"/>
        </w:sectPr>
      </w:pPr>
    </w:p>
    <w:p w14:paraId="77554040">
      <w:pPr>
        <w:pStyle w:val="2"/>
        <w:spacing w:before="51" w:line="234" w:lineRule="auto"/>
        <w:ind w:left="13" w:right="207" w:firstLine="7"/>
      </w:pPr>
      <w:r>
        <w:t xml:space="preserve">当 </w:t>
      </w:r>
      <w:r>
        <w:rPr>
          <w:rFonts w:ascii="Arial" w:hAnsi="Arial" w:eastAsia="Arial" w:cs="Arial"/>
          <w:i/>
          <w:iCs/>
          <w:sz w:val="21"/>
          <w:szCs w:val="21"/>
        </w:rPr>
        <w:t>α</w:t>
      </w:r>
      <w:r>
        <w:rPr>
          <w:rFonts w:ascii="Arial" w:hAnsi="Arial" w:eastAsia="Arial" w:cs="Arial"/>
          <w:i/>
          <w:iCs/>
          <w:spacing w:val="15"/>
          <w:sz w:val="21"/>
          <w:szCs w:val="21"/>
        </w:rPr>
        <w:t xml:space="preserve"> </w:t>
      </w:r>
      <w:r>
        <w:rPr>
          <w:rFonts w:ascii="Arial" w:hAnsi="Arial" w:eastAsia="Arial" w:cs="Arial"/>
          <w:sz w:val="21"/>
          <w:szCs w:val="21"/>
        </w:rPr>
        <w:t xml:space="preserve">= 0 </w:t>
      </w:r>
      <w:r>
        <w:t xml:space="preserve">时，式（5-12）中 </w:t>
      </w:r>
      <w:r>
        <w:rPr>
          <w:rFonts w:ascii="Arial" w:hAnsi="Arial" w:eastAsia="Arial" w:cs="Arial"/>
          <w:i/>
          <w:iCs/>
          <w:sz w:val="21"/>
          <w:szCs w:val="21"/>
        </w:rPr>
        <w:t>v</w:t>
      </w:r>
      <w:r>
        <w:rPr>
          <w:rFonts w:ascii="Arial" w:hAnsi="Arial" w:eastAsia="Arial" w:cs="Arial"/>
          <w:i/>
          <w:iCs/>
          <w:sz w:val="15"/>
          <w:szCs w:val="15"/>
        </w:rPr>
        <w:t>jst</w:t>
      </w:r>
      <w:r>
        <w:rPr>
          <w:rFonts w:ascii="Arial" w:hAnsi="Arial" w:eastAsia="Arial" w:cs="Arial"/>
          <w:i/>
          <w:iCs/>
          <w:spacing w:val="17"/>
          <w:w w:val="102"/>
          <w:sz w:val="15"/>
          <w:szCs w:val="15"/>
        </w:rPr>
        <w:t xml:space="preserve"> </w:t>
      </w:r>
      <w:r>
        <w:t>不再带来销售收入，但与其对应的种植成本仍包含在第</w:t>
      </w:r>
      <w:r>
        <w:rPr>
          <w:spacing w:val="-1"/>
        </w:rPr>
        <w:t>二项中，因此能够反</w:t>
      </w:r>
      <w:r>
        <w:rPr>
          <w:spacing w:val="-3"/>
        </w:rPr>
        <w:t>映“超产造成浪费”的实际情况。</w:t>
      </w:r>
    </w:p>
    <w:p w14:paraId="774A8503">
      <w:pPr>
        <w:pStyle w:val="2"/>
        <w:spacing w:before="257" w:line="237" w:lineRule="auto"/>
        <w:ind w:left="5" w:right="75" w:firstLine="14"/>
      </w:pPr>
      <w:r>
        <w:t xml:space="preserve">当 </w:t>
      </w:r>
      <w:r>
        <w:rPr>
          <w:rFonts w:ascii="Arial" w:hAnsi="Arial" w:eastAsia="Arial" w:cs="Arial"/>
          <w:i/>
          <w:iCs/>
          <w:sz w:val="21"/>
          <w:szCs w:val="21"/>
        </w:rPr>
        <w:t>α</w:t>
      </w:r>
      <w:r>
        <w:rPr>
          <w:rFonts w:ascii="Arial" w:hAnsi="Arial" w:eastAsia="Arial" w:cs="Arial"/>
          <w:i/>
          <w:iCs/>
          <w:spacing w:val="15"/>
          <w:sz w:val="21"/>
          <w:szCs w:val="21"/>
        </w:rPr>
        <w:t xml:space="preserve"> </w:t>
      </w:r>
      <w:r>
        <w:rPr>
          <w:rFonts w:ascii="Arial" w:hAnsi="Arial" w:eastAsia="Arial" w:cs="Arial"/>
          <w:sz w:val="21"/>
          <w:szCs w:val="21"/>
        </w:rPr>
        <w:t xml:space="preserve">= 0.5 </w:t>
      </w:r>
      <w:r>
        <w:t>时，超额产品仍能获得一半正常销售价格。此时过量生产的边际收益有所增</w:t>
      </w:r>
      <w:r>
        <w:rPr>
          <w:spacing w:val="-1"/>
        </w:rPr>
        <w:t>加，模型可能改变水浇地种植模式和作物面积配置，这也是两种销售情形最终方案不同的主要来源。</w:t>
      </w:r>
    </w:p>
    <w:p w14:paraId="3B2539C2">
      <w:pPr>
        <w:spacing w:line="261" w:lineRule="auto"/>
        <w:rPr>
          <w:rFonts w:ascii="Arial"/>
          <w:sz w:val="21"/>
        </w:rPr>
      </w:pPr>
      <w:r>
        <w:drawing>
          <wp:anchor distT="0" distB="0" distL="0" distR="0" simplePos="0" relativeHeight="251665408" behindDoc="0" locked="0" layoutInCell="1" allowOverlap="1">
            <wp:simplePos x="0" y="0"/>
            <wp:positionH relativeFrom="column">
              <wp:posOffset>0</wp:posOffset>
            </wp:positionH>
            <wp:positionV relativeFrom="paragraph">
              <wp:posOffset>148590</wp:posOffset>
            </wp:positionV>
            <wp:extent cx="5579110" cy="9525"/>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28"/>
                    <a:stretch>
                      <a:fillRect/>
                    </a:stretch>
                  </pic:blipFill>
                  <pic:spPr>
                    <a:xfrm>
                      <a:off x="0" y="0"/>
                      <a:ext cx="5578799" cy="9525"/>
                    </a:xfrm>
                    <a:prstGeom prst="rect">
                      <a:avLst/>
                    </a:prstGeom>
                  </pic:spPr>
                </pic:pic>
              </a:graphicData>
            </a:graphic>
          </wp:anchor>
        </w:drawing>
      </w:r>
    </w:p>
    <w:p w14:paraId="1F55B62E">
      <w:pPr>
        <w:spacing w:line="262" w:lineRule="auto"/>
        <w:rPr>
          <w:rFonts w:ascii="Arial"/>
          <w:sz w:val="21"/>
        </w:rPr>
      </w:pPr>
    </w:p>
    <w:p w14:paraId="72C0530D">
      <w:pPr>
        <w:pStyle w:val="2"/>
        <w:spacing w:before="90" w:line="178" w:lineRule="auto"/>
        <w:ind w:left="5"/>
        <w:outlineLvl w:val="2"/>
        <w:rPr>
          <w:sz w:val="21"/>
          <w:szCs w:val="21"/>
        </w:rPr>
      </w:pPr>
      <w:r>
        <w:rPr>
          <w:b/>
          <w:bCs/>
          <w:spacing w:val="-1"/>
          <w:sz w:val="21"/>
          <w:szCs w:val="21"/>
        </w:rPr>
        <w:t>3. 土地适种关系及面积约束</w:t>
      </w:r>
    </w:p>
    <w:p w14:paraId="1C3674C2">
      <w:pPr>
        <w:pStyle w:val="2"/>
        <w:spacing w:before="252" w:line="214" w:lineRule="auto"/>
        <w:ind w:left="7" w:right="129"/>
        <w:jc w:val="both"/>
      </w:pPr>
      <w:r>
        <w:rPr>
          <w:spacing w:val="-1"/>
        </w:rPr>
        <w:t>不同地块允许种植的作物不同。程序根据附件2中实际存在亩产量、成本和价格参数的“地块类型—作物—季</w:t>
      </w:r>
      <w:r>
        <w:rPr>
          <w:spacing w:val="3"/>
        </w:rPr>
        <w:t xml:space="preserve">节”组合判断其是否可行，并只为可行组合建立 </w:t>
      </w:r>
      <w:r>
        <w:rPr>
          <w:rFonts w:ascii="Arial" w:hAnsi="Arial" w:eastAsia="Arial" w:cs="Arial"/>
          <w:i/>
          <w:iCs/>
          <w:sz w:val="21"/>
          <w:szCs w:val="21"/>
        </w:rPr>
        <w:t>x</w:t>
      </w:r>
      <w:r>
        <w:rPr>
          <w:rFonts w:ascii="Arial" w:hAnsi="Arial" w:eastAsia="Arial" w:cs="Arial"/>
          <w:i/>
          <w:iCs/>
          <w:position w:val="-1"/>
          <w:sz w:val="15"/>
          <w:szCs w:val="15"/>
        </w:rPr>
        <w:t>ijst</w:t>
      </w:r>
      <w:r>
        <w:rPr>
          <w:rFonts w:ascii="Arial" w:hAnsi="Arial" w:eastAsia="Arial" w:cs="Arial"/>
          <w:i/>
          <w:iCs/>
          <w:spacing w:val="14"/>
          <w:w w:val="101"/>
          <w:position w:val="-1"/>
          <w:sz w:val="15"/>
          <w:szCs w:val="15"/>
        </w:rPr>
        <w:t xml:space="preserve"> </w:t>
      </w:r>
      <w:r>
        <w:rPr>
          <w:spacing w:val="3"/>
          <w:position w:val="-1"/>
        </w:rPr>
        <w:t>和</w:t>
      </w:r>
      <w:r>
        <w:rPr>
          <w:spacing w:val="-9"/>
          <w:position w:val="-1"/>
        </w:rPr>
        <w:t xml:space="preserve"> </w:t>
      </w:r>
      <w:r>
        <w:rPr>
          <w:rFonts w:ascii="Arial" w:hAnsi="Arial" w:eastAsia="Arial" w:cs="Arial"/>
          <w:i/>
          <w:iCs/>
          <w:position w:val="-1"/>
          <w:sz w:val="21"/>
          <w:szCs w:val="21"/>
        </w:rPr>
        <w:t>y</w:t>
      </w:r>
      <w:r>
        <w:rPr>
          <w:rFonts w:ascii="Arial" w:hAnsi="Arial" w:eastAsia="Arial" w:cs="Arial"/>
          <w:i/>
          <w:iCs/>
          <w:sz w:val="15"/>
          <w:szCs w:val="15"/>
        </w:rPr>
        <w:t>ijst</w:t>
      </w:r>
      <w:r>
        <w:rPr>
          <w:rFonts w:ascii="Arial" w:hAnsi="Arial" w:eastAsia="Arial" w:cs="Arial"/>
          <w:i/>
          <w:iCs/>
          <w:spacing w:val="19"/>
          <w:sz w:val="15"/>
          <w:szCs w:val="15"/>
        </w:rPr>
        <w:t xml:space="preserve"> </w:t>
      </w:r>
      <w:r>
        <w:rPr>
          <w:spacing w:val="3"/>
        </w:rPr>
        <w:t>变量。这</w:t>
      </w:r>
      <w:r>
        <w:rPr>
          <w:spacing w:val="2"/>
        </w:rPr>
        <w:t>样不需要再为明显不允许的组合建立大</w:t>
      </w:r>
      <w:r>
        <w:t>量</w:t>
      </w:r>
    </w:p>
    <w:p w14:paraId="5752E62F">
      <w:pPr>
        <w:spacing w:before="235" w:line="263" w:lineRule="exact"/>
        <w:ind w:left="4007"/>
        <w:rPr>
          <w:rFonts w:ascii="Arial" w:hAnsi="Arial" w:eastAsia="Arial" w:cs="Arial"/>
          <w:sz w:val="21"/>
          <w:szCs w:val="21"/>
        </w:rPr>
      </w:pPr>
      <w:r>
        <w:rPr>
          <w:rFonts w:ascii="Arial" w:hAnsi="Arial" w:eastAsia="Arial" w:cs="Arial"/>
          <w:i/>
          <w:iCs/>
          <w:spacing w:val="15"/>
          <w:position w:val="3"/>
          <w:sz w:val="21"/>
          <w:szCs w:val="21"/>
        </w:rPr>
        <w:t>x</w:t>
      </w:r>
      <w:r>
        <w:rPr>
          <w:rFonts w:ascii="Arial" w:hAnsi="Arial" w:eastAsia="Arial" w:cs="Arial"/>
          <w:i/>
          <w:iCs/>
          <w:spacing w:val="15"/>
          <w:position w:val="1"/>
          <w:sz w:val="15"/>
          <w:szCs w:val="15"/>
        </w:rPr>
        <w:t>ijst</w:t>
      </w:r>
      <w:r>
        <w:rPr>
          <w:rFonts w:ascii="Arial" w:hAnsi="Arial" w:eastAsia="Arial" w:cs="Arial"/>
          <w:i/>
          <w:iCs/>
          <w:spacing w:val="1"/>
          <w:position w:val="1"/>
          <w:sz w:val="15"/>
          <w:szCs w:val="15"/>
        </w:rPr>
        <w:t xml:space="preserve">  </w:t>
      </w:r>
      <w:r>
        <w:rPr>
          <w:rFonts w:ascii="Arial" w:hAnsi="Arial" w:eastAsia="Arial" w:cs="Arial"/>
          <w:spacing w:val="15"/>
          <w:position w:val="3"/>
          <w:sz w:val="21"/>
          <w:szCs w:val="21"/>
        </w:rPr>
        <w:t>= 0</w:t>
      </w:r>
    </w:p>
    <w:p w14:paraId="1AB4CE4E">
      <w:pPr>
        <w:pStyle w:val="2"/>
        <w:spacing w:before="249" w:line="177" w:lineRule="auto"/>
        <w:ind w:left="15"/>
      </w:pPr>
      <w:r>
        <w:rPr>
          <w:spacing w:val="-9"/>
        </w:rPr>
        <w:t>的约束。</w:t>
      </w:r>
    </w:p>
    <w:p w14:paraId="42F3E1EF">
      <w:pPr>
        <w:spacing w:line="262" w:lineRule="auto"/>
        <w:rPr>
          <w:rFonts w:ascii="Arial"/>
          <w:sz w:val="21"/>
        </w:rPr>
      </w:pPr>
    </w:p>
    <w:p w14:paraId="58E10DA4">
      <w:pPr>
        <w:pStyle w:val="2"/>
        <w:spacing w:before="78" w:line="221" w:lineRule="auto"/>
        <w:ind w:left="5" w:right="145"/>
      </w:pPr>
      <w:r>
        <w:t>例如水稻不会在平旱地、梯田和山坡地建立变量，食用菌也不会在普通大棚第二季以外建立种</w:t>
      </w:r>
      <w:r>
        <w:rPr>
          <w:spacing w:val="-1"/>
        </w:rPr>
        <w:t>植面积变量。经</w:t>
      </w:r>
      <w:r>
        <w:rPr>
          <w:spacing w:val="-2"/>
        </w:rPr>
        <w:t>过这一处理，每个年份共有1062个可行的“</w:t>
      </w:r>
      <w:r>
        <w:rPr>
          <w:spacing w:val="-3"/>
        </w:rPr>
        <w:t>地块—作物—季节”种植单元。</w:t>
      </w:r>
    </w:p>
    <w:p w14:paraId="26F9E538">
      <w:pPr>
        <w:pStyle w:val="2"/>
        <w:spacing w:before="270" w:line="203" w:lineRule="auto"/>
        <w:ind w:left="8"/>
      </w:pPr>
      <w:r>
        <w:t>对于平旱地、梯田和山坡地，一年只能种植一季粮食作物，因此对任意此类地块</w:t>
      </w:r>
      <w:r>
        <w:rPr>
          <w:spacing w:val="3"/>
        </w:rPr>
        <w:t xml:space="preserve"> </w:t>
      </w:r>
      <w:r>
        <w:rPr>
          <w:rFonts w:ascii="Arial" w:hAnsi="Arial" w:eastAsia="Arial" w:cs="Arial"/>
          <w:i/>
          <w:iCs/>
          <w:sz w:val="21"/>
          <w:szCs w:val="21"/>
        </w:rPr>
        <w:t>i</w:t>
      </w:r>
      <w:r>
        <w:rPr>
          <w:rFonts w:ascii="Arial" w:hAnsi="Arial" w:eastAsia="Arial" w:cs="Arial"/>
          <w:i/>
          <w:iCs/>
          <w:spacing w:val="-13"/>
          <w:sz w:val="21"/>
          <w:szCs w:val="21"/>
        </w:rPr>
        <w:t xml:space="preserve"> </w:t>
      </w:r>
      <w:r>
        <w:t xml:space="preserve">和年份 </w:t>
      </w:r>
      <w:r>
        <w:rPr>
          <w:rFonts w:ascii="Arial" w:hAnsi="Arial" w:eastAsia="Arial" w:cs="Arial"/>
          <w:i/>
          <w:iCs/>
          <w:sz w:val="21"/>
          <w:szCs w:val="21"/>
        </w:rPr>
        <w:t>t</w:t>
      </w:r>
      <w:r>
        <w:t>，有</w:t>
      </w:r>
    </w:p>
    <w:p w14:paraId="49E2C037">
      <w:pPr>
        <w:spacing w:before="254"/>
        <w:jc w:val="right"/>
        <w:rPr>
          <w:rFonts w:ascii="Arial" w:hAnsi="Arial" w:eastAsia="Arial" w:cs="Arial"/>
          <w:sz w:val="21"/>
          <w:szCs w:val="21"/>
        </w:rPr>
      </w:pPr>
      <w:r>
        <w:rPr>
          <w:rFonts w:ascii="Arial" w:hAnsi="Arial" w:eastAsia="Arial" w:cs="Arial"/>
          <w:position w:val="-29"/>
          <w:sz w:val="21"/>
          <w:szCs w:val="21"/>
        </w:rPr>
        <w:drawing>
          <wp:inline distT="0" distB="0" distL="0" distR="0">
            <wp:extent cx="191770" cy="44894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29"/>
                    <a:stretch>
                      <a:fillRect/>
                    </a:stretch>
                  </pic:blipFill>
                  <pic:spPr>
                    <a:xfrm>
                      <a:off x="0" y="0"/>
                      <a:ext cx="192096" cy="449502"/>
                    </a:xfrm>
                    <a:prstGeom prst="rect">
                      <a:avLst/>
                    </a:prstGeom>
                  </pic:spPr>
                </pic:pic>
              </a:graphicData>
            </a:graphic>
          </wp:inline>
        </w:drawing>
      </w:r>
      <w:r>
        <w:rPr>
          <w:rFonts w:ascii="Arial" w:hAnsi="Arial" w:eastAsia="Arial" w:cs="Arial"/>
          <w:i/>
          <w:iCs/>
          <w:spacing w:val="-14"/>
          <w:sz w:val="21"/>
          <w:szCs w:val="21"/>
        </w:rPr>
        <w:t xml:space="preserve"> </w:t>
      </w:r>
      <w:r>
        <w:rPr>
          <w:rFonts w:ascii="Arial" w:hAnsi="Arial" w:eastAsia="Arial" w:cs="Arial"/>
          <w:i/>
          <w:iCs/>
          <w:sz w:val="21"/>
          <w:szCs w:val="21"/>
        </w:rPr>
        <w:t>x</w:t>
      </w:r>
      <w:r>
        <w:rPr>
          <w:rFonts w:ascii="Arial" w:hAnsi="Arial" w:eastAsia="Arial" w:cs="Arial"/>
          <w:i/>
          <w:iCs/>
          <w:position w:val="-3"/>
          <w:sz w:val="15"/>
          <w:szCs w:val="15"/>
        </w:rPr>
        <w:t>ij</w:t>
      </w:r>
      <w:r>
        <w:rPr>
          <w:rFonts w:ascii="Arial" w:hAnsi="Arial" w:eastAsia="Arial" w:cs="Arial"/>
          <w:spacing w:val="13"/>
          <w:position w:val="-3"/>
          <w:sz w:val="17"/>
          <w:szCs w:val="17"/>
        </w:rPr>
        <w:t>1</w:t>
      </w:r>
      <w:r>
        <w:rPr>
          <w:rFonts w:ascii="Arial" w:hAnsi="Arial" w:eastAsia="Arial" w:cs="Arial"/>
          <w:i/>
          <w:iCs/>
          <w:spacing w:val="13"/>
          <w:position w:val="-3"/>
          <w:sz w:val="15"/>
          <w:szCs w:val="15"/>
        </w:rPr>
        <w:t>t</w:t>
      </w:r>
      <w:r>
        <w:rPr>
          <w:rFonts w:ascii="Arial" w:hAnsi="Arial" w:eastAsia="Arial" w:cs="Arial"/>
          <w:i/>
          <w:iCs/>
          <w:position w:val="-3"/>
          <w:sz w:val="15"/>
          <w:szCs w:val="15"/>
        </w:rPr>
        <w:t xml:space="preserve">  </w:t>
      </w:r>
      <w:r>
        <w:rPr>
          <w:rFonts w:ascii="Arial" w:hAnsi="Arial" w:eastAsia="Arial" w:cs="Arial"/>
          <w:spacing w:val="13"/>
          <w:sz w:val="21"/>
          <w:szCs w:val="21"/>
        </w:rPr>
        <w:t xml:space="preserve">= </w:t>
      </w:r>
      <w:r>
        <w:rPr>
          <w:rFonts w:ascii="Arial" w:hAnsi="Arial" w:eastAsia="Arial" w:cs="Arial"/>
          <w:i/>
          <w:iCs/>
          <w:sz w:val="21"/>
          <w:szCs w:val="21"/>
        </w:rPr>
        <w:t>A</w:t>
      </w:r>
      <w:r>
        <w:rPr>
          <w:rFonts w:ascii="Arial" w:hAnsi="Arial" w:eastAsia="Arial" w:cs="Arial"/>
          <w:i/>
          <w:iCs/>
          <w:position w:val="-3"/>
          <w:sz w:val="15"/>
          <w:szCs w:val="15"/>
        </w:rPr>
        <w:t>i</w:t>
      </w:r>
      <w:r>
        <w:rPr>
          <w:rFonts w:ascii="Arial" w:hAnsi="Arial" w:eastAsia="Arial" w:cs="Arial"/>
          <w:spacing w:val="13"/>
          <w:sz w:val="21"/>
          <w:szCs w:val="21"/>
        </w:rPr>
        <w:t>.</w:t>
      </w:r>
      <w:r>
        <w:rPr>
          <w:rFonts w:ascii="Arial" w:hAnsi="Arial" w:eastAsia="Arial" w:cs="Arial"/>
          <w:spacing w:val="1"/>
          <w:sz w:val="21"/>
          <w:szCs w:val="21"/>
        </w:rPr>
        <w:t xml:space="preserve">                                 </w:t>
      </w:r>
      <w:r>
        <w:rPr>
          <w:rFonts w:ascii="Arial" w:hAnsi="Arial" w:eastAsia="Arial" w:cs="Arial"/>
          <w:sz w:val="21"/>
          <w:szCs w:val="21"/>
        </w:rPr>
        <w:t xml:space="preserve">                     </w:t>
      </w:r>
      <w:r>
        <w:rPr>
          <w:rFonts w:ascii="Arial" w:hAnsi="Arial" w:eastAsia="Arial" w:cs="Arial"/>
          <w:spacing w:val="13"/>
          <w:sz w:val="21"/>
          <w:szCs w:val="21"/>
        </w:rPr>
        <w:t>(5-14)</w:t>
      </w:r>
    </w:p>
    <w:p w14:paraId="0EC40DEF">
      <w:pPr>
        <w:pStyle w:val="2"/>
        <w:spacing w:before="249" w:line="220" w:lineRule="auto"/>
        <w:ind w:left="6" w:right="145"/>
      </w:pPr>
      <w:r>
        <w:t>这一等式一方面保证种植面积不会超过地块面积，另一方面对应当前模型中“适宜种植季的</w:t>
      </w:r>
      <w:r>
        <w:rPr>
          <w:spacing w:val="-1"/>
        </w:rPr>
        <w:t>土地全部利用”的</w:t>
      </w:r>
      <w:r>
        <w:rPr>
          <w:spacing w:val="-8"/>
        </w:rPr>
        <w:t>假设。</w:t>
      </w:r>
    </w:p>
    <w:p w14:paraId="724099EA">
      <w:pPr>
        <w:spacing w:line="252" w:lineRule="auto"/>
        <w:rPr>
          <w:rFonts w:ascii="Arial"/>
          <w:sz w:val="21"/>
        </w:rPr>
      </w:pPr>
      <w:r>
        <w:drawing>
          <wp:anchor distT="0" distB="0" distL="0" distR="0" simplePos="0" relativeHeight="251664384" behindDoc="0" locked="0" layoutInCell="1" allowOverlap="1">
            <wp:simplePos x="0" y="0"/>
            <wp:positionH relativeFrom="column">
              <wp:posOffset>0</wp:posOffset>
            </wp:positionH>
            <wp:positionV relativeFrom="paragraph">
              <wp:posOffset>136525</wp:posOffset>
            </wp:positionV>
            <wp:extent cx="5579110" cy="9525"/>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30"/>
                    <a:stretch>
                      <a:fillRect/>
                    </a:stretch>
                  </pic:blipFill>
                  <pic:spPr>
                    <a:xfrm>
                      <a:off x="0" y="0"/>
                      <a:ext cx="5578799" cy="9525"/>
                    </a:xfrm>
                    <a:prstGeom prst="rect">
                      <a:avLst/>
                    </a:prstGeom>
                  </pic:spPr>
                </pic:pic>
              </a:graphicData>
            </a:graphic>
          </wp:anchor>
        </w:drawing>
      </w:r>
    </w:p>
    <w:p w14:paraId="34FBF98E">
      <w:pPr>
        <w:spacing w:line="252" w:lineRule="auto"/>
        <w:rPr>
          <w:rFonts w:ascii="Arial"/>
          <w:sz w:val="21"/>
        </w:rPr>
      </w:pPr>
    </w:p>
    <w:p w14:paraId="6446D255">
      <w:pPr>
        <w:pStyle w:val="2"/>
        <w:spacing w:before="91" w:line="178" w:lineRule="auto"/>
        <w:ind w:left="4"/>
        <w:outlineLvl w:val="2"/>
        <w:rPr>
          <w:sz w:val="21"/>
          <w:szCs w:val="21"/>
        </w:rPr>
      </w:pPr>
      <w:r>
        <w:rPr>
          <w:b/>
          <w:bCs/>
          <w:spacing w:val="-1"/>
          <w:sz w:val="21"/>
          <w:szCs w:val="21"/>
        </w:rPr>
        <w:t>4. 水浇地种植模式约束</w:t>
      </w:r>
    </w:p>
    <w:p w14:paraId="7236CECA">
      <w:pPr>
        <w:pStyle w:val="2"/>
        <w:spacing w:before="249" w:line="229" w:lineRule="auto"/>
        <w:ind w:left="6" w:right="145"/>
        <w:jc w:val="both"/>
      </w:pPr>
      <w:r>
        <w:t>水浇地与其他露天地块的区别在于，每年存在两种互斥的利用方式。若安排水稻，则全年</w:t>
      </w:r>
      <w:r>
        <w:rPr>
          <w:spacing w:val="-1"/>
        </w:rPr>
        <w:t>只种一季；若不种水稻，则第一季和第二季均安排蔬菜。为避免同时出现“种水稻”和“两季蔬菜”的不合理方案，使用0-1变量</w:t>
      </w:r>
      <w:r>
        <w:rPr>
          <w:spacing w:val="5"/>
        </w:rPr>
        <w:t xml:space="preserve"> </w:t>
      </w:r>
      <w:r>
        <w:rPr>
          <w:rFonts w:ascii="Arial" w:hAnsi="Arial" w:eastAsia="Arial" w:cs="Arial"/>
          <w:i/>
          <w:iCs/>
          <w:spacing w:val="-1"/>
          <w:sz w:val="21"/>
          <w:szCs w:val="21"/>
        </w:rPr>
        <w:t>z</w:t>
      </w:r>
      <w:r>
        <w:rPr>
          <w:rFonts w:ascii="Arial" w:hAnsi="Arial" w:eastAsia="Arial" w:cs="Arial"/>
          <w:i/>
          <w:iCs/>
          <w:spacing w:val="-1"/>
          <w:sz w:val="15"/>
          <w:szCs w:val="15"/>
        </w:rPr>
        <w:t>it</w:t>
      </w:r>
      <w:r>
        <w:rPr>
          <w:rFonts w:ascii="Arial" w:hAnsi="Arial" w:eastAsia="Arial" w:cs="Arial"/>
          <w:i/>
          <w:iCs/>
          <w:spacing w:val="20"/>
          <w:sz w:val="15"/>
          <w:szCs w:val="15"/>
        </w:rPr>
        <w:t xml:space="preserve"> </w:t>
      </w:r>
      <w:r>
        <w:rPr>
          <w:spacing w:val="-1"/>
        </w:rPr>
        <w:t>将两类模式连接起来。</w:t>
      </w:r>
    </w:p>
    <w:p w14:paraId="4B2DF141">
      <w:pPr>
        <w:pStyle w:val="2"/>
        <w:spacing w:before="204" w:line="314" w:lineRule="exact"/>
        <w:ind w:left="20"/>
      </w:pPr>
      <w:r>
        <w:rPr>
          <w:spacing w:val="-1"/>
          <w:position w:val="3"/>
        </w:rPr>
        <w:t xml:space="preserve">当 </w:t>
      </w:r>
      <w:r>
        <w:rPr>
          <w:rFonts w:ascii="Arial" w:hAnsi="Arial" w:eastAsia="Arial" w:cs="Arial"/>
          <w:i/>
          <w:iCs/>
          <w:spacing w:val="-1"/>
          <w:position w:val="3"/>
          <w:sz w:val="21"/>
          <w:szCs w:val="21"/>
        </w:rPr>
        <w:t>z</w:t>
      </w:r>
      <w:r>
        <w:rPr>
          <w:rFonts w:ascii="Arial" w:hAnsi="Arial" w:eastAsia="Arial" w:cs="Arial"/>
          <w:i/>
          <w:iCs/>
          <w:spacing w:val="-1"/>
          <w:sz w:val="15"/>
          <w:szCs w:val="15"/>
        </w:rPr>
        <w:t xml:space="preserve">it  </w:t>
      </w:r>
      <w:r>
        <w:rPr>
          <w:rFonts w:ascii="Arial" w:hAnsi="Arial" w:eastAsia="Arial" w:cs="Arial"/>
          <w:spacing w:val="-1"/>
          <w:position w:val="3"/>
          <w:sz w:val="21"/>
          <w:szCs w:val="21"/>
        </w:rPr>
        <w:t>=</w:t>
      </w:r>
      <w:r>
        <w:rPr>
          <w:rFonts w:ascii="Arial" w:hAnsi="Arial" w:eastAsia="Arial" w:cs="Arial"/>
          <w:spacing w:val="31"/>
          <w:position w:val="3"/>
          <w:sz w:val="21"/>
          <w:szCs w:val="21"/>
        </w:rPr>
        <w:t xml:space="preserve"> </w:t>
      </w:r>
      <w:r>
        <w:rPr>
          <w:rFonts w:ascii="Arial" w:hAnsi="Arial" w:eastAsia="Arial" w:cs="Arial"/>
          <w:spacing w:val="-1"/>
          <w:position w:val="3"/>
          <w:sz w:val="21"/>
          <w:szCs w:val="21"/>
        </w:rPr>
        <w:t xml:space="preserve">1 </w:t>
      </w:r>
      <w:r>
        <w:rPr>
          <w:spacing w:val="-1"/>
          <w:position w:val="3"/>
        </w:rPr>
        <w:t>时，水稻使用整块水浇地，因此有</w:t>
      </w:r>
    </w:p>
    <w:p w14:paraId="1CEE51F5">
      <w:pPr>
        <w:spacing w:before="262" w:line="271" w:lineRule="exact"/>
        <w:jc w:val="right"/>
        <w:rPr>
          <w:rFonts w:ascii="Arial" w:hAnsi="Arial" w:eastAsia="Arial" w:cs="Arial"/>
          <w:sz w:val="21"/>
          <w:szCs w:val="21"/>
        </w:rPr>
      </w:pPr>
      <w:r>
        <w:rPr>
          <w:rFonts w:ascii="Arial" w:hAnsi="Arial" w:eastAsia="Arial" w:cs="Arial"/>
          <w:i/>
          <w:iCs/>
          <w:position w:val="3"/>
          <w:sz w:val="21"/>
          <w:szCs w:val="21"/>
        </w:rPr>
        <w:t>x</w:t>
      </w:r>
      <w:r>
        <w:rPr>
          <w:rFonts w:ascii="Arial" w:hAnsi="Arial" w:eastAsia="Arial" w:cs="Arial"/>
          <w:i/>
          <w:iCs/>
          <w:sz w:val="15"/>
          <w:szCs w:val="15"/>
        </w:rPr>
        <w:t>i</w:t>
      </w:r>
      <w:r>
        <w:rPr>
          <w:rFonts w:ascii="Arial" w:hAnsi="Arial" w:eastAsia="Arial" w:cs="Arial"/>
          <w:spacing w:val="9"/>
          <w:sz w:val="15"/>
          <w:szCs w:val="15"/>
        </w:rPr>
        <w:t>,16,1,</w:t>
      </w:r>
      <w:r>
        <w:rPr>
          <w:rFonts w:ascii="Arial" w:hAnsi="Arial" w:eastAsia="Arial" w:cs="Arial"/>
          <w:i/>
          <w:iCs/>
          <w:spacing w:val="9"/>
          <w:sz w:val="15"/>
          <w:szCs w:val="15"/>
        </w:rPr>
        <w:t>t</w:t>
      </w:r>
      <w:r>
        <w:rPr>
          <w:rFonts w:ascii="Arial" w:hAnsi="Arial" w:eastAsia="Arial" w:cs="Arial"/>
          <w:i/>
          <w:iCs/>
          <w:sz w:val="15"/>
          <w:szCs w:val="15"/>
        </w:rPr>
        <w:t xml:space="preserve">  </w:t>
      </w:r>
      <w:r>
        <w:rPr>
          <w:rFonts w:ascii="Arial" w:hAnsi="Arial" w:eastAsia="Arial" w:cs="Arial"/>
          <w:spacing w:val="9"/>
          <w:position w:val="3"/>
          <w:sz w:val="21"/>
          <w:szCs w:val="21"/>
        </w:rPr>
        <w:t xml:space="preserve">= </w:t>
      </w:r>
      <w:r>
        <w:rPr>
          <w:rFonts w:ascii="Arial" w:hAnsi="Arial" w:eastAsia="Arial" w:cs="Arial"/>
          <w:i/>
          <w:iCs/>
          <w:position w:val="3"/>
          <w:sz w:val="21"/>
          <w:szCs w:val="21"/>
        </w:rPr>
        <w:t>A</w:t>
      </w:r>
      <w:r>
        <w:rPr>
          <w:rFonts w:ascii="Arial" w:hAnsi="Arial" w:eastAsia="Arial" w:cs="Arial"/>
          <w:i/>
          <w:iCs/>
          <w:sz w:val="15"/>
          <w:szCs w:val="15"/>
        </w:rPr>
        <w:t>i</w:t>
      </w:r>
      <w:r>
        <w:rPr>
          <w:rFonts w:ascii="Arial" w:hAnsi="Arial" w:eastAsia="Arial" w:cs="Arial"/>
          <w:i/>
          <w:iCs/>
          <w:position w:val="3"/>
          <w:sz w:val="21"/>
          <w:szCs w:val="21"/>
        </w:rPr>
        <w:t>z</w:t>
      </w:r>
      <w:r>
        <w:rPr>
          <w:rFonts w:ascii="Arial" w:hAnsi="Arial" w:eastAsia="Arial" w:cs="Arial"/>
          <w:i/>
          <w:iCs/>
          <w:sz w:val="15"/>
          <w:szCs w:val="15"/>
        </w:rPr>
        <w:t>it</w:t>
      </w:r>
      <w:r>
        <w:rPr>
          <w:rFonts w:ascii="Arial" w:hAnsi="Arial" w:eastAsia="Arial" w:cs="Arial"/>
          <w:spacing w:val="9"/>
          <w:position w:val="3"/>
          <w:sz w:val="21"/>
          <w:szCs w:val="21"/>
        </w:rPr>
        <w:t>.</w:t>
      </w:r>
      <w:r>
        <w:rPr>
          <w:rFonts w:ascii="Arial" w:hAnsi="Arial" w:eastAsia="Arial" w:cs="Arial"/>
          <w:spacing w:val="1"/>
          <w:position w:val="3"/>
          <w:sz w:val="21"/>
          <w:szCs w:val="21"/>
        </w:rPr>
        <w:t xml:space="preserve">                                                     </w:t>
      </w:r>
      <w:r>
        <w:rPr>
          <w:rFonts w:ascii="Arial" w:hAnsi="Arial" w:eastAsia="Arial" w:cs="Arial"/>
          <w:spacing w:val="9"/>
          <w:position w:val="3"/>
          <w:sz w:val="21"/>
          <w:szCs w:val="21"/>
        </w:rPr>
        <w:t>(5-15)</w:t>
      </w:r>
    </w:p>
    <w:p w14:paraId="7B4DE49A">
      <w:pPr>
        <w:pStyle w:val="2"/>
        <w:spacing w:before="241" w:line="176" w:lineRule="auto"/>
        <w:ind w:left="8"/>
      </w:pPr>
      <w:r>
        <w:rPr>
          <w:spacing w:val="-1"/>
        </w:rPr>
        <w:t>第一季普通蔬菜种植面积满足</w:t>
      </w:r>
    </w:p>
    <w:p w14:paraId="04F95EDA">
      <w:pPr>
        <w:spacing w:before="267"/>
        <w:jc w:val="right"/>
        <w:rPr>
          <w:rFonts w:ascii="Arial" w:hAnsi="Arial" w:eastAsia="Arial" w:cs="Arial"/>
          <w:sz w:val="21"/>
          <w:szCs w:val="21"/>
        </w:rPr>
      </w:pPr>
      <w:r>
        <w:rPr>
          <w:rFonts w:ascii="Arial" w:hAnsi="Arial" w:eastAsia="Arial" w:cs="Arial"/>
          <w:position w:val="-28"/>
          <w:sz w:val="21"/>
          <w:szCs w:val="21"/>
        </w:rPr>
        <w:drawing>
          <wp:inline distT="0" distB="0" distL="0" distR="0">
            <wp:extent cx="218440" cy="44894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31"/>
                    <a:stretch>
                      <a:fillRect/>
                    </a:stretch>
                  </pic:blipFill>
                  <pic:spPr>
                    <a:xfrm>
                      <a:off x="0" y="0"/>
                      <a:ext cx="218612" cy="449502"/>
                    </a:xfrm>
                    <a:prstGeom prst="rect">
                      <a:avLst/>
                    </a:prstGeom>
                  </pic:spPr>
                </pic:pic>
              </a:graphicData>
            </a:graphic>
          </wp:inline>
        </w:drawing>
      </w:r>
      <w:r>
        <w:rPr>
          <w:rFonts w:ascii="Arial" w:hAnsi="Arial" w:eastAsia="Arial" w:cs="Arial"/>
          <w:i/>
          <w:iCs/>
          <w:spacing w:val="-14"/>
          <w:sz w:val="21"/>
          <w:szCs w:val="21"/>
        </w:rPr>
        <w:t xml:space="preserve"> </w:t>
      </w:r>
      <w:r>
        <w:rPr>
          <w:rFonts w:ascii="Arial" w:hAnsi="Arial" w:eastAsia="Arial" w:cs="Arial"/>
          <w:i/>
          <w:iCs/>
          <w:sz w:val="21"/>
          <w:szCs w:val="21"/>
        </w:rPr>
        <w:t>x</w:t>
      </w:r>
      <w:r>
        <w:rPr>
          <w:rFonts w:ascii="Arial" w:hAnsi="Arial" w:eastAsia="Arial" w:cs="Arial"/>
          <w:i/>
          <w:iCs/>
          <w:position w:val="-2"/>
          <w:sz w:val="15"/>
          <w:szCs w:val="15"/>
        </w:rPr>
        <w:t>ij</w:t>
      </w:r>
      <w:r>
        <w:rPr>
          <w:rFonts w:ascii="Arial" w:hAnsi="Arial" w:eastAsia="Arial" w:cs="Arial"/>
          <w:spacing w:val="13"/>
          <w:position w:val="-2"/>
          <w:sz w:val="17"/>
          <w:szCs w:val="17"/>
        </w:rPr>
        <w:t>1</w:t>
      </w:r>
      <w:r>
        <w:rPr>
          <w:rFonts w:ascii="Arial" w:hAnsi="Arial" w:eastAsia="Arial" w:cs="Arial"/>
          <w:i/>
          <w:iCs/>
          <w:spacing w:val="13"/>
          <w:position w:val="-2"/>
          <w:sz w:val="15"/>
          <w:szCs w:val="15"/>
        </w:rPr>
        <w:t>t</w:t>
      </w:r>
      <w:r>
        <w:rPr>
          <w:rFonts w:ascii="Arial" w:hAnsi="Arial" w:eastAsia="Arial" w:cs="Arial"/>
          <w:i/>
          <w:iCs/>
          <w:position w:val="-2"/>
          <w:sz w:val="15"/>
          <w:szCs w:val="15"/>
        </w:rPr>
        <w:t xml:space="preserve">  </w:t>
      </w:r>
      <w:r>
        <w:rPr>
          <w:rFonts w:ascii="Arial" w:hAnsi="Arial" w:eastAsia="Arial" w:cs="Arial"/>
          <w:spacing w:val="13"/>
          <w:sz w:val="21"/>
          <w:szCs w:val="21"/>
        </w:rPr>
        <w:t xml:space="preserve">= </w:t>
      </w:r>
      <w:r>
        <w:rPr>
          <w:rFonts w:ascii="Arial" w:hAnsi="Arial" w:eastAsia="Arial" w:cs="Arial"/>
          <w:i/>
          <w:iCs/>
          <w:sz w:val="21"/>
          <w:szCs w:val="21"/>
        </w:rPr>
        <w:t>A</w:t>
      </w:r>
      <w:r>
        <w:rPr>
          <w:rFonts w:ascii="Arial" w:hAnsi="Arial" w:eastAsia="Arial" w:cs="Arial"/>
          <w:i/>
          <w:iCs/>
          <w:position w:val="-2"/>
          <w:sz w:val="15"/>
          <w:szCs w:val="15"/>
        </w:rPr>
        <w:t>i</w:t>
      </w:r>
      <w:r>
        <w:rPr>
          <w:rFonts w:ascii="Arial" w:hAnsi="Arial" w:eastAsia="Arial" w:cs="Arial"/>
          <w:i/>
          <w:iCs/>
          <w:spacing w:val="-10"/>
          <w:position w:val="-2"/>
          <w:sz w:val="15"/>
          <w:szCs w:val="15"/>
        </w:rPr>
        <w:t xml:space="preserve"> </w:t>
      </w:r>
      <w:r>
        <w:rPr>
          <w:position w:val="-5"/>
          <w:sz w:val="15"/>
          <w:szCs w:val="15"/>
        </w:rPr>
        <w:drawing>
          <wp:inline distT="0" distB="0" distL="0" distR="0">
            <wp:extent cx="510540" cy="16637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32"/>
                    <a:stretch>
                      <a:fillRect/>
                    </a:stretch>
                  </pic:blipFill>
                  <pic:spPr>
                    <a:xfrm>
                      <a:off x="0" y="0"/>
                      <a:ext cx="510819" cy="166732"/>
                    </a:xfrm>
                    <a:prstGeom prst="rect">
                      <a:avLst/>
                    </a:prstGeom>
                  </pic:spPr>
                </pic:pic>
              </a:graphicData>
            </a:graphic>
          </wp:inline>
        </w:drawing>
      </w:r>
      <w:r>
        <w:rPr>
          <w:rFonts w:ascii="Arial" w:hAnsi="Arial" w:eastAsia="Arial" w:cs="Arial"/>
          <w:i/>
          <w:iCs/>
          <w:spacing w:val="1"/>
          <w:position w:val="-2"/>
          <w:sz w:val="15"/>
          <w:szCs w:val="15"/>
        </w:rPr>
        <w:t xml:space="preserve">                                     </w:t>
      </w:r>
      <w:r>
        <w:rPr>
          <w:rFonts w:ascii="Arial" w:hAnsi="Arial" w:eastAsia="Arial" w:cs="Arial"/>
          <w:i/>
          <w:iCs/>
          <w:position w:val="-2"/>
          <w:sz w:val="15"/>
          <w:szCs w:val="15"/>
        </w:rPr>
        <w:t xml:space="preserve">                             </w:t>
      </w:r>
      <w:r>
        <w:rPr>
          <w:rFonts w:ascii="Arial" w:hAnsi="Arial" w:eastAsia="Arial" w:cs="Arial"/>
          <w:spacing w:val="13"/>
          <w:sz w:val="21"/>
          <w:szCs w:val="21"/>
        </w:rPr>
        <w:t>(5-16)</w:t>
      </w:r>
    </w:p>
    <w:p w14:paraId="31336E13">
      <w:pPr>
        <w:pStyle w:val="2"/>
        <w:spacing w:before="249" w:line="176" w:lineRule="auto"/>
        <w:ind w:left="8"/>
      </w:pPr>
      <w:r>
        <w:rPr>
          <w:spacing w:val="-1"/>
        </w:rPr>
        <w:t>第二季的大白菜、白萝卜和红萝卜满足</w:t>
      </w:r>
    </w:p>
    <w:p w14:paraId="48993A79">
      <w:pPr>
        <w:spacing w:before="267"/>
        <w:jc w:val="right"/>
        <w:rPr>
          <w:rFonts w:ascii="Arial" w:hAnsi="Arial" w:eastAsia="Arial" w:cs="Arial"/>
          <w:sz w:val="21"/>
          <w:szCs w:val="21"/>
        </w:rPr>
      </w:pPr>
      <w:r>
        <w:rPr>
          <w:rFonts w:ascii="Arial" w:hAnsi="Arial" w:eastAsia="Arial" w:cs="Arial"/>
          <w:position w:val="-28"/>
          <w:sz w:val="21"/>
          <w:szCs w:val="21"/>
        </w:rPr>
        <w:drawing>
          <wp:inline distT="0" distB="0" distL="0" distR="0">
            <wp:extent cx="218440" cy="44894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33"/>
                    <a:stretch>
                      <a:fillRect/>
                    </a:stretch>
                  </pic:blipFill>
                  <pic:spPr>
                    <a:xfrm>
                      <a:off x="0" y="0"/>
                      <a:ext cx="218612" cy="449502"/>
                    </a:xfrm>
                    <a:prstGeom prst="rect">
                      <a:avLst/>
                    </a:prstGeom>
                  </pic:spPr>
                </pic:pic>
              </a:graphicData>
            </a:graphic>
          </wp:inline>
        </w:drawing>
      </w:r>
      <w:r>
        <w:rPr>
          <w:rFonts w:ascii="Arial" w:hAnsi="Arial" w:eastAsia="Arial" w:cs="Arial"/>
          <w:i/>
          <w:iCs/>
          <w:spacing w:val="-14"/>
          <w:sz w:val="21"/>
          <w:szCs w:val="21"/>
        </w:rPr>
        <w:t xml:space="preserve"> </w:t>
      </w:r>
      <w:r>
        <w:rPr>
          <w:rFonts w:ascii="Arial" w:hAnsi="Arial" w:eastAsia="Arial" w:cs="Arial"/>
          <w:i/>
          <w:iCs/>
          <w:sz w:val="21"/>
          <w:szCs w:val="21"/>
        </w:rPr>
        <w:t>x</w:t>
      </w:r>
      <w:r>
        <w:rPr>
          <w:rFonts w:ascii="Arial" w:hAnsi="Arial" w:eastAsia="Arial" w:cs="Arial"/>
          <w:i/>
          <w:iCs/>
          <w:position w:val="-2"/>
          <w:sz w:val="15"/>
          <w:szCs w:val="15"/>
        </w:rPr>
        <w:t>ij</w:t>
      </w:r>
      <w:r>
        <w:rPr>
          <w:rFonts w:ascii="Arial" w:hAnsi="Arial" w:eastAsia="Arial" w:cs="Arial"/>
          <w:spacing w:val="13"/>
          <w:position w:val="-2"/>
          <w:sz w:val="17"/>
          <w:szCs w:val="17"/>
        </w:rPr>
        <w:t>2</w:t>
      </w:r>
      <w:r>
        <w:rPr>
          <w:rFonts w:ascii="Arial" w:hAnsi="Arial" w:eastAsia="Arial" w:cs="Arial"/>
          <w:i/>
          <w:iCs/>
          <w:spacing w:val="13"/>
          <w:position w:val="-2"/>
          <w:sz w:val="15"/>
          <w:szCs w:val="15"/>
        </w:rPr>
        <w:t>t</w:t>
      </w:r>
      <w:r>
        <w:rPr>
          <w:rFonts w:ascii="Arial" w:hAnsi="Arial" w:eastAsia="Arial" w:cs="Arial"/>
          <w:i/>
          <w:iCs/>
          <w:position w:val="-2"/>
          <w:sz w:val="15"/>
          <w:szCs w:val="15"/>
        </w:rPr>
        <w:t xml:space="preserve">  </w:t>
      </w:r>
      <w:r>
        <w:rPr>
          <w:rFonts w:ascii="Arial" w:hAnsi="Arial" w:eastAsia="Arial" w:cs="Arial"/>
          <w:spacing w:val="13"/>
          <w:sz w:val="21"/>
          <w:szCs w:val="21"/>
        </w:rPr>
        <w:t xml:space="preserve">= </w:t>
      </w:r>
      <w:r>
        <w:rPr>
          <w:rFonts w:ascii="Arial" w:hAnsi="Arial" w:eastAsia="Arial" w:cs="Arial"/>
          <w:i/>
          <w:iCs/>
          <w:sz w:val="21"/>
          <w:szCs w:val="21"/>
        </w:rPr>
        <w:t>A</w:t>
      </w:r>
      <w:r>
        <w:rPr>
          <w:rFonts w:ascii="Arial" w:hAnsi="Arial" w:eastAsia="Arial" w:cs="Arial"/>
          <w:i/>
          <w:iCs/>
          <w:position w:val="-2"/>
          <w:sz w:val="15"/>
          <w:szCs w:val="15"/>
        </w:rPr>
        <w:t>i</w:t>
      </w:r>
      <w:r>
        <w:rPr>
          <w:rFonts w:ascii="Arial" w:hAnsi="Arial" w:eastAsia="Arial" w:cs="Arial"/>
          <w:i/>
          <w:iCs/>
          <w:spacing w:val="-10"/>
          <w:position w:val="-2"/>
          <w:sz w:val="15"/>
          <w:szCs w:val="15"/>
        </w:rPr>
        <w:t xml:space="preserve"> </w:t>
      </w:r>
      <w:r>
        <w:rPr>
          <w:position w:val="-5"/>
          <w:sz w:val="15"/>
          <w:szCs w:val="15"/>
        </w:rPr>
        <w:drawing>
          <wp:inline distT="0" distB="0" distL="0" distR="0">
            <wp:extent cx="510540" cy="16637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34"/>
                    <a:stretch>
                      <a:fillRect/>
                    </a:stretch>
                  </pic:blipFill>
                  <pic:spPr>
                    <a:xfrm>
                      <a:off x="0" y="0"/>
                      <a:ext cx="510819" cy="166731"/>
                    </a:xfrm>
                    <a:prstGeom prst="rect">
                      <a:avLst/>
                    </a:prstGeom>
                  </pic:spPr>
                </pic:pic>
              </a:graphicData>
            </a:graphic>
          </wp:inline>
        </w:drawing>
      </w:r>
      <w:r>
        <w:rPr>
          <w:rFonts w:ascii="Arial" w:hAnsi="Arial" w:eastAsia="Arial" w:cs="Arial"/>
          <w:i/>
          <w:iCs/>
          <w:spacing w:val="1"/>
          <w:position w:val="-2"/>
          <w:sz w:val="15"/>
          <w:szCs w:val="15"/>
        </w:rPr>
        <w:t xml:space="preserve">                                     </w:t>
      </w:r>
      <w:r>
        <w:rPr>
          <w:rFonts w:ascii="Arial" w:hAnsi="Arial" w:eastAsia="Arial" w:cs="Arial"/>
          <w:i/>
          <w:iCs/>
          <w:position w:val="-2"/>
          <w:sz w:val="15"/>
          <w:szCs w:val="15"/>
        </w:rPr>
        <w:t xml:space="preserve">                             </w:t>
      </w:r>
      <w:r>
        <w:rPr>
          <w:rFonts w:ascii="Arial" w:hAnsi="Arial" w:eastAsia="Arial" w:cs="Arial"/>
          <w:spacing w:val="13"/>
          <w:sz w:val="21"/>
          <w:szCs w:val="21"/>
        </w:rPr>
        <w:t>(5-17)</w:t>
      </w:r>
    </w:p>
    <w:p w14:paraId="09541655">
      <w:pPr>
        <w:rPr>
          <w:rFonts w:ascii="Arial" w:hAnsi="Arial" w:eastAsia="Arial" w:cs="Arial"/>
          <w:sz w:val="21"/>
          <w:szCs w:val="21"/>
        </w:rPr>
        <w:sectPr>
          <w:footerReference r:id="rId9" w:type="default"/>
          <w:pgSz w:w="11906" w:h="16838"/>
          <w:pgMar w:top="1404" w:right="1560" w:bottom="780" w:left="1560" w:header="0" w:footer="568" w:gutter="0"/>
          <w:cols w:space="720" w:num="1"/>
        </w:sectPr>
      </w:pPr>
    </w:p>
    <w:p w14:paraId="36E6EE1C">
      <w:pPr>
        <w:pStyle w:val="2"/>
        <w:spacing w:before="54"/>
        <w:ind w:left="8" w:right="81"/>
      </w:pPr>
      <w:r>
        <w:rPr>
          <w:spacing w:val="-1"/>
        </w:rPr>
        <w:t>式（5-15）</w:t>
      </w:r>
      <w:r>
        <w:rPr>
          <w:spacing w:val="-33"/>
        </w:rPr>
        <w:t xml:space="preserve"> </w:t>
      </w:r>
      <w:r>
        <w:rPr>
          <w:spacing w:val="-1"/>
        </w:rPr>
        <w:t xml:space="preserve">—式（5-17）放在一起后，当 </w:t>
      </w:r>
      <w:r>
        <w:rPr>
          <w:rFonts w:ascii="Arial" w:hAnsi="Arial" w:eastAsia="Arial" w:cs="Arial"/>
          <w:i/>
          <w:iCs/>
          <w:spacing w:val="-1"/>
          <w:sz w:val="21"/>
          <w:szCs w:val="21"/>
        </w:rPr>
        <w:t>z</w:t>
      </w:r>
      <w:r>
        <w:rPr>
          <w:rFonts w:ascii="Arial" w:hAnsi="Arial" w:eastAsia="Arial" w:cs="Arial"/>
          <w:i/>
          <w:iCs/>
          <w:spacing w:val="-1"/>
          <w:position w:val="-3"/>
          <w:sz w:val="15"/>
          <w:szCs w:val="15"/>
        </w:rPr>
        <w:t xml:space="preserve">it </w:t>
      </w:r>
      <w:r>
        <w:rPr>
          <w:rFonts w:ascii="Arial" w:hAnsi="Arial" w:eastAsia="Arial" w:cs="Arial"/>
          <w:i/>
          <w:iCs/>
          <w:spacing w:val="-2"/>
          <w:position w:val="-3"/>
          <w:sz w:val="15"/>
          <w:szCs w:val="15"/>
        </w:rPr>
        <w:t xml:space="preserve"> </w:t>
      </w:r>
      <w:r>
        <w:rPr>
          <w:rFonts w:ascii="Arial" w:hAnsi="Arial" w:eastAsia="Arial" w:cs="Arial"/>
          <w:spacing w:val="-2"/>
          <w:sz w:val="21"/>
          <w:szCs w:val="21"/>
        </w:rPr>
        <w:t>=</w:t>
      </w:r>
      <w:r>
        <w:rPr>
          <w:rFonts w:ascii="Arial" w:hAnsi="Arial" w:eastAsia="Arial" w:cs="Arial"/>
          <w:spacing w:val="21"/>
          <w:sz w:val="21"/>
          <w:szCs w:val="21"/>
        </w:rPr>
        <w:t xml:space="preserve"> </w:t>
      </w:r>
      <w:r>
        <w:rPr>
          <w:rFonts w:ascii="Arial" w:hAnsi="Arial" w:eastAsia="Arial" w:cs="Arial"/>
          <w:spacing w:val="-2"/>
          <w:sz w:val="21"/>
          <w:szCs w:val="21"/>
        </w:rPr>
        <w:t xml:space="preserve">1 </w:t>
      </w:r>
      <w:r>
        <w:rPr>
          <w:spacing w:val="-2"/>
        </w:rPr>
        <w:t>时，两季蔬菜面积均自动变为0；当</w:t>
      </w:r>
      <w:r>
        <w:rPr>
          <w:spacing w:val="16"/>
        </w:rPr>
        <w:t xml:space="preserve"> </w:t>
      </w:r>
      <w:r>
        <w:rPr>
          <w:rFonts w:ascii="Arial" w:hAnsi="Arial" w:eastAsia="Arial" w:cs="Arial"/>
          <w:i/>
          <w:iCs/>
          <w:spacing w:val="-2"/>
          <w:sz w:val="21"/>
          <w:szCs w:val="21"/>
        </w:rPr>
        <w:t>z</w:t>
      </w:r>
      <w:r>
        <w:rPr>
          <w:rFonts w:ascii="Arial" w:hAnsi="Arial" w:eastAsia="Arial" w:cs="Arial"/>
          <w:i/>
          <w:iCs/>
          <w:spacing w:val="-2"/>
          <w:position w:val="-3"/>
          <w:sz w:val="15"/>
          <w:szCs w:val="15"/>
        </w:rPr>
        <w:t xml:space="preserve">it  </w:t>
      </w:r>
      <w:r>
        <w:rPr>
          <w:rFonts w:ascii="Arial" w:hAnsi="Arial" w:eastAsia="Arial" w:cs="Arial"/>
          <w:spacing w:val="-2"/>
          <w:sz w:val="21"/>
          <w:szCs w:val="21"/>
        </w:rPr>
        <w:t xml:space="preserve">= 0 </w:t>
      </w:r>
      <w:r>
        <w:rPr>
          <w:spacing w:val="-2"/>
        </w:rPr>
        <w:t>时，水稻面积为</w:t>
      </w:r>
      <w:r>
        <w:rPr>
          <w:spacing w:val="-3"/>
        </w:rPr>
        <w:t>0，水浇地进入两季蔬菜种植模式。</w:t>
      </w:r>
    </w:p>
    <w:p w14:paraId="6A47E00B">
      <w:pPr>
        <w:pStyle w:val="2"/>
        <w:spacing w:before="295" w:line="180" w:lineRule="auto"/>
        <w:ind w:left="5"/>
      </w:pPr>
      <w:r>
        <w:t>按照附件中的管理要求，第二季的大白菜、白萝卜和红萝卜只能选择其中一种</w:t>
      </w:r>
      <w:r>
        <w:rPr>
          <w:spacing w:val="-1"/>
        </w:rPr>
        <w:t>，因此还需满足</w:t>
      </w:r>
    </w:p>
    <w:p w14:paraId="434441B7">
      <w:pPr>
        <w:spacing w:before="262"/>
        <w:jc w:val="right"/>
        <w:rPr>
          <w:rFonts w:ascii="Arial" w:hAnsi="Arial" w:eastAsia="Arial" w:cs="Arial"/>
          <w:sz w:val="21"/>
          <w:szCs w:val="21"/>
        </w:rPr>
      </w:pPr>
      <w:r>
        <w:rPr>
          <w:rFonts w:ascii="Arial" w:hAnsi="Arial" w:eastAsia="Arial" w:cs="Arial"/>
          <w:position w:val="-28"/>
          <w:sz w:val="21"/>
          <w:szCs w:val="21"/>
        </w:rPr>
        <w:drawing>
          <wp:inline distT="0" distB="0" distL="0" distR="0">
            <wp:extent cx="218440" cy="448945"/>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35"/>
                    <a:stretch>
                      <a:fillRect/>
                    </a:stretch>
                  </pic:blipFill>
                  <pic:spPr>
                    <a:xfrm>
                      <a:off x="0" y="0"/>
                      <a:ext cx="218611" cy="449502"/>
                    </a:xfrm>
                    <a:prstGeom prst="rect">
                      <a:avLst/>
                    </a:prstGeom>
                  </pic:spPr>
                </pic:pic>
              </a:graphicData>
            </a:graphic>
          </wp:inline>
        </w:drawing>
      </w:r>
      <w:r>
        <w:rPr>
          <w:rFonts w:ascii="Arial" w:hAnsi="Arial" w:eastAsia="Arial" w:cs="Arial"/>
          <w:i/>
          <w:iCs/>
          <w:spacing w:val="-10"/>
          <w:position w:val="1"/>
          <w:sz w:val="21"/>
          <w:szCs w:val="21"/>
        </w:rPr>
        <w:t xml:space="preserve"> </w:t>
      </w:r>
      <w:r>
        <w:rPr>
          <w:rFonts w:ascii="Arial" w:hAnsi="Arial" w:eastAsia="Arial" w:cs="Arial"/>
          <w:i/>
          <w:iCs/>
          <w:position w:val="1"/>
          <w:sz w:val="21"/>
          <w:szCs w:val="21"/>
        </w:rPr>
        <w:t>y</w:t>
      </w:r>
      <w:r>
        <w:rPr>
          <w:rFonts w:ascii="Arial" w:hAnsi="Arial" w:eastAsia="Arial" w:cs="Arial"/>
          <w:i/>
          <w:iCs/>
          <w:position w:val="-2"/>
          <w:sz w:val="15"/>
          <w:szCs w:val="15"/>
        </w:rPr>
        <w:t>ij</w:t>
      </w:r>
      <w:r>
        <w:rPr>
          <w:rFonts w:ascii="Arial" w:hAnsi="Arial" w:eastAsia="Arial" w:cs="Arial"/>
          <w:spacing w:val="8"/>
          <w:position w:val="-2"/>
          <w:sz w:val="17"/>
          <w:szCs w:val="17"/>
        </w:rPr>
        <w:t>2</w:t>
      </w:r>
      <w:r>
        <w:rPr>
          <w:rFonts w:ascii="Arial" w:hAnsi="Arial" w:eastAsia="Arial" w:cs="Arial"/>
          <w:i/>
          <w:iCs/>
          <w:spacing w:val="8"/>
          <w:position w:val="-2"/>
          <w:sz w:val="15"/>
          <w:szCs w:val="15"/>
        </w:rPr>
        <w:t>t</w:t>
      </w:r>
      <w:r>
        <w:rPr>
          <w:rFonts w:ascii="Arial" w:hAnsi="Arial" w:eastAsia="Arial" w:cs="Arial"/>
          <w:i/>
          <w:iCs/>
          <w:position w:val="-2"/>
          <w:sz w:val="15"/>
          <w:szCs w:val="15"/>
        </w:rPr>
        <w:t xml:space="preserve">  </w:t>
      </w:r>
      <w:r>
        <w:rPr>
          <w:rFonts w:ascii="Arial" w:hAnsi="Arial" w:eastAsia="Arial" w:cs="Arial"/>
          <w:spacing w:val="8"/>
          <w:position w:val="1"/>
          <w:sz w:val="21"/>
          <w:szCs w:val="21"/>
        </w:rPr>
        <w:t>=</w:t>
      </w:r>
      <w:r>
        <w:rPr>
          <w:rFonts w:ascii="Arial" w:hAnsi="Arial" w:eastAsia="Arial" w:cs="Arial"/>
          <w:spacing w:val="21"/>
          <w:position w:val="1"/>
          <w:sz w:val="21"/>
          <w:szCs w:val="21"/>
        </w:rPr>
        <w:t xml:space="preserve"> </w:t>
      </w:r>
      <w:r>
        <w:rPr>
          <w:rFonts w:ascii="Arial" w:hAnsi="Arial" w:eastAsia="Arial" w:cs="Arial"/>
          <w:spacing w:val="8"/>
          <w:position w:val="1"/>
          <w:sz w:val="21"/>
          <w:szCs w:val="21"/>
        </w:rPr>
        <w:t xml:space="preserve">1 _ </w:t>
      </w:r>
      <w:r>
        <w:rPr>
          <w:rFonts w:ascii="Arial" w:hAnsi="Arial" w:eastAsia="Arial" w:cs="Arial"/>
          <w:i/>
          <w:iCs/>
          <w:position w:val="1"/>
          <w:sz w:val="21"/>
          <w:szCs w:val="21"/>
        </w:rPr>
        <w:t>z</w:t>
      </w:r>
      <w:r>
        <w:rPr>
          <w:rFonts w:ascii="Arial" w:hAnsi="Arial" w:eastAsia="Arial" w:cs="Arial"/>
          <w:i/>
          <w:iCs/>
          <w:position w:val="-2"/>
          <w:sz w:val="15"/>
          <w:szCs w:val="15"/>
        </w:rPr>
        <w:t>it</w:t>
      </w:r>
      <w:r>
        <w:rPr>
          <w:rFonts w:ascii="Arial" w:hAnsi="Arial" w:eastAsia="Arial" w:cs="Arial"/>
          <w:spacing w:val="8"/>
          <w:position w:val="1"/>
          <w:sz w:val="21"/>
          <w:szCs w:val="21"/>
        </w:rPr>
        <w:t>.</w:t>
      </w:r>
      <w:r>
        <w:rPr>
          <w:rFonts w:ascii="Arial" w:hAnsi="Arial" w:eastAsia="Arial" w:cs="Arial"/>
          <w:spacing w:val="1"/>
          <w:position w:val="1"/>
          <w:sz w:val="21"/>
          <w:szCs w:val="21"/>
        </w:rPr>
        <w:t xml:space="preserve">                   </w:t>
      </w:r>
      <w:r>
        <w:rPr>
          <w:rFonts w:ascii="Arial" w:hAnsi="Arial" w:eastAsia="Arial" w:cs="Arial"/>
          <w:position w:val="1"/>
          <w:sz w:val="21"/>
          <w:szCs w:val="21"/>
        </w:rPr>
        <w:t xml:space="preserve">                                </w:t>
      </w:r>
      <w:r>
        <w:rPr>
          <w:rFonts w:ascii="Arial" w:hAnsi="Arial" w:eastAsia="Arial" w:cs="Arial"/>
          <w:spacing w:val="8"/>
          <w:position w:val="1"/>
          <w:sz w:val="21"/>
          <w:szCs w:val="21"/>
        </w:rPr>
        <w:t>(5-18)</w:t>
      </w:r>
    </w:p>
    <w:p w14:paraId="49F84E97">
      <w:pPr>
        <w:spacing w:line="298" w:lineRule="auto"/>
        <w:rPr>
          <w:rFonts w:ascii="Arial"/>
          <w:sz w:val="21"/>
        </w:rPr>
      </w:pPr>
    </w:p>
    <w:p w14:paraId="7F1FB96F">
      <w:pPr>
        <w:spacing w:line="299" w:lineRule="auto"/>
        <w:rPr>
          <w:rFonts w:ascii="Arial"/>
          <w:sz w:val="21"/>
        </w:rPr>
      </w:pPr>
      <w:r>
        <w:drawing>
          <wp:anchor distT="0" distB="0" distL="0" distR="0" simplePos="0" relativeHeight="251666432" behindDoc="0" locked="0" layoutInCell="1" allowOverlap="1">
            <wp:simplePos x="0" y="0"/>
            <wp:positionH relativeFrom="column">
              <wp:posOffset>0</wp:posOffset>
            </wp:positionH>
            <wp:positionV relativeFrom="paragraph">
              <wp:posOffset>5715</wp:posOffset>
            </wp:positionV>
            <wp:extent cx="5579110" cy="9525"/>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36"/>
                    <a:stretch>
                      <a:fillRect/>
                    </a:stretch>
                  </pic:blipFill>
                  <pic:spPr>
                    <a:xfrm>
                      <a:off x="0" y="0"/>
                      <a:ext cx="5578799" cy="9525"/>
                    </a:xfrm>
                    <a:prstGeom prst="rect">
                      <a:avLst/>
                    </a:prstGeom>
                  </pic:spPr>
                </pic:pic>
              </a:graphicData>
            </a:graphic>
          </wp:anchor>
        </w:drawing>
      </w:r>
    </w:p>
    <w:p w14:paraId="5F000644">
      <w:pPr>
        <w:pStyle w:val="2"/>
        <w:spacing w:before="90" w:line="180" w:lineRule="auto"/>
        <w:ind w:left="5"/>
        <w:outlineLvl w:val="2"/>
        <w:rPr>
          <w:sz w:val="21"/>
          <w:szCs w:val="21"/>
        </w:rPr>
      </w:pPr>
      <w:r>
        <w:rPr>
          <w:b/>
          <w:bCs/>
          <w:spacing w:val="-1"/>
          <w:sz w:val="21"/>
          <w:szCs w:val="21"/>
        </w:rPr>
        <w:t>5. 普通大棚和智慧大棚约束</w:t>
      </w:r>
    </w:p>
    <w:p w14:paraId="5101F68B">
      <w:pPr>
        <w:pStyle w:val="2"/>
        <w:spacing w:before="249" w:line="221" w:lineRule="auto"/>
        <w:ind w:left="10" w:right="105" w:hanging="1"/>
      </w:pPr>
      <w:r>
        <w:rPr>
          <w:spacing w:val="-1"/>
        </w:rPr>
        <w:t>普通大棚与智慧大棚均可一年种植两季，但作物范围并不相同。普通大棚第一季安排17—34号蔬菜，第二季只能安排食用菌，因此有</w:t>
      </w:r>
    </w:p>
    <w:p w14:paraId="7BA57535">
      <w:pPr>
        <w:spacing w:before="195" w:line="708" w:lineRule="exact"/>
        <w:jc w:val="right"/>
      </w:pPr>
      <w:r>
        <w:rPr>
          <w:position w:val="-14"/>
        </w:rPr>
        <w:drawing>
          <wp:inline distT="0" distB="0" distL="0" distR="0">
            <wp:extent cx="3568065" cy="44894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37"/>
                    <a:stretch>
                      <a:fillRect/>
                    </a:stretch>
                  </pic:blipFill>
                  <pic:spPr>
                    <a:xfrm>
                      <a:off x="0" y="0"/>
                      <a:ext cx="3568146" cy="449501"/>
                    </a:xfrm>
                    <a:prstGeom prst="rect">
                      <a:avLst/>
                    </a:prstGeom>
                  </pic:spPr>
                </pic:pic>
              </a:graphicData>
            </a:graphic>
          </wp:inline>
        </w:drawing>
      </w:r>
    </w:p>
    <w:p w14:paraId="5D36273F">
      <w:pPr>
        <w:pStyle w:val="2"/>
        <w:spacing w:before="257" w:line="171" w:lineRule="auto"/>
        <w:ind w:left="18"/>
      </w:pPr>
      <w:r>
        <w:rPr>
          <w:spacing w:val="-4"/>
          <w:w w:val="99"/>
        </w:rPr>
        <w:t>以及</w:t>
      </w:r>
    </w:p>
    <w:p w14:paraId="49B9A2F4">
      <w:pPr>
        <w:spacing w:line="263" w:lineRule="auto"/>
        <w:rPr>
          <w:rFonts w:ascii="Arial"/>
          <w:sz w:val="21"/>
        </w:rPr>
      </w:pPr>
    </w:p>
    <w:p w14:paraId="5E413729">
      <w:pPr>
        <w:spacing w:line="708" w:lineRule="exact"/>
        <w:jc w:val="right"/>
      </w:pPr>
      <w:r>
        <w:rPr>
          <w:position w:val="-14"/>
        </w:rPr>
        <w:drawing>
          <wp:inline distT="0" distB="0" distL="0" distR="0">
            <wp:extent cx="3568065" cy="448945"/>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38"/>
                    <a:stretch>
                      <a:fillRect/>
                    </a:stretch>
                  </pic:blipFill>
                  <pic:spPr>
                    <a:xfrm>
                      <a:off x="0" y="0"/>
                      <a:ext cx="3568146" cy="449502"/>
                    </a:xfrm>
                    <a:prstGeom prst="rect">
                      <a:avLst/>
                    </a:prstGeom>
                  </pic:spPr>
                </pic:pic>
              </a:graphicData>
            </a:graphic>
          </wp:inline>
        </w:drawing>
      </w:r>
    </w:p>
    <w:p w14:paraId="198D8748">
      <w:pPr>
        <w:pStyle w:val="2"/>
        <w:spacing w:before="248" w:line="199" w:lineRule="auto"/>
        <w:ind w:left="8"/>
      </w:pPr>
      <w:r>
        <w:t xml:space="preserve">其中 </w:t>
      </w:r>
      <w:r>
        <w:rPr>
          <w:rFonts w:ascii="Arial" w:hAnsi="Arial" w:eastAsia="Arial" w:cs="Arial"/>
          <w:i/>
          <w:iCs/>
          <w:sz w:val="21"/>
          <w:szCs w:val="21"/>
        </w:rPr>
        <w:t>I</w:t>
      </w:r>
      <w:r>
        <w:rPr>
          <w:rFonts w:ascii="Arial" w:hAnsi="Arial" w:eastAsia="Arial" w:cs="Arial"/>
          <w:i/>
          <w:iCs/>
          <w:position w:val="-3"/>
          <w:sz w:val="15"/>
          <w:szCs w:val="15"/>
        </w:rPr>
        <w:t>E</w:t>
      </w:r>
      <w:r>
        <w:rPr>
          <w:rFonts w:ascii="Arial" w:hAnsi="Arial" w:eastAsia="Arial" w:cs="Arial"/>
          <w:i/>
          <w:iCs/>
          <w:spacing w:val="22"/>
          <w:w w:val="101"/>
          <w:position w:val="-3"/>
          <w:sz w:val="15"/>
          <w:szCs w:val="15"/>
        </w:rPr>
        <w:t xml:space="preserve"> </w:t>
      </w:r>
      <w:r>
        <w:t>表示普通大棚集合。</w:t>
      </w:r>
    </w:p>
    <w:p w14:paraId="4583EE58">
      <w:pPr>
        <w:spacing w:line="254" w:lineRule="auto"/>
        <w:rPr>
          <w:rFonts w:ascii="Arial"/>
          <w:sz w:val="21"/>
        </w:rPr>
      </w:pPr>
    </w:p>
    <w:p w14:paraId="0F46BBC6">
      <w:pPr>
        <w:pStyle w:val="2"/>
        <w:spacing w:before="78" w:line="199" w:lineRule="auto"/>
        <w:ind w:left="7"/>
      </w:pPr>
      <w:r>
        <w:t xml:space="preserve">智慧大棚两季均可以种植17—34号蔬菜。记智慧大棚集合为 </w:t>
      </w:r>
      <w:r>
        <w:rPr>
          <w:rFonts w:ascii="Arial" w:hAnsi="Arial" w:eastAsia="Arial" w:cs="Arial"/>
          <w:i/>
          <w:iCs/>
          <w:sz w:val="21"/>
          <w:szCs w:val="21"/>
        </w:rPr>
        <w:t>I</w:t>
      </w:r>
      <w:r>
        <w:rPr>
          <w:rFonts w:ascii="Arial" w:hAnsi="Arial" w:eastAsia="Arial" w:cs="Arial"/>
          <w:i/>
          <w:iCs/>
          <w:position w:val="-3"/>
          <w:sz w:val="15"/>
          <w:szCs w:val="15"/>
        </w:rPr>
        <w:t>F</w:t>
      </w:r>
      <w:r>
        <w:t>，则</w:t>
      </w:r>
    </w:p>
    <w:p w14:paraId="10660019">
      <w:pPr>
        <w:spacing w:line="256" w:lineRule="auto"/>
        <w:rPr>
          <w:rFonts w:ascii="Arial"/>
          <w:sz w:val="21"/>
        </w:rPr>
      </w:pPr>
    </w:p>
    <w:p w14:paraId="49749FBF">
      <w:pPr>
        <w:spacing w:before="1" w:line="708" w:lineRule="exact"/>
        <w:jc w:val="right"/>
      </w:pPr>
      <w:r>
        <w:rPr>
          <w:position w:val="-14"/>
        </w:rPr>
        <w:drawing>
          <wp:inline distT="0" distB="0" distL="0" distR="0">
            <wp:extent cx="3567430" cy="44894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39"/>
                    <a:stretch>
                      <a:fillRect/>
                    </a:stretch>
                  </pic:blipFill>
                  <pic:spPr>
                    <a:xfrm>
                      <a:off x="0" y="0"/>
                      <a:ext cx="3567483" cy="449502"/>
                    </a:xfrm>
                    <a:prstGeom prst="rect">
                      <a:avLst/>
                    </a:prstGeom>
                  </pic:spPr>
                </pic:pic>
              </a:graphicData>
            </a:graphic>
          </wp:inline>
        </w:drawing>
      </w:r>
    </w:p>
    <w:p w14:paraId="40812735">
      <w:pPr>
        <w:spacing w:before="172" w:line="708" w:lineRule="exact"/>
        <w:jc w:val="right"/>
      </w:pPr>
      <w:r>
        <w:rPr>
          <w:position w:val="-14"/>
        </w:rPr>
        <w:drawing>
          <wp:inline distT="0" distB="0" distL="0" distR="0">
            <wp:extent cx="3567430" cy="448945"/>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40"/>
                    <a:stretch>
                      <a:fillRect/>
                    </a:stretch>
                  </pic:blipFill>
                  <pic:spPr>
                    <a:xfrm>
                      <a:off x="0" y="0"/>
                      <a:ext cx="3567483" cy="449502"/>
                    </a:xfrm>
                    <a:prstGeom prst="rect">
                      <a:avLst/>
                    </a:prstGeom>
                  </pic:spPr>
                </pic:pic>
              </a:graphicData>
            </a:graphic>
          </wp:inline>
        </w:drawing>
      </w:r>
    </w:p>
    <w:p w14:paraId="2FBB0FDD">
      <w:pPr>
        <w:pStyle w:val="2"/>
        <w:spacing w:before="250" w:line="219" w:lineRule="auto"/>
        <w:ind w:left="15" w:right="145" w:hanging="9"/>
      </w:pPr>
      <w:r>
        <w:t>这些约束将不同土地类型的种植制度直接写入模型，因此优化过程中不会出现只考虑利润而</w:t>
      </w:r>
      <w:r>
        <w:rPr>
          <w:spacing w:val="-1"/>
        </w:rPr>
        <w:t>违反基本种植条件</w:t>
      </w:r>
      <w:r>
        <w:rPr>
          <w:spacing w:val="-9"/>
        </w:rPr>
        <w:t>的方案。</w:t>
      </w:r>
    </w:p>
    <w:p w14:paraId="387690D9">
      <w:pPr>
        <w:spacing w:line="251" w:lineRule="auto"/>
        <w:rPr>
          <w:rFonts w:ascii="Arial"/>
          <w:sz w:val="21"/>
        </w:rPr>
      </w:pPr>
      <w:r>
        <w:drawing>
          <wp:anchor distT="0" distB="0" distL="0" distR="0" simplePos="0" relativeHeight="251667456" behindDoc="0" locked="0" layoutInCell="1" allowOverlap="1">
            <wp:simplePos x="0" y="0"/>
            <wp:positionH relativeFrom="column">
              <wp:posOffset>0</wp:posOffset>
            </wp:positionH>
            <wp:positionV relativeFrom="paragraph">
              <wp:posOffset>137160</wp:posOffset>
            </wp:positionV>
            <wp:extent cx="5579110" cy="9525"/>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41"/>
                    <a:stretch>
                      <a:fillRect/>
                    </a:stretch>
                  </pic:blipFill>
                  <pic:spPr>
                    <a:xfrm>
                      <a:off x="0" y="0"/>
                      <a:ext cx="5578799" cy="9525"/>
                    </a:xfrm>
                    <a:prstGeom prst="rect">
                      <a:avLst/>
                    </a:prstGeom>
                  </pic:spPr>
                </pic:pic>
              </a:graphicData>
            </a:graphic>
          </wp:anchor>
        </w:drawing>
      </w:r>
    </w:p>
    <w:p w14:paraId="120687A8">
      <w:pPr>
        <w:spacing w:line="252" w:lineRule="auto"/>
        <w:rPr>
          <w:rFonts w:ascii="Arial"/>
          <w:sz w:val="21"/>
        </w:rPr>
      </w:pPr>
    </w:p>
    <w:p w14:paraId="2348FF5F">
      <w:pPr>
        <w:pStyle w:val="2"/>
        <w:spacing w:before="90" w:line="182" w:lineRule="auto"/>
        <w:ind w:left="10"/>
        <w:outlineLvl w:val="2"/>
        <w:rPr>
          <w:sz w:val="21"/>
          <w:szCs w:val="21"/>
        </w:rPr>
      </w:pPr>
      <w:r>
        <w:rPr>
          <w:b/>
          <w:bCs/>
          <w:spacing w:val="-3"/>
          <w:sz w:val="21"/>
          <w:szCs w:val="21"/>
        </w:rPr>
        <w:t>6. 种植面积与0-1变量的关联</w:t>
      </w:r>
    </w:p>
    <w:p w14:paraId="663EFB0D">
      <w:pPr>
        <w:pStyle w:val="2"/>
        <w:spacing w:before="245" w:line="226" w:lineRule="auto"/>
        <w:ind w:left="5" w:right="398" w:hanging="1"/>
      </w:pPr>
      <w:r>
        <w:rPr>
          <w:spacing w:val="1"/>
        </w:rPr>
        <w:t xml:space="preserve">仅用连续面积变量 </w:t>
      </w:r>
      <w:r>
        <w:rPr>
          <w:rFonts w:ascii="Arial" w:hAnsi="Arial" w:eastAsia="Arial" w:cs="Arial"/>
          <w:i/>
          <w:iCs/>
          <w:sz w:val="21"/>
          <w:szCs w:val="21"/>
        </w:rPr>
        <w:t>x</w:t>
      </w:r>
      <w:r>
        <w:rPr>
          <w:rFonts w:ascii="Arial" w:hAnsi="Arial" w:eastAsia="Arial" w:cs="Arial"/>
          <w:i/>
          <w:iCs/>
          <w:position w:val="-3"/>
          <w:sz w:val="15"/>
          <w:szCs w:val="15"/>
        </w:rPr>
        <w:t>ijst</w:t>
      </w:r>
      <w:r>
        <w:rPr>
          <w:rFonts w:ascii="Arial" w:hAnsi="Arial" w:eastAsia="Arial" w:cs="Arial"/>
          <w:i/>
          <w:iCs/>
          <w:spacing w:val="33"/>
          <w:position w:val="-3"/>
          <w:sz w:val="15"/>
          <w:szCs w:val="15"/>
        </w:rPr>
        <w:t xml:space="preserve"> </w:t>
      </w:r>
      <w:r>
        <w:rPr>
          <w:spacing w:val="1"/>
        </w:rPr>
        <w:t>可以表示种多少亩，却难以直接约束“种了多少块地”和“只要种植就不能面积过小”。因此引入</w:t>
      </w:r>
      <w:r>
        <w:rPr>
          <w:spacing w:val="-5"/>
        </w:rPr>
        <w:t xml:space="preserve"> </w:t>
      </w:r>
      <w:r>
        <w:rPr>
          <w:rFonts w:ascii="Arial" w:hAnsi="Arial" w:eastAsia="Arial" w:cs="Arial"/>
          <w:i/>
          <w:iCs/>
          <w:sz w:val="21"/>
          <w:szCs w:val="21"/>
        </w:rPr>
        <w:t>y</w:t>
      </w:r>
      <w:r>
        <w:rPr>
          <w:rFonts w:ascii="Arial" w:hAnsi="Arial" w:eastAsia="Arial" w:cs="Arial"/>
          <w:i/>
          <w:iCs/>
          <w:sz w:val="15"/>
          <w:szCs w:val="15"/>
        </w:rPr>
        <w:t>ijst</w:t>
      </w:r>
      <w:r>
        <w:rPr>
          <w:rFonts w:ascii="Arial" w:hAnsi="Arial" w:eastAsia="Arial" w:cs="Arial"/>
          <w:i/>
          <w:iCs/>
          <w:spacing w:val="15"/>
          <w:w w:val="101"/>
          <w:sz w:val="15"/>
          <w:szCs w:val="15"/>
        </w:rPr>
        <w:t xml:space="preserve"> </w:t>
      </w:r>
      <w:r>
        <w:rPr>
          <w:spacing w:val="1"/>
        </w:rPr>
        <w:t>后，需要把两类变量建立对应关系。</w:t>
      </w:r>
    </w:p>
    <w:p w14:paraId="76E8FF68">
      <w:pPr>
        <w:pStyle w:val="2"/>
        <w:spacing w:before="300" w:line="180" w:lineRule="auto"/>
        <w:ind w:left="20"/>
      </w:pPr>
      <w:r>
        <w:rPr>
          <w:spacing w:val="-2"/>
        </w:rPr>
        <w:t>当前程序规定最小种植面积为地块面积的10%，记</w:t>
      </w:r>
    </w:p>
    <w:p w14:paraId="62A1637B">
      <w:pPr>
        <w:spacing w:before="283" w:line="262" w:lineRule="exact"/>
        <w:jc w:val="right"/>
        <w:rPr>
          <w:rFonts w:ascii="Arial" w:hAnsi="Arial" w:eastAsia="Arial" w:cs="Arial"/>
          <w:sz w:val="21"/>
          <w:szCs w:val="21"/>
        </w:rPr>
      </w:pPr>
      <w:r>
        <w:rPr>
          <w:rFonts w:ascii="Arial" w:hAnsi="Arial" w:eastAsia="Arial" w:cs="Arial"/>
          <w:i/>
          <w:iCs/>
          <w:position w:val="2"/>
          <w:sz w:val="21"/>
          <w:szCs w:val="21"/>
        </w:rPr>
        <w:t>L</w:t>
      </w:r>
      <w:r>
        <w:rPr>
          <w:rFonts w:ascii="Arial" w:hAnsi="Arial" w:eastAsia="Arial" w:cs="Arial"/>
          <w:i/>
          <w:iCs/>
          <w:position w:val="-1"/>
          <w:sz w:val="15"/>
          <w:szCs w:val="15"/>
        </w:rPr>
        <w:t>i</w:t>
      </w:r>
      <w:r>
        <w:rPr>
          <w:rFonts w:ascii="Arial" w:hAnsi="Arial" w:eastAsia="Arial" w:cs="Arial"/>
          <w:i/>
          <w:iCs/>
          <w:spacing w:val="1"/>
          <w:position w:val="-1"/>
          <w:sz w:val="15"/>
          <w:szCs w:val="15"/>
        </w:rPr>
        <w:t xml:space="preserve">  </w:t>
      </w:r>
      <w:r>
        <w:rPr>
          <w:rFonts w:ascii="Arial" w:hAnsi="Arial" w:eastAsia="Arial" w:cs="Arial"/>
          <w:spacing w:val="9"/>
          <w:position w:val="2"/>
          <w:sz w:val="21"/>
          <w:szCs w:val="21"/>
        </w:rPr>
        <w:t>= 0.1</w:t>
      </w:r>
      <w:r>
        <w:rPr>
          <w:rFonts w:ascii="Arial" w:hAnsi="Arial" w:eastAsia="Arial" w:cs="Arial"/>
          <w:i/>
          <w:iCs/>
          <w:position w:val="2"/>
          <w:sz w:val="21"/>
          <w:szCs w:val="21"/>
        </w:rPr>
        <w:t>A</w:t>
      </w:r>
      <w:r>
        <w:rPr>
          <w:rFonts w:ascii="Arial" w:hAnsi="Arial" w:eastAsia="Arial" w:cs="Arial"/>
          <w:i/>
          <w:iCs/>
          <w:position w:val="-1"/>
          <w:sz w:val="15"/>
          <w:szCs w:val="15"/>
        </w:rPr>
        <w:t>i</w:t>
      </w:r>
      <w:r>
        <w:rPr>
          <w:rFonts w:ascii="Arial" w:hAnsi="Arial" w:eastAsia="Arial" w:cs="Arial"/>
          <w:spacing w:val="9"/>
          <w:position w:val="2"/>
          <w:sz w:val="21"/>
          <w:szCs w:val="21"/>
        </w:rPr>
        <w:t>.</w:t>
      </w:r>
      <w:r>
        <w:rPr>
          <w:rFonts w:ascii="Arial" w:hAnsi="Arial" w:eastAsia="Arial" w:cs="Arial"/>
          <w:spacing w:val="1"/>
          <w:position w:val="2"/>
          <w:sz w:val="21"/>
          <w:szCs w:val="21"/>
        </w:rPr>
        <w:t xml:space="preserve">                                          </w:t>
      </w:r>
      <w:r>
        <w:rPr>
          <w:rFonts w:ascii="Arial" w:hAnsi="Arial" w:eastAsia="Arial" w:cs="Arial"/>
          <w:position w:val="2"/>
          <w:sz w:val="21"/>
          <w:szCs w:val="21"/>
        </w:rPr>
        <w:t xml:space="preserve">              </w:t>
      </w:r>
      <w:r>
        <w:rPr>
          <w:rFonts w:ascii="Arial" w:hAnsi="Arial" w:eastAsia="Arial" w:cs="Arial"/>
          <w:spacing w:val="9"/>
          <w:position w:val="2"/>
          <w:sz w:val="21"/>
          <w:szCs w:val="21"/>
        </w:rPr>
        <w:t>(5-23)</w:t>
      </w:r>
    </w:p>
    <w:p w14:paraId="51F26583">
      <w:pPr>
        <w:pStyle w:val="2"/>
        <w:spacing w:before="251" w:line="175" w:lineRule="auto"/>
        <w:ind w:left="8"/>
      </w:pPr>
      <w:r>
        <w:rPr>
          <w:spacing w:val="-3"/>
        </w:rPr>
        <w:t>则有</w:t>
      </w:r>
    </w:p>
    <w:p w14:paraId="6568267B">
      <w:pPr>
        <w:spacing w:before="287" w:line="263" w:lineRule="exact"/>
        <w:jc w:val="right"/>
        <w:rPr>
          <w:rFonts w:ascii="Arial" w:hAnsi="Arial" w:eastAsia="Arial" w:cs="Arial"/>
          <w:sz w:val="21"/>
          <w:szCs w:val="21"/>
        </w:rPr>
      </w:pPr>
      <w:r>
        <w:rPr>
          <w:rFonts w:ascii="Arial" w:hAnsi="Arial" w:eastAsia="Arial" w:cs="Arial"/>
          <w:i/>
          <w:iCs/>
          <w:spacing w:val="13"/>
          <w:position w:val="3"/>
          <w:sz w:val="21"/>
          <w:szCs w:val="21"/>
        </w:rPr>
        <w:t>L</w:t>
      </w:r>
      <w:r>
        <w:rPr>
          <w:rFonts w:ascii="Arial" w:hAnsi="Arial" w:eastAsia="Arial" w:cs="Arial"/>
          <w:i/>
          <w:iCs/>
          <w:spacing w:val="13"/>
          <w:sz w:val="15"/>
          <w:szCs w:val="15"/>
        </w:rPr>
        <w:t>i</w:t>
      </w:r>
      <w:r>
        <w:rPr>
          <w:rFonts w:ascii="Arial" w:hAnsi="Arial" w:eastAsia="Arial" w:cs="Arial"/>
          <w:i/>
          <w:iCs/>
          <w:spacing w:val="-27"/>
          <w:sz w:val="15"/>
          <w:szCs w:val="15"/>
        </w:rPr>
        <w:t xml:space="preserve"> </w:t>
      </w:r>
      <w:r>
        <w:rPr>
          <w:rFonts w:ascii="Arial" w:hAnsi="Arial" w:eastAsia="Arial" w:cs="Arial"/>
          <w:i/>
          <w:iCs/>
          <w:spacing w:val="13"/>
          <w:position w:val="3"/>
          <w:sz w:val="21"/>
          <w:szCs w:val="21"/>
        </w:rPr>
        <w:t>y</w:t>
      </w:r>
      <w:r>
        <w:rPr>
          <w:rFonts w:ascii="Arial" w:hAnsi="Arial" w:eastAsia="Arial" w:cs="Arial"/>
          <w:i/>
          <w:iCs/>
          <w:spacing w:val="13"/>
          <w:sz w:val="15"/>
          <w:szCs w:val="15"/>
        </w:rPr>
        <w:t>ijst</w:t>
      </w:r>
      <w:r>
        <w:rPr>
          <w:rFonts w:ascii="Arial" w:hAnsi="Arial" w:eastAsia="Arial" w:cs="Arial"/>
          <w:i/>
          <w:iCs/>
          <w:spacing w:val="3"/>
          <w:sz w:val="15"/>
          <w:szCs w:val="15"/>
        </w:rPr>
        <w:t xml:space="preserve">  </w:t>
      </w:r>
      <w:r>
        <w:rPr>
          <w:rFonts w:ascii="Arial" w:hAnsi="Arial" w:eastAsia="Arial" w:cs="Arial"/>
          <w:spacing w:val="13"/>
          <w:position w:val="3"/>
          <w:sz w:val="21"/>
          <w:szCs w:val="21"/>
        </w:rPr>
        <w:t xml:space="preserve">≤ </w:t>
      </w:r>
      <w:r>
        <w:rPr>
          <w:rFonts w:ascii="Arial" w:hAnsi="Arial" w:eastAsia="Arial" w:cs="Arial"/>
          <w:i/>
          <w:iCs/>
          <w:spacing w:val="13"/>
          <w:position w:val="3"/>
          <w:sz w:val="21"/>
          <w:szCs w:val="21"/>
        </w:rPr>
        <w:t>x</w:t>
      </w:r>
      <w:r>
        <w:rPr>
          <w:rFonts w:ascii="Arial" w:hAnsi="Arial" w:eastAsia="Arial" w:cs="Arial"/>
          <w:i/>
          <w:iCs/>
          <w:spacing w:val="13"/>
          <w:sz w:val="15"/>
          <w:szCs w:val="15"/>
        </w:rPr>
        <w:t>ijst</w:t>
      </w:r>
      <w:r>
        <w:rPr>
          <w:rFonts w:ascii="Arial" w:hAnsi="Arial" w:eastAsia="Arial" w:cs="Arial"/>
          <w:i/>
          <w:iCs/>
          <w:spacing w:val="3"/>
          <w:sz w:val="15"/>
          <w:szCs w:val="15"/>
        </w:rPr>
        <w:t xml:space="preserve">  </w:t>
      </w:r>
      <w:r>
        <w:rPr>
          <w:rFonts w:ascii="Arial" w:hAnsi="Arial" w:eastAsia="Arial" w:cs="Arial"/>
          <w:spacing w:val="13"/>
          <w:position w:val="3"/>
          <w:sz w:val="21"/>
          <w:szCs w:val="21"/>
        </w:rPr>
        <w:t xml:space="preserve">≤ </w:t>
      </w:r>
      <w:r>
        <w:rPr>
          <w:rFonts w:ascii="Arial" w:hAnsi="Arial" w:eastAsia="Arial" w:cs="Arial"/>
          <w:i/>
          <w:iCs/>
          <w:spacing w:val="13"/>
          <w:position w:val="3"/>
          <w:sz w:val="21"/>
          <w:szCs w:val="21"/>
        </w:rPr>
        <w:t>A</w:t>
      </w:r>
      <w:r>
        <w:rPr>
          <w:rFonts w:ascii="Arial" w:hAnsi="Arial" w:eastAsia="Arial" w:cs="Arial"/>
          <w:i/>
          <w:iCs/>
          <w:spacing w:val="13"/>
          <w:sz w:val="15"/>
          <w:szCs w:val="15"/>
        </w:rPr>
        <w:t>i</w:t>
      </w:r>
      <w:r>
        <w:rPr>
          <w:rFonts w:ascii="Arial" w:hAnsi="Arial" w:eastAsia="Arial" w:cs="Arial"/>
          <w:i/>
          <w:iCs/>
          <w:spacing w:val="-26"/>
          <w:sz w:val="15"/>
          <w:szCs w:val="15"/>
        </w:rPr>
        <w:t xml:space="preserve"> </w:t>
      </w:r>
      <w:r>
        <w:rPr>
          <w:rFonts w:ascii="Arial" w:hAnsi="Arial" w:eastAsia="Arial" w:cs="Arial"/>
          <w:i/>
          <w:iCs/>
          <w:spacing w:val="13"/>
          <w:position w:val="3"/>
          <w:sz w:val="21"/>
          <w:szCs w:val="21"/>
        </w:rPr>
        <w:t>y</w:t>
      </w:r>
      <w:r>
        <w:rPr>
          <w:rFonts w:ascii="Arial" w:hAnsi="Arial" w:eastAsia="Arial" w:cs="Arial"/>
          <w:i/>
          <w:iCs/>
          <w:spacing w:val="13"/>
          <w:sz w:val="15"/>
          <w:szCs w:val="15"/>
        </w:rPr>
        <w:t>i</w:t>
      </w:r>
      <w:r>
        <w:rPr>
          <w:rFonts w:ascii="Arial" w:hAnsi="Arial" w:eastAsia="Arial" w:cs="Arial"/>
          <w:i/>
          <w:iCs/>
          <w:spacing w:val="12"/>
          <w:sz w:val="15"/>
          <w:szCs w:val="15"/>
        </w:rPr>
        <w:t>jst</w:t>
      </w:r>
      <w:r>
        <w:rPr>
          <w:rFonts w:ascii="Arial" w:hAnsi="Arial" w:eastAsia="Arial" w:cs="Arial"/>
          <w:spacing w:val="12"/>
          <w:position w:val="3"/>
          <w:sz w:val="21"/>
          <w:szCs w:val="21"/>
        </w:rPr>
        <w:t>.</w:t>
      </w:r>
      <w:r>
        <w:rPr>
          <w:rFonts w:ascii="Arial" w:hAnsi="Arial" w:eastAsia="Arial" w:cs="Arial"/>
          <w:position w:val="3"/>
          <w:sz w:val="21"/>
          <w:szCs w:val="21"/>
        </w:rPr>
        <w:t xml:space="preserve">                                               </w:t>
      </w:r>
      <w:r>
        <w:rPr>
          <w:rFonts w:ascii="Arial" w:hAnsi="Arial" w:eastAsia="Arial" w:cs="Arial"/>
          <w:spacing w:val="12"/>
          <w:position w:val="3"/>
          <w:sz w:val="21"/>
          <w:szCs w:val="21"/>
        </w:rPr>
        <w:t>(5-24)</w:t>
      </w:r>
    </w:p>
    <w:p w14:paraId="2B00C02D">
      <w:pPr>
        <w:spacing w:line="263" w:lineRule="exact"/>
        <w:rPr>
          <w:rFonts w:ascii="Arial" w:hAnsi="Arial" w:eastAsia="Arial" w:cs="Arial"/>
          <w:sz w:val="21"/>
          <w:szCs w:val="21"/>
        </w:rPr>
        <w:sectPr>
          <w:footerReference r:id="rId10" w:type="default"/>
          <w:pgSz w:w="11906" w:h="16838"/>
          <w:pgMar w:top="1389" w:right="1560" w:bottom="782" w:left="1560" w:header="0" w:footer="568" w:gutter="0"/>
          <w:cols w:space="720" w:num="1"/>
        </w:sectPr>
      </w:pPr>
    </w:p>
    <w:p w14:paraId="513A037B">
      <w:pPr>
        <w:pStyle w:val="2"/>
        <w:spacing w:before="52" w:line="229" w:lineRule="auto"/>
        <w:ind w:left="20"/>
      </w:pPr>
      <w:r>
        <w:rPr>
          <w:spacing w:val="5"/>
        </w:rPr>
        <w:t>当</w:t>
      </w:r>
      <w:r>
        <w:rPr>
          <w:spacing w:val="-4"/>
        </w:rPr>
        <w:t xml:space="preserve"> </w:t>
      </w:r>
      <w:r>
        <w:rPr>
          <w:rFonts w:ascii="Arial" w:hAnsi="Arial" w:eastAsia="Arial" w:cs="Arial"/>
          <w:i/>
          <w:iCs/>
          <w:sz w:val="21"/>
          <w:szCs w:val="21"/>
        </w:rPr>
        <w:t>y</w:t>
      </w:r>
      <w:r>
        <w:rPr>
          <w:rFonts w:ascii="Arial" w:hAnsi="Arial" w:eastAsia="Arial" w:cs="Arial"/>
          <w:i/>
          <w:iCs/>
          <w:position w:val="-2"/>
          <w:sz w:val="15"/>
          <w:szCs w:val="15"/>
        </w:rPr>
        <w:t xml:space="preserve">ijst  </w:t>
      </w:r>
      <w:r>
        <w:rPr>
          <w:rFonts w:ascii="Arial" w:hAnsi="Arial" w:eastAsia="Arial" w:cs="Arial"/>
          <w:spacing w:val="5"/>
          <w:sz w:val="21"/>
          <w:szCs w:val="21"/>
        </w:rPr>
        <w:t xml:space="preserve">= 0 </w:t>
      </w:r>
      <w:r>
        <w:rPr>
          <w:spacing w:val="5"/>
        </w:rPr>
        <w:t xml:space="preserve">时，式（5-24）强制 </w:t>
      </w:r>
      <w:r>
        <w:rPr>
          <w:rFonts w:ascii="Arial" w:hAnsi="Arial" w:eastAsia="Arial" w:cs="Arial"/>
          <w:i/>
          <w:iCs/>
          <w:sz w:val="21"/>
          <w:szCs w:val="21"/>
        </w:rPr>
        <w:t>x</w:t>
      </w:r>
      <w:r>
        <w:rPr>
          <w:rFonts w:ascii="Arial" w:hAnsi="Arial" w:eastAsia="Arial" w:cs="Arial"/>
          <w:i/>
          <w:iCs/>
          <w:position w:val="-2"/>
          <w:sz w:val="15"/>
          <w:szCs w:val="15"/>
        </w:rPr>
        <w:t>ijst</w:t>
      </w:r>
      <w:r>
        <w:rPr>
          <w:rFonts w:ascii="Arial" w:hAnsi="Arial" w:eastAsia="Arial" w:cs="Arial"/>
          <w:i/>
          <w:iCs/>
          <w:spacing w:val="5"/>
          <w:position w:val="-2"/>
          <w:sz w:val="15"/>
          <w:szCs w:val="15"/>
        </w:rPr>
        <w:t xml:space="preserve">  </w:t>
      </w:r>
      <w:r>
        <w:rPr>
          <w:rFonts w:ascii="Arial" w:hAnsi="Arial" w:eastAsia="Arial" w:cs="Arial"/>
          <w:spacing w:val="5"/>
          <w:sz w:val="21"/>
          <w:szCs w:val="21"/>
        </w:rPr>
        <w:t>= 0</w:t>
      </w:r>
      <w:r>
        <w:rPr>
          <w:spacing w:val="5"/>
        </w:rPr>
        <w:t xml:space="preserve">；当 </w:t>
      </w:r>
      <w:r>
        <w:rPr>
          <w:rFonts w:ascii="Arial" w:hAnsi="Arial" w:eastAsia="Arial" w:cs="Arial"/>
          <w:i/>
          <w:iCs/>
          <w:sz w:val="21"/>
          <w:szCs w:val="21"/>
        </w:rPr>
        <w:t>y</w:t>
      </w:r>
      <w:r>
        <w:rPr>
          <w:rFonts w:ascii="Arial" w:hAnsi="Arial" w:eastAsia="Arial" w:cs="Arial"/>
          <w:i/>
          <w:iCs/>
          <w:position w:val="-2"/>
          <w:sz w:val="15"/>
          <w:szCs w:val="15"/>
        </w:rPr>
        <w:t>ijst</w:t>
      </w:r>
      <w:r>
        <w:rPr>
          <w:rFonts w:ascii="Arial" w:hAnsi="Arial" w:eastAsia="Arial" w:cs="Arial"/>
          <w:i/>
          <w:iCs/>
          <w:spacing w:val="5"/>
          <w:position w:val="-2"/>
          <w:sz w:val="15"/>
          <w:szCs w:val="15"/>
        </w:rPr>
        <w:t xml:space="preserve">  </w:t>
      </w:r>
      <w:r>
        <w:rPr>
          <w:rFonts w:ascii="Arial" w:hAnsi="Arial" w:eastAsia="Arial" w:cs="Arial"/>
          <w:spacing w:val="5"/>
          <w:sz w:val="21"/>
          <w:szCs w:val="21"/>
        </w:rPr>
        <w:t>=</w:t>
      </w:r>
      <w:r>
        <w:rPr>
          <w:rFonts w:ascii="Arial" w:hAnsi="Arial" w:eastAsia="Arial" w:cs="Arial"/>
          <w:spacing w:val="21"/>
          <w:sz w:val="21"/>
          <w:szCs w:val="21"/>
        </w:rPr>
        <w:t xml:space="preserve"> </w:t>
      </w:r>
      <w:r>
        <w:rPr>
          <w:rFonts w:ascii="Arial" w:hAnsi="Arial" w:eastAsia="Arial" w:cs="Arial"/>
          <w:spacing w:val="5"/>
          <w:sz w:val="21"/>
          <w:szCs w:val="21"/>
        </w:rPr>
        <w:t xml:space="preserve">1 </w:t>
      </w:r>
      <w:r>
        <w:rPr>
          <w:spacing w:val="5"/>
        </w:rPr>
        <w:t>时，则有</w:t>
      </w:r>
    </w:p>
    <w:p w14:paraId="41A7FC82">
      <w:pPr>
        <w:spacing w:before="281" w:line="263" w:lineRule="exact"/>
        <w:ind w:left="3779"/>
        <w:rPr>
          <w:rFonts w:ascii="Arial" w:hAnsi="Arial" w:eastAsia="Arial" w:cs="Arial"/>
          <w:sz w:val="21"/>
          <w:szCs w:val="21"/>
        </w:rPr>
      </w:pPr>
      <w:r>
        <w:rPr>
          <w:rFonts w:ascii="Arial" w:hAnsi="Arial" w:eastAsia="Arial" w:cs="Arial"/>
          <w:i/>
          <w:iCs/>
          <w:spacing w:val="12"/>
          <w:position w:val="3"/>
          <w:sz w:val="21"/>
          <w:szCs w:val="21"/>
        </w:rPr>
        <w:t>x</w:t>
      </w:r>
      <w:r>
        <w:rPr>
          <w:rFonts w:ascii="Arial" w:hAnsi="Arial" w:eastAsia="Arial" w:cs="Arial"/>
          <w:i/>
          <w:iCs/>
          <w:spacing w:val="12"/>
          <w:position w:val="1"/>
          <w:sz w:val="15"/>
          <w:szCs w:val="15"/>
        </w:rPr>
        <w:t>ijst</w:t>
      </w:r>
      <w:r>
        <w:rPr>
          <w:rFonts w:ascii="Arial" w:hAnsi="Arial" w:eastAsia="Arial" w:cs="Arial"/>
          <w:i/>
          <w:iCs/>
          <w:spacing w:val="4"/>
          <w:position w:val="1"/>
          <w:sz w:val="15"/>
          <w:szCs w:val="15"/>
        </w:rPr>
        <w:t xml:space="preserve">  </w:t>
      </w:r>
      <w:r>
        <w:rPr>
          <w:rFonts w:ascii="Arial" w:hAnsi="Arial" w:eastAsia="Arial" w:cs="Arial"/>
          <w:spacing w:val="12"/>
          <w:position w:val="3"/>
          <w:sz w:val="21"/>
          <w:szCs w:val="21"/>
        </w:rPr>
        <w:t>≥ 0.1</w:t>
      </w:r>
      <w:r>
        <w:rPr>
          <w:rFonts w:ascii="Arial" w:hAnsi="Arial" w:eastAsia="Arial" w:cs="Arial"/>
          <w:i/>
          <w:iCs/>
          <w:spacing w:val="12"/>
          <w:position w:val="3"/>
          <w:sz w:val="21"/>
          <w:szCs w:val="21"/>
        </w:rPr>
        <w:t>A</w:t>
      </w:r>
      <w:r>
        <w:rPr>
          <w:rFonts w:ascii="Arial" w:hAnsi="Arial" w:eastAsia="Arial" w:cs="Arial"/>
          <w:i/>
          <w:iCs/>
          <w:spacing w:val="12"/>
          <w:position w:val="1"/>
          <w:sz w:val="15"/>
          <w:szCs w:val="15"/>
        </w:rPr>
        <w:t>i</w:t>
      </w:r>
      <w:r>
        <w:rPr>
          <w:rFonts w:ascii="Arial" w:hAnsi="Arial" w:eastAsia="Arial" w:cs="Arial"/>
          <w:spacing w:val="12"/>
          <w:position w:val="3"/>
          <w:sz w:val="21"/>
          <w:szCs w:val="21"/>
        </w:rPr>
        <w:t>.</w:t>
      </w:r>
    </w:p>
    <w:p w14:paraId="2360F68E">
      <w:pPr>
        <w:pStyle w:val="2"/>
        <w:spacing w:before="248" w:line="221" w:lineRule="auto"/>
        <w:ind w:left="4" w:right="96" w:firstLine="1"/>
      </w:pPr>
      <w:r>
        <w:t>例如普通大棚面积为0.6亩，因此其中某种作</w:t>
      </w:r>
      <w:r>
        <w:rPr>
          <w:spacing w:val="-1"/>
        </w:rPr>
        <w:t>物一旦被选择，其面积至少为0.06亩。模型结果中出现的0.06亩种</w:t>
      </w:r>
      <w:r>
        <w:rPr>
          <w:spacing w:val="-2"/>
        </w:rPr>
        <w:t>植面积正是该约束作用的结果，并不是数值误差。</w:t>
      </w:r>
    </w:p>
    <w:p w14:paraId="4FF305AD">
      <w:pPr>
        <w:pStyle w:val="2"/>
        <w:spacing w:before="270" w:line="189" w:lineRule="auto"/>
        <w:ind w:left="9"/>
      </w:pPr>
      <w:r>
        <w:t>为了限制同一种作物过度分散，对每个年份</w:t>
      </w:r>
      <w:r>
        <w:rPr>
          <w:spacing w:val="5"/>
        </w:rPr>
        <w:t xml:space="preserve"> </w:t>
      </w:r>
      <w:r>
        <w:rPr>
          <w:rFonts w:ascii="Arial" w:hAnsi="Arial" w:eastAsia="Arial" w:cs="Arial"/>
          <w:i/>
          <w:iCs/>
          <w:sz w:val="21"/>
          <w:szCs w:val="21"/>
        </w:rPr>
        <w:t>t</w:t>
      </w:r>
      <w:r>
        <w:t xml:space="preserve">、作物 </w:t>
      </w:r>
      <w:r>
        <w:rPr>
          <w:rFonts w:ascii="Arial" w:hAnsi="Arial" w:eastAsia="Arial" w:cs="Arial"/>
          <w:i/>
          <w:iCs/>
          <w:sz w:val="21"/>
          <w:szCs w:val="21"/>
        </w:rPr>
        <w:t xml:space="preserve">j </w:t>
      </w:r>
      <w:r>
        <w:t xml:space="preserve">和季节 </w:t>
      </w:r>
      <w:r>
        <w:rPr>
          <w:rFonts w:ascii="Arial" w:hAnsi="Arial" w:eastAsia="Arial" w:cs="Arial"/>
          <w:i/>
          <w:iCs/>
          <w:sz w:val="21"/>
          <w:szCs w:val="21"/>
        </w:rPr>
        <w:t>s</w:t>
      </w:r>
      <w:r>
        <w:t>，进一步设置</w:t>
      </w:r>
    </w:p>
    <w:p w14:paraId="41726BCB">
      <w:pPr>
        <w:spacing w:line="246" w:lineRule="auto"/>
        <w:rPr>
          <w:rFonts w:ascii="Arial"/>
          <w:sz w:val="21"/>
        </w:rPr>
      </w:pPr>
    </w:p>
    <w:p w14:paraId="45C3F75F">
      <w:pPr>
        <w:spacing w:before="60"/>
        <w:jc w:val="right"/>
        <w:rPr>
          <w:rFonts w:ascii="Arial" w:hAnsi="Arial" w:eastAsia="Arial" w:cs="Arial"/>
          <w:sz w:val="21"/>
          <w:szCs w:val="21"/>
        </w:rPr>
      </w:pPr>
      <w:r>
        <w:rPr>
          <w:rFonts w:ascii="Arial" w:hAnsi="Arial" w:eastAsia="Arial" w:cs="Arial"/>
          <w:position w:val="-27"/>
          <w:sz w:val="21"/>
          <w:szCs w:val="21"/>
        </w:rPr>
        <w:drawing>
          <wp:inline distT="0" distB="0" distL="0" distR="0">
            <wp:extent cx="191770" cy="31940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42"/>
                    <a:stretch>
                      <a:fillRect/>
                    </a:stretch>
                  </pic:blipFill>
                  <pic:spPr>
                    <a:xfrm>
                      <a:off x="0" y="0"/>
                      <a:ext cx="192096" cy="319599"/>
                    </a:xfrm>
                    <a:prstGeom prst="rect">
                      <a:avLst/>
                    </a:prstGeom>
                  </pic:spPr>
                </pic:pic>
              </a:graphicData>
            </a:graphic>
          </wp:inline>
        </w:drawing>
      </w:r>
      <w:r>
        <w:rPr>
          <w:rFonts w:ascii="Arial" w:hAnsi="Arial" w:eastAsia="Arial" w:cs="Arial"/>
          <w:i/>
          <w:iCs/>
          <w:spacing w:val="-18"/>
          <w:position w:val="2"/>
          <w:sz w:val="21"/>
          <w:szCs w:val="21"/>
        </w:rPr>
        <w:t xml:space="preserve"> </w:t>
      </w:r>
      <w:r>
        <w:rPr>
          <w:rFonts w:ascii="Arial" w:hAnsi="Arial" w:eastAsia="Arial" w:cs="Arial"/>
          <w:i/>
          <w:iCs/>
          <w:position w:val="2"/>
          <w:sz w:val="21"/>
          <w:szCs w:val="21"/>
        </w:rPr>
        <w:t>y</w:t>
      </w:r>
      <w:r>
        <w:rPr>
          <w:rFonts w:ascii="Arial" w:hAnsi="Arial" w:eastAsia="Arial" w:cs="Arial"/>
          <w:i/>
          <w:iCs/>
          <w:position w:val="-1"/>
          <w:sz w:val="15"/>
          <w:szCs w:val="15"/>
        </w:rPr>
        <w:t>ijst</w:t>
      </w:r>
      <w:r>
        <w:rPr>
          <w:rFonts w:ascii="Arial" w:hAnsi="Arial" w:eastAsia="Arial" w:cs="Arial"/>
          <w:i/>
          <w:iCs/>
          <w:spacing w:val="5"/>
          <w:position w:val="-1"/>
          <w:sz w:val="15"/>
          <w:szCs w:val="15"/>
        </w:rPr>
        <w:t xml:space="preserve">  </w:t>
      </w:r>
      <w:r>
        <w:rPr>
          <w:rFonts w:ascii="Arial" w:hAnsi="Arial" w:eastAsia="Arial" w:cs="Arial"/>
          <w:spacing w:val="5"/>
          <w:position w:val="2"/>
          <w:sz w:val="21"/>
          <w:szCs w:val="21"/>
        </w:rPr>
        <w:t xml:space="preserve">≤ 6.                                                 </w:t>
      </w:r>
      <w:r>
        <w:rPr>
          <w:rFonts w:ascii="Arial" w:hAnsi="Arial" w:eastAsia="Arial" w:cs="Arial"/>
          <w:spacing w:val="4"/>
          <w:position w:val="2"/>
          <w:sz w:val="21"/>
          <w:szCs w:val="21"/>
        </w:rPr>
        <w:t xml:space="preserve">   (5-25)</w:t>
      </w:r>
    </w:p>
    <w:p w14:paraId="37AF93F3">
      <w:pPr>
        <w:pStyle w:val="2"/>
        <w:spacing w:before="234" w:line="219" w:lineRule="auto"/>
        <w:ind w:left="5" w:right="45" w:firstLine="2"/>
      </w:pPr>
      <w:r>
        <w:t>该约束只限制种植地块数量，并不直接规定这6个地块必须是哪一种土地，具</w:t>
      </w:r>
      <w:r>
        <w:rPr>
          <w:spacing w:val="-1"/>
        </w:rPr>
        <w:t>体组合仍由利润目标和其他种植条</w:t>
      </w:r>
      <w:r>
        <w:rPr>
          <w:spacing w:val="-5"/>
        </w:rPr>
        <w:t>件共同决定。</w:t>
      </w:r>
    </w:p>
    <w:p w14:paraId="7BD7A50E">
      <w:pPr>
        <w:spacing w:line="253" w:lineRule="auto"/>
        <w:rPr>
          <w:rFonts w:ascii="Arial"/>
          <w:sz w:val="21"/>
        </w:rPr>
      </w:pPr>
      <w:r>
        <w:drawing>
          <wp:anchor distT="0" distB="0" distL="0" distR="0" simplePos="0" relativeHeight="251668480" behindDoc="0" locked="0" layoutInCell="1" allowOverlap="1">
            <wp:simplePos x="0" y="0"/>
            <wp:positionH relativeFrom="column">
              <wp:posOffset>0</wp:posOffset>
            </wp:positionH>
            <wp:positionV relativeFrom="paragraph">
              <wp:posOffset>137795</wp:posOffset>
            </wp:positionV>
            <wp:extent cx="5579110" cy="9525"/>
            <wp:effectExtent l="0" t="0" r="0" b="0"/>
            <wp:wrapNone/>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43"/>
                    <a:stretch>
                      <a:fillRect/>
                    </a:stretch>
                  </pic:blipFill>
                  <pic:spPr>
                    <a:xfrm>
                      <a:off x="0" y="0"/>
                      <a:ext cx="5578799" cy="9525"/>
                    </a:xfrm>
                    <a:prstGeom prst="rect">
                      <a:avLst/>
                    </a:prstGeom>
                  </pic:spPr>
                </pic:pic>
              </a:graphicData>
            </a:graphic>
          </wp:anchor>
        </w:drawing>
      </w:r>
    </w:p>
    <w:p w14:paraId="737A50D2">
      <w:pPr>
        <w:spacing w:line="253" w:lineRule="auto"/>
        <w:rPr>
          <w:rFonts w:ascii="Arial"/>
          <w:sz w:val="21"/>
        </w:rPr>
      </w:pPr>
    </w:p>
    <w:p w14:paraId="3F7A0D8A">
      <w:pPr>
        <w:pStyle w:val="2"/>
        <w:spacing w:before="90" w:line="179" w:lineRule="auto"/>
        <w:ind w:left="10"/>
        <w:outlineLvl w:val="2"/>
        <w:rPr>
          <w:sz w:val="21"/>
          <w:szCs w:val="21"/>
        </w:rPr>
      </w:pPr>
      <w:r>
        <w:rPr>
          <w:b/>
          <w:bCs/>
          <w:spacing w:val="-1"/>
          <w:sz w:val="21"/>
          <w:szCs w:val="21"/>
        </w:rPr>
        <w:t>7.</w:t>
      </w:r>
      <w:r>
        <w:rPr>
          <w:b/>
          <w:bCs/>
          <w:spacing w:val="-12"/>
          <w:sz w:val="21"/>
          <w:szCs w:val="21"/>
        </w:rPr>
        <w:t xml:space="preserve"> </w:t>
      </w:r>
      <w:r>
        <w:rPr>
          <w:b/>
          <w:bCs/>
          <w:spacing w:val="-1"/>
          <w:sz w:val="21"/>
          <w:szCs w:val="21"/>
        </w:rPr>
        <w:t>连续重茬约束</w:t>
      </w:r>
    </w:p>
    <w:p w14:paraId="6B01CACC">
      <w:pPr>
        <w:pStyle w:val="2"/>
        <w:spacing w:before="249" w:line="219" w:lineRule="auto"/>
        <w:ind w:left="5" w:right="145" w:firstLine="3"/>
      </w:pPr>
      <w:r>
        <w:t>重茬约束不能简单地对所有土地统一写成“相邻年份不能重复”，因为不同土地每年</w:t>
      </w:r>
      <w:r>
        <w:rPr>
          <w:spacing w:val="-1"/>
        </w:rPr>
        <w:t>的种植季数不同。本模型</w:t>
      </w:r>
      <w:r>
        <w:rPr>
          <w:spacing w:val="-2"/>
        </w:rPr>
        <w:t>按照真实的种植时间顺序分别建立约束。</w:t>
      </w:r>
    </w:p>
    <w:p w14:paraId="5815FB71">
      <w:pPr>
        <w:pStyle w:val="2"/>
        <w:spacing w:before="277" w:line="179" w:lineRule="auto"/>
        <w:ind w:left="8"/>
      </w:pPr>
      <w:r>
        <w:t>对于平旱地、梯田和山坡地，一年只有一个种植周期，同一作物不</w:t>
      </w:r>
      <w:r>
        <w:rPr>
          <w:spacing w:val="-1"/>
        </w:rPr>
        <w:t>能连续两年出现，因此</w:t>
      </w:r>
    </w:p>
    <w:p w14:paraId="767A3121">
      <w:pPr>
        <w:spacing w:before="282" w:line="271" w:lineRule="exact"/>
        <w:jc w:val="right"/>
        <w:rPr>
          <w:rFonts w:ascii="Arial" w:hAnsi="Arial" w:eastAsia="Arial" w:cs="Arial"/>
          <w:sz w:val="21"/>
          <w:szCs w:val="21"/>
        </w:rPr>
      </w:pPr>
      <w:r>
        <w:rPr>
          <w:rFonts w:ascii="Arial" w:hAnsi="Arial" w:eastAsia="Arial" w:cs="Arial"/>
          <w:i/>
          <w:iCs/>
          <w:position w:val="3"/>
          <w:sz w:val="21"/>
          <w:szCs w:val="21"/>
        </w:rPr>
        <w:t>y</w:t>
      </w:r>
      <w:r>
        <w:rPr>
          <w:rFonts w:ascii="Arial" w:hAnsi="Arial" w:eastAsia="Arial" w:cs="Arial"/>
          <w:i/>
          <w:iCs/>
          <w:position w:val="1"/>
          <w:sz w:val="15"/>
          <w:szCs w:val="15"/>
        </w:rPr>
        <w:t>ij</w:t>
      </w:r>
      <w:r>
        <w:rPr>
          <w:rFonts w:ascii="Arial" w:hAnsi="Arial" w:eastAsia="Arial" w:cs="Arial"/>
          <w:spacing w:val="5"/>
          <w:position w:val="1"/>
          <w:sz w:val="15"/>
          <w:szCs w:val="15"/>
        </w:rPr>
        <w:t>1</w:t>
      </w:r>
      <w:r>
        <w:rPr>
          <w:rFonts w:ascii="Arial" w:hAnsi="Arial" w:eastAsia="Arial" w:cs="Arial"/>
          <w:i/>
          <w:iCs/>
          <w:spacing w:val="5"/>
          <w:position w:val="1"/>
          <w:sz w:val="15"/>
          <w:szCs w:val="15"/>
        </w:rPr>
        <w:t>t</w:t>
      </w:r>
      <w:r>
        <w:rPr>
          <w:rFonts w:ascii="Arial" w:hAnsi="Arial" w:eastAsia="Arial" w:cs="Arial"/>
          <w:i/>
          <w:iCs/>
          <w:spacing w:val="30"/>
          <w:w w:val="101"/>
          <w:position w:val="1"/>
          <w:sz w:val="15"/>
          <w:szCs w:val="15"/>
        </w:rPr>
        <w:t xml:space="preserve"> </w:t>
      </w:r>
      <w:r>
        <w:rPr>
          <w:rFonts w:ascii="Arial" w:hAnsi="Arial" w:eastAsia="Arial" w:cs="Arial"/>
          <w:spacing w:val="5"/>
          <w:position w:val="3"/>
          <w:sz w:val="21"/>
          <w:szCs w:val="21"/>
        </w:rPr>
        <w:t xml:space="preserve">+ </w:t>
      </w:r>
      <w:r>
        <w:rPr>
          <w:rFonts w:ascii="Arial" w:hAnsi="Arial" w:eastAsia="Arial" w:cs="Arial"/>
          <w:i/>
          <w:iCs/>
          <w:position w:val="3"/>
          <w:sz w:val="21"/>
          <w:szCs w:val="21"/>
        </w:rPr>
        <w:t>y</w:t>
      </w:r>
      <w:r>
        <w:rPr>
          <w:rFonts w:ascii="Arial" w:hAnsi="Arial" w:eastAsia="Arial" w:cs="Arial"/>
          <w:i/>
          <w:iCs/>
          <w:position w:val="1"/>
          <w:sz w:val="15"/>
          <w:szCs w:val="15"/>
        </w:rPr>
        <w:t>ij</w:t>
      </w:r>
      <w:r>
        <w:rPr>
          <w:rFonts w:ascii="Arial" w:hAnsi="Arial" w:eastAsia="Arial" w:cs="Arial"/>
          <w:spacing w:val="5"/>
          <w:position w:val="1"/>
          <w:sz w:val="15"/>
          <w:szCs w:val="15"/>
        </w:rPr>
        <w:t>1,</w:t>
      </w:r>
      <w:r>
        <w:rPr>
          <w:rFonts w:ascii="Arial" w:hAnsi="Arial" w:eastAsia="Arial" w:cs="Arial"/>
          <w:i/>
          <w:iCs/>
          <w:spacing w:val="5"/>
          <w:position w:val="1"/>
          <w:sz w:val="15"/>
          <w:szCs w:val="15"/>
        </w:rPr>
        <w:t>t</w:t>
      </w:r>
      <w:r>
        <w:rPr>
          <w:rFonts w:ascii="Arial" w:hAnsi="Arial" w:eastAsia="Arial" w:cs="Arial"/>
          <w:spacing w:val="5"/>
          <w:position w:val="1"/>
          <w:sz w:val="15"/>
          <w:szCs w:val="15"/>
        </w:rPr>
        <w:t xml:space="preserve">+1  </w:t>
      </w:r>
      <w:r>
        <w:rPr>
          <w:rFonts w:ascii="Arial" w:hAnsi="Arial" w:eastAsia="Arial" w:cs="Arial"/>
          <w:spacing w:val="5"/>
          <w:position w:val="3"/>
          <w:sz w:val="21"/>
          <w:szCs w:val="21"/>
        </w:rPr>
        <w:t>≤</w:t>
      </w:r>
      <w:r>
        <w:rPr>
          <w:rFonts w:ascii="Arial" w:hAnsi="Arial" w:eastAsia="Arial" w:cs="Arial"/>
          <w:spacing w:val="20"/>
          <w:position w:val="3"/>
          <w:sz w:val="21"/>
          <w:szCs w:val="21"/>
        </w:rPr>
        <w:t xml:space="preserve"> </w:t>
      </w:r>
      <w:r>
        <w:rPr>
          <w:rFonts w:ascii="Arial" w:hAnsi="Arial" w:eastAsia="Arial" w:cs="Arial"/>
          <w:spacing w:val="5"/>
          <w:position w:val="3"/>
          <w:sz w:val="21"/>
          <w:szCs w:val="21"/>
        </w:rPr>
        <w:t>1,</w:t>
      </w:r>
      <w:r>
        <w:rPr>
          <w:rFonts w:ascii="Arial" w:hAnsi="Arial" w:eastAsia="Arial" w:cs="Arial"/>
          <w:spacing w:val="1"/>
          <w:position w:val="3"/>
          <w:sz w:val="21"/>
          <w:szCs w:val="21"/>
        </w:rPr>
        <w:t xml:space="preserve">        </w:t>
      </w:r>
      <w:r>
        <w:rPr>
          <w:rFonts w:ascii="Arial" w:hAnsi="Arial" w:eastAsia="Arial" w:cs="Arial"/>
          <w:i/>
          <w:iCs/>
          <w:spacing w:val="5"/>
          <w:position w:val="3"/>
          <w:sz w:val="21"/>
          <w:szCs w:val="21"/>
        </w:rPr>
        <w:t xml:space="preserve">t </w:t>
      </w:r>
      <w:r>
        <w:rPr>
          <w:rFonts w:ascii="Arial" w:hAnsi="Arial" w:eastAsia="Arial" w:cs="Arial"/>
          <w:spacing w:val="5"/>
          <w:position w:val="3"/>
          <w:sz w:val="21"/>
          <w:szCs w:val="21"/>
        </w:rPr>
        <w:t>= 20</w:t>
      </w:r>
      <w:r>
        <w:rPr>
          <w:rFonts w:ascii="Arial" w:hAnsi="Arial" w:eastAsia="Arial" w:cs="Arial"/>
          <w:spacing w:val="4"/>
          <w:position w:val="3"/>
          <w:sz w:val="21"/>
          <w:szCs w:val="21"/>
        </w:rPr>
        <w:t>24, … ,</w:t>
      </w:r>
      <w:r>
        <w:rPr>
          <w:rFonts w:ascii="Arial" w:hAnsi="Arial" w:eastAsia="Arial" w:cs="Arial"/>
          <w:spacing w:val="-10"/>
          <w:position w:val="3"/>
          <w:sz w:val="21"/>
          <w:szCs w:val="21"/>
        </w:rPr>
        <w:t xml:space="preserve"> </w:t>
      </w:r>
      <w:r>
        <w:rPr>
          <w:rFonts w:ascii="Arial" w:hAnsi="Arial" w:eastAsia="Arial" w:cs="Arial"/>
          <w:spacing w:val="4"/>
          <w:position w:val="3"/>
          <w:sz w:val="21"/>
          <w:szCs w:val="21"/>
        </w:rPr>
        <w:t>2029.                              (5-26)</w:t>
      </w:r>
    </w:p>
    <w:p w14:paraId="3E882723">
      <w:pPr>
        <w:pStyle w:val="2"/>
        <w:spacing w:before="240" w:line="178" w:lineRule="auto"/>
        <w:ind w:left="20"/>
      </w:pPr>
      <w:r>
        <w:t xml:space="preserve">由于2024年的种植并不是轮作的起点，若地块 </w:t>
      </w:r>
      <w:r>
        <w:rPr>
          <w:rFonts w:ascii="Arial" w:hAnsi="Arial" w:eastAsia="Arial" w:cs="Arial"/>
          <w:i/>
          <w:iCs/>
          <w:sz w:val="21"/>
          <w:szCs w:val="21"/>
        </w:rPr>
        <w:t>i</w:t>
      </w:r>
      <w:r>
        <w:rPr>
          <w:rFonts w:ascii="Arial" w:hAnsi="Arial" w:eastAsia="Arial" w:cs="Arial"/>
          <w:i/>
          <w:iCs/>
          <w:spacing w:val="-12"/>
          <w:sz w:val="21"/>
          <w:szCs w:val="21"/>
        </w:rPr>
        <w:t xml:space="preserve"> </w:t>
      </w:r>
      <w:r>
        <w:t>在2</w:t>
      </w:r>
      <w:r>
        <w:rPr>
          <w:spacing w:val="-1"/>
        </w:rPr>
        <w:t>023年已经种植作物</w:t>
      </w:r>
      <w:r>
        <w:rPr>
          <w:spacing w:val="-15"/>
        </w:rPr>
        <w:t xml:space="preserve"> </w:t>
      </w:r>
      <w:r>
        <w:rPr>
          <w:rFonts w:ascii="Arial" w:hAnsi="Arial" w:eastAsia="Arial" w:cs="Arial"/>
          <w:i/>
          <w:iCs/>
          <w:spacing w:val="-1"/>
          <w:sz w:val="21"/>
          <w:szCs w:val="21"/>
        </w:rPr>
        <w:t>j</w:t>
      </w:r>
      <w:r>
        <w:rPr>
          <w:spacing w:val="-1"/>
        </w:rPr>
        <w:t>，则2024年不能继续种植该作物。设</w:t>
      </w:r>
    </w:p>
    <w:p w14:paraId="281651EA">
      <w:pPr>
        <w:pStyle w:val="2"/>
        <w:spacing w:before="1" w:line="230" w:lineRule="auto"/>
        <w:ind w:left="7"/>
      </w:pPr>
      <w:r>
        <w:rPr>
          <w:spacing w:val="-3"/>
          <w:position w:val="-1"/>
        </w:rPr>
        <w:t xml:space="preserve">2023年的种植状态为 </w:t>
      </w:r>
      <w:r>
        <w:rPr>
          <w:rFonts w:ascii="Arial" w:hAnsi="Arial" w:eastAsia="Arial" w:cs="Arial"/>
          <w:i/>
          <w:iCs/>
          <w:spacing w:val="-3"/>
          <w:position w:val="-1"/>
          <w:sz w:val="21"/>
          <w:szCs w:val="21"/>
        </w:rPr>
        <w:t>y</w:t>
      </w:r>
      <w:r>
        <w:fldChar w:fldCharType="begin"/>
      </w:r>
      <w:r>
        <w:instrText xml:space="preserve">EQ \* jc3 \* hps15 \o\al(\s\up 3(</w:instrText>
      </w:r>
      <w:r>
        <w:rPr>
          <w:rFonts w:ascii="Arial" w:hAnsi="Arial" w:eastAsia="Arial" w:cs="Arial"/>
          <w:w w:val="95"/>
          <w:sz w:val="15"/>
          <w:szCs w:val="15"/>
        </w:rPr>
        <w:instrText xml:space="preserve">20</w:instrText>
      </w:r>
      <w:r>
        <w:instrText xml:space="preserve">),</w:instrText>
      </w:r>
      <w:r>
        <w:rPr>
          <w:rFonts w:ascii="Arial" w:hAnsi="Arial" w:eastAsia="Arial" w:cs="Arial"/>
          <w:i/>
          <w:iCs/>
          <w:w w:val="171"/>
          <w:position w:val="-6"/>
          <w:sz w:val="15"/>
          <w:szCs w:val="15"/>
        </w:rPr>
        <w:instrText xml:space="preserve">ij</w:instrText>
      </w:r>
      <w:r>
        <w:instrText xml:space="preserve">)</w:instrText>
      </w:r>
      <w:r>
        <w:fldChar w:fldCharType="end"/>
      </w:r>
      <w:r>
        <w:rPr>
          <w:rFonts w:ascii="Arial" w:hAnsi="Arial" w:eastAsia="Arial" w:cs="Arial"/>
          <w:spacing w:val="-3"/>
          <w:sz w:val="15"/>
          <w:szCs w:val="15"/>
        </w:rPr>
        <w:t>23</w:t>
      </w:r>
      <w:r>
        <w:rPr>
          <w:spacing w:val="-3"/>
        </w:rPr>
        <w:t>，边界约束写为</w:t>
      </w:r>
    </w:p>
    <w:p w14:paraId="0ADA674C">
      <w:pPr>
        <w:spacing w:before="267" w:line="315" w:lineRule="exact"/>
        <w:jc w:val="right"/>
        <w:rPr>
          <w:rFonts w:ascii="Arial" w:hAnsi="Arial" w:eastAsia="Arial" w:cs="Arial"/>
          <w:sz w:val="21"/>
          <w:szCs w:val="21"/>
        </w:rPr>
      </w:pPr>
      <w:r>
        <w:rPr>
          <w:rFonts w:ascii="Arial" w:hAnsi="Arial" w:eastAsia="Arial" w:cs="Arial"/>
          <w:i/>
          <w:iCs/>
          <w:spacing w:val="2"/>
          <w:position w:val="2"/>
          <w:sz w:val="21"/>
          <w:szCs w:val="21"/>
        </w:rPr>
        <w:t>y</w:t>
      </w:r>
      <w:r>
        <w:fldChar w:fldCharType="begin"/>
      </w:r>
      <w:r>
        <w:instrText xml:space="preserve">EQ \* jc3 \* hps15 \o\al(\s\up 4(</w:instrText>
      </w:r>
      <w:r>
        <w:rPr>
          <w:rFonts w:ascii="Arial" w:hAnsi="Arial" w:eastAsia="Arial" w:cs="Arial"/>
          <w:w w:val="95"/>
          <w:position w:val="2"/>
          <w:sz w:val="15"/>
          <w:szCs w:val="15"/>
        </w:rPr>
        <w:instrText xml:space="preserve">20</w:instrText>
      </w:r>
      <w:r>
        <w:instrText xml:space="preserve">),</w:instrText>
      </w:r>
      <w:r>
        <w:rPr>
          <w:rFonts w:ascii="Arial" w:hAnsi="Arial" w:eastAsia="Arial" w:cs="Arial"/>
          <w:i/>
          <w:iCs/>
          <w:w w:val="171"/>
          <w:position w:val="-3"/>
          <w:sz w:val="15"/>
          <w:szCs w:val="15"/>
        </w:rPr>
        <w:instrText xml:space="preserve">ij</w:instrText>
      </w:r>
      <w:r>
        <w:instrText xml:space="preserve">)</w:instrText>
      </w:r>
      <w:r>
        <w:fldChar w:fldCharType="end"/>
      </w:r>
      <w:r>
        <w:rPr>
          <w:rFonts w:ascii="Arial" w:hAnsi="Arial" w:eastAsia="Arial" w:cs="Arial"/>
          <w:spacing w:val="2"/>
          <w:position w:val="10"/>
          <w:sz w:val="15"/>
          <w:szCs w:val="15"/>
        </w:rPr>
        <w:t>23</w:t>
      </w:r>
      <w:r>
        <w:rPr>
          <w:rFonts w:ascii="Arial" w:hAnsi="Arial" w:eastAsia="Arial" w:cs="Arial"/>
          <w:spacing w:val="30"/>
          <w:position w:val="10"/>
          <w:sz w:val="15"/>
          <w:szCs w:val="15"/>
        </w:rPr>
        <w:t xml:space="preserve"> </w:t>
      </w:r>
      <w:r>
        <w:rPr>
          <w:rFonts w:ascii="Arial" w:hAnsi="Arial" w:eastAsia="Arial" w:cs="Arial"/>
          <w:spacing w:val="2"/>
          <w:position w:val="2"/>
          <w:sz w:val="21"/>
          <w:szCs w:val="21"/>
        </w:rPr>
        <w:t xml:space="preserve">+ </w:t>
      </w:r>
      <w:r>
        <w:rPr>
          <w:rFonts w:ascii="Arial" w:hAnsi="Arial" w:eastAsia="Arial" w:cs="Arial"/>
          <w:i/>
          <w:iCs/>
          <w:position w:val="2"/>
          <w:sz w:val="21"/>
          <w:szCs w:val="21"/>
        </w:rPr>
        <w:t>y</w:t>
      </w:r>
      <w:r>
        <w:rPr>
          <w:rFonts w:ascii="Arial" w:hAnsi="Arial" w:eastAsia="Arial" w:cs="Arial"/>
          <w:i/>
          <w:iCs/>
          <w:position w:val="-1"/>
          <w:sz w:val="15"/>
          <w:szCs w:val="15"/>
        </w:rPr>
        <w:t>ij</w:t>
      </w:r>
      <w:r>
        <w:rPr>
          <w:rFonts w:ascii="Arial" w:hAnsi="Arial" w:eastAsia="Arial" w:cs="Arial"/>
          <w:spacing w:val="2"/>
          <w:position w:val="-1"/>
          <w:sz w:val="15"/>
          <w:szCs w:val="15"/>
        </w:rPr>
        <w:t xml:space="preserve">1,2024  </w:t>
      </w:r>
      <w:r>
        <w:rPr>
          <w:rFonts w:ascii="Arial" w:hAnsi="Arial" w:eastAsia="Arial" w:cs="Arial"/>
          <w:spacing w:val="2"/>
          <w:position w:val="2"/>
          <w:sz w:val="21"/>
          <w:szCs w:val="21"/>
        </w:rPr>
        <w:t>≤</w:t>
      </w:r>
      <w:r>
        <w:rPr>
          <w:rFonts w:ascii="Arial" w:hAnsi="Arial" w:eastAsia="Arial" w:cs="Arial"/>
          <w:spacing w:val="20"/>
          <w:position w:val="2"/>
          <w:sz w:val="21"/>
          <w:szCs w:val="21"/>
        </w:rPr>
        <w:t xml:space="preserve"> </w:t>
      </w:r>
      <w:r>
        <w:rPr>
          <w:rFonts w:ascii="Arial" w:hAnsi="Arial" w:eastAsia="Arial" w:cs="Arial"/>
          <w:spacing w:val="2"/>
          <w:position w:val="2"/>
          <w:sz w:val="21"/>
          <w:szCs w:val="21"/>
        </w:rPr>
        <w:t xml:space="preserve">1.                          </w:t>
      </w:r>
      <w:r>
        <w:rPr>
          <w:rFonts w:ascii="Arial" w:hAnsi="Arial" w:eastAsia="Arial" w:cs="Arial"/>
          <w:spacing w:val="1"/>
          <w:position w:val="2"/>
          <w:sz w:val="21"/>
          <w:szCs w:val="21"/>
        </w:rPr>
        <w:t xml:space="preserve">                       (5-27)</w:t>
      </w:r>
    </w:p>
    <w:p w14:paraId="725DCB39">
      <w:pPr>
        <w:pStyle w:val="2"/>
        <w:spacing w:before="236" w:line="179" w:lineRule="auto"/>
        <w:ind w:left="7"/>
      </w:pPr>
      <w:r>
        <w:rPr>
          <w:spacing w:val="-1"/>
        </w:rPr>
        <w:t>水浇地若采用水稻模式，同样不能连续两年种植水稻。因此</w:t>
      </w:r>
    </w:p>
    <w:p w14:paraId="4AD1500B">
      <w:pPr>
        <w:spacing w:before="283" w:line="271" w:lineRule="exact"/>
        <w:jc w:val="right"/>
        <w:rPr>
          <w:rFonts w:ascii="Arial" w:hAnsi="Arial" w:eastAsia="Arial" w:cs="Arial"/>
          <w:sz w:val="21"/>
          <w:szCs w:val="21"/>
        </w:rPr>
      </w:pPr>
      <w:r>
        <w:rPr>
          <w:rFonts w:ascii="Arial" w:hAnsi="Arial" w:eastAsia="Arial" w:cs="Arial"/>
          <w:i/>
          <w:iCs/>
          <w:position w:val="3"/>
          <w:sz w:val="21"/>
          <w:szCs w:val="21"/>
        </w:rPr>
        <w:t>z</w:t>
      </w:r>
      <w:r>
        <w:rPr>
          <w:rFonts w:ascii="Arial" w:hAnsi="Arial" w:eastAsia="Arial" w:cs="Arial"/>
          <w:i/>
          <w:iCs/>
          <w:position w:val="1"/>
          <w:sz w:val="15"/>
          <w:szCs w:val="15"/>
        </w:rPr>
        <w:t>it</w:t>
      </w:r>
      <w:r>
        <w:rPr>
          <w:rFonts w:ascii="Arial" w:hAnsi="Arial" w:eastAsia="Arial" w:cs="Arial"/>
          <w:i/>
          <w:iCs/>
          <w:spacing w:val="30"/>
          <w:w w:val="101"/>
          <w:position w:val="1"/>
          <w:sz w:val="15"/>
          <w:szCs w:val="15"/>
        </w:rPr>
        <w:t xml:space="preserve"> </w:t>
      </w:r>
      <w:r>
        <w:rPr>
          <w:rFonts w:ascii="Arial" w:hAnsi="Arial" w:eastAsia="Arial" w:cs="Arial"/>
          <w:spacing w:val="5"/>
          <w:position w:val="3"/>
          <w:sz w:val="21"/>
          <w:szCs w:val="21"/>
        </w:rPr>
        <w:t xml:space="preserve">+ </w:t>
      </w:r>
      <w:r>
        <w:rPr>
          <w:rFonts w:ascii="Arial" w:hAnsi="Arial" w:eastAsia="Arial" w:cs="Arial"/>
          <w:i/>
          <w:iCs/>
          <w:position w:val="3"/>
          <w:sz w:val="21"/>
          <w:szCs w:val="21"/>
        </w:rPr>
        <w:t>z</w:t>
      </w:r>
      <w:r>
        <w:rPr>
          <w:rFonts w:ascii="Arial" w:hAnsi="Arial" w:eastAsia="Arial" w:cs="Arial"/>
          <w:i/>
          <w:iCs/>
          <w:position w:val="1"/>
          <w:sz w:val="15"/>
          <w:szCs w:val="15"/>
        </w:rPr>
        <w:t>i</w:t>
      </w:r>
      <w:r>
        <w:rPr>
          <w:rFonts w:ascii="Arial" w:hAnsi="Arial" w:eastAsia="Arial" w:cs="Arial"/>
          <w:spacing w:val="5"/>
          <w:position w:val="1"/>
          <w:sz w:val="15"/>
          <w:szCs w:val="15"/>
        </w:rPr>
        <w:t>,</w:t>
      </w:r>
      <w:r>
        <w:rPr>
          <w:rFonts w:ascii="Arial" w:hAnsi="Arial" w:eastAsia="Arial" w:cs="Arial"/>
          <w:i/>
          <w:iCs/>
          <w:spacing w:val="5"/>
          <w:position w:val="1"/>
          <w:sz w:val="15"/>
          <w:szCs w:val="15"/>
        </w:rPr>
        <w:t>t</w:t>
      </w:r>
      <w:r>
        <w:rPr>
          <w:rFonts w:ascii="Arial" w:hAnsi="Arial" w:eastAsia="Arial" w:cs="Arial"/>
          <w:spacing w:val="5"/>
          <w:position w:val="1"/>
          <w:sz w:val="15"/>
          <w:szCs w:val="15"/>
        </w:rPr>
        <w:t xml:space="preserve">+1  </w:t>
      </w:r>
      <w:r>
        <w:rPr>
          <w:rFonts w:ascii="Arial" w:hAnsi="Arial" w:eastAsia="Arial" w:cs="Arial"/>
          <w:spacing w:val="5"/>
          <w:position w:val="3"/>
          <w:sz w:val="21"/>
          <w:szCs w:val="21"/>
        </w:rPr>
        <w:t>≤</w:t>
      </w:r>
      <w:r>
        <w:rPr>
          <w:rFonts w:ascii="Arial" w:hAnsi="Arial" w:eastAsia="Arial" w:cs="Arial"/>
          <w:spacing w:val="20"/>
          <w:position w:val="3"/>
          <w:sz w:val="21"/>
          <w:szCs w:val="21"/>
        </w:rPr>
        <w:t xml:space="preserve"> </w:t>
      </w:r>
      <w:r>
        <w:rPr>
          <w:rFonts w:ascii="Arial" w:hAnsi="Arial" w:eastAsia="Arial" w:cs="Arial"/>
          <w:spacing w:val="5"/>
          <w:position w:val="3"/>
          <w:sz w:val="21"/>
          <w:szCs w:val="21"/>
        </w:rPr>
        <w:t>1.                                                  (</w:t>
      </w:r>
      <w:r>
        <w:rPr>
          <w:rFonts w:ascii="Arial" w:hAnsi="Arial" w:eastAsia="Arial" w:cs="Arial"/>
          <w:spacing w:val="4"/>
          <w:position w:val="3"/>
          <w:sz w:val="21"/>
          <w:szCs w:val="21"/>
        </w:rPr>
        <w:t>5-28)</w:t>
      </w:r>
    </w:p>
    <w:p w14:paraId="7917B834">
      <w:pPr>
        <w:pStyle w:val="2"/>
        <w:spacing w:before="241" w:line="179" w:lineRule="auto"/>
        <w:ind w:left="7"/>
      </w:pPr>
      <w:r>
        <w:t>智慧大棚一年连续种植两季同一类蔬菜，需要同时控制年内和跨年的</w:t>
      </w:r>
      <w:r>
        <w:rPr>
          <w:spacing w:val="-1"/>
        </w:rPr>
        <w:t>相邻种植周期。同一年第一、二季之间有</w:t>
      </w:r>
    </w:p>
    <w:p w14:paraId="315DD6F4">
      <w:pPr>
        <w:spacing w:before="42"/>
      </w:pPr>
    </w:p>
    <w:tbl>
      <w:tblPr>
        <w:tblStyle w:val="5"/>
        <w:tblW w:w="8764"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100"/>
        <w:gridCol w:w="5664"/>
      </w:tblGrid>
      <w:tr w14:paraId="0CA38C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1" w:hRule="atLeast"/>
        </w:trPr>
        <w:tc>
          <w:tcPr>
            <w:tcW w:w="3100" w:type="dxa"/>
            <w:vAlign w:val="top"/>
          </w:tcPr>
          <w:p w14:paraId="19BAA137">
            <w:pPr>
              <w:pStyle w:val="6"/>
            </w:pPr>
          </w:p>
        </w:tc>
        <w:tc>
          <w:tcPr>
            <w:tcW w:w="5664" w:type="dxa"/>
            <w:vAlign w:val="top"/>
          </w:tcPr>
          <w:p w14:paraId="7B89938B">
            <w:pPr>
              <w:pStyle w:val="6"/>
              <w:spacing w:line="270" w:lineRule="exact"/>
              <w:jc w:val="right"/>
            </w:pPr>
            <w:r>
              <w:rPr>
                <w:i/>
                <w:iCs/>
                <w:position w:val="3"/>
              </w:rPr>
              <w:t>y</w:t>
            </w:r>
            <w:r>
              <w:rPr>
                <w:i/>
                <w:iCs/>
                <w:position w:val="1"/>
                <w:sz w:val="15"/>
                <w:szCs w:val="15"/>
              </w:rPr>
              <w:t>ij</w:t>
            </w:r>
            <w:r>
              <w:rPr>
                <w:spacing w:val="11"/>
                <w:position w:val="1"/>
                <w:sz w:val="15"/>
                <w:szCs w:val="15"/>
              </w:rPr>
              <w:t>1</w:t>
            </w:r>
            <w:r>
              <w:rPr>
                <w:i/>
                <w:iCs/>
                <w:spacing w:val="11"/>
                <w:position w:val="1"/>
                <w:sz w:val="15"/>
                <w:szCs w:val="15"/>
              </w:rPr>
              <w:t>t</w:t>
            </w:r>
            <w:r>
              <w:rPr>
                <w:i/>
                <w:iCs/>
                <w:spacing w:val="41"/>
                <w:position w:val="1"/>
                <w:sz w:val="15"/>
                <w:szCs w:val="15"/>
              </w:rPr>
              <w:t xml:space="preserve"> </w:t>
            </w:r>
            <w:r>
              <w:rPr>
                <w:spacing w:val="11"/>
                <w:position w:val="3"/>
              </w:rPr>
              <w:t>+</w:t>
            </w:r>
            <w:r>
              <w:rPr>
                <w:spacing w:val="-6"/>
                <w:position w:val="3"/>
              </w:rPr>
              <w:t xml:space="preserve"> </w:t>
            </w:r>
            <w:r>
              <w:rPr>
                <w:i/>
                <w:iCs/>
                <w:position w:val="3"/>
              </w:rPr>
              <w:t>y</w:t>
            </w:r>
            <w:r>
              <w:rPr>
                <w:i/>
                <w:iCs/>
                <w:position w:val="1"/>
                <w:sz w:val="15"/>
                <w:szCs w:val="15"/>
              </w:rPr>
              <w:t>ij</w:t>
            </w:r>
            <w:r>
              <w:rPr>
                <w:spacing w:val="11"/>
                <w:position w:val="1"/>
                <w:sz w:val="15"/>
                <w:szCs w:val="15"/>
              </w:rPr>
              <w:t>2</w:t>
            </w:r>
            <w:r>
              <w:rPr>
                <w:i/>
                <w:iCs/>
                <w:spacing w:val="11"/>
                <w:position w:val="1"/>
                <w:sz w:val="15"/>
                <w:szCs w:val="15"/>
              </w:rPr>
              <w:t>t</w:t>
            </w:r>
            <w:r>
              <w:rPr>
                <w:i/>
                <w:iCs/>
                <w:spacing w:val="3"/>
                <w:position w:val="1"/>
                <w:sz w:val="15"/>
                <w:szCs w:val="15"/>
              </w:rPr>
              <w:t xml:space="preserve">  </w:t>
            </w:r>
            <w:r>
              <w:rPr>
                <w:spacing w:val="11"/>
                <w:position w:val="3"/>
              </w:rPr>
              <w:t>≤ 1,</w:t>
            </w:r>
            <w:r>
              <w:rPr>
                <w:position w:val="3"/>
              </w:rPr>
              <w:t xml:space="preserve">                                                     </w:t>
            </w:r>
            <w:r>
              <w:rPr>
                <w:spacing w:val="11"/>
                <w:position w:val="3"/>
              </w:rPr>
              <w:t>(5-29)</w:t>
            </w:r>
          </w:p>
        </w:tc>
      </w:tr>
      <w:tr w14:paraId="6BC908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2" w:hRule="atLeast"/>
        </w:trPr>
        <w:tc>
          <w:tcPr>
            <w:tcW w:w="3100" w:type="dxa"/>
            <w:vAlign w:val="top"/>
          </w:tcPr>
          <w:p w14:paraId="6E1C00F0">
            <w:pPr>
              <w:spacing w:before="121" w:line="176" w:lineRule="auto"/>
              <w:rPr>
                <w:rFonts w:ascii="微软雅黑" w:hAnsi="微软雅黑" w:eastAsia="微软雅黑" w:cs="微软雅黑"/>
                <w:sz w:val="18"/>
                <w:szCs w:val="18"/>
              </w:rPr>
            </w:pPr>
            <w:r>
              <w:rPr>
                <w:rFonts w:ascii="微软雅黑" w:hAnsi="微软雅黑" w:eastAsia="微软雅黑" w:cs="微软雅黑"/>
                <w:spacing w:val="-2"/>
                <w:sz w:val="18"/>
                <w:szCs w:val="18"/>
              </w:rPr>
              <w:t>当年第二季和下一年第一季之间有</w:t>
            </w:r>
          </w:p>
        </w:tc>
        <w:tc>
          <w:tcPr>
            <w:tcW w:w="5664" w:type="dxa"/>
            <w:vAlign w:val="top"/>
          </w:tcPr>
          <w:p w14:paraId="436DB4E4">
            <w:pPr>
              <w:pStyle w:val="6"/>
            </w:pPr>
          </w:p>
        </w:tc>
      </w:tr>
      <w:tr w14:paraId="45917D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3" w:hRule="atLeast"/>
        </w:trPr>
        <w:tc>
          <w:tcPr>
            <w:tcW w:w="3100" w:type="dxa"/>
            <w:vAlign w:val="top"/>
          </w:tcPr>
          <w:p w14:paraId="64BE7B25">
            <w:pPr>
              <w:pStyle w:val="6"/>
            </w:pPr>
          </w:p>
        </w:tc>
        <w:tc>
          <w:tcPr>
            <w:tcW w:w="5664" w:type="dxa"/>
            <w:vAlign w:val="top"/>
          </w:tcPr>
          <w:p w14:paraId="10205B9B">
            <w:pPr>
              <w:pStyle w:val="6"/>
              <w:spacing w:before="172" w:line="260" w:lineRule="exact"/>
              <w:jc w:val="right"/>
            </w:pPr>
            <w:r>
              <w:rPr>
                <w:i/>
                <w:iCs/>
                <w:position w:val="3"/>
              </w:rPr>
              <w:t>y</w:t>
            </w:r>
            <w:r>
              <w:rPr>
                <w:i/>
                <w:iCs/>
                <w:position w:val="1"/>
                <w:sz w:val="15"/>
                <w:szCs w:val="15"/>
              </w:rPr>
              <w:t>ij</w:t>
            </w:r>
            <w:r>
              <w:rPr>
                <w:spacing w:val="11"/>
                <w:position w:val="1"/>
                <w:sz w:val="15"/>
                <w:szCs w:val="15"/>
              </w:rPr>
              <w:t>2</w:t>
            </w:r>
            <w:r>
              <w:rPr>
                <w:i/>
                <w:iCs/>
                <w:spacing w:val="11"/>
                <w:position w:val="1"/>
                <w:sz w:val="15"/>
                <w:szCs w:val="15"/>
              </w:rPr>
              <w:t>t</w:t>
            </w:r>
            <w:r>
              <w:rPr>
                <w:i/>
                <w:iCs/>
                <w:spacing w:val="32"/>
                <w:w w:val="101"/>
                <w:position w:val="1"/>
                <w:sz w:val="15"/>
                <w:szCs w:val="15"/>
              </w:rPr>
              <w:t xml:space="preserve"> </w:t>
            </w:r>
            <w:r>
              <w:rPr>
                <w:spacing w:val="11"/>
                <w:position w:val="3"/>
              </w:rPr>
              <w:t>+</w:t>
            </w:r>
            <w:r>
              <w:rPr>
                <w:spacing w:val="-6"/>
                <w:position w:val="3"/>
              </w:rPr>
              <w:t xml:space="preserve"> </w:t>
            </w:r>
            <w:r>
              <w:rPr>
                <w:i/>
                <w:iCs/>
                <w:position w:val="3"/>
              </w:rPr>
              <w:t>y</w:t>
            </w:r>
            <w:r>
              <w:rPr>
                <w:i/>
                <w:iCs/>
                <w:position w:val="1"/>
                <w:sz w:val="15"/>
                <w:szCs w:val="15"/>
              </w:rPr>
              <w:t>ij</w:t>
            </w:r>
            <w:r>
              <w:rPr>
                <w:spacing w:val="11"/>
                <w:position w:val="1"/>
                <w:sz w:val="15"/>
                <w:szCs w:val="15"/>
              </w:rPr>
              <w:t>1,</w:t>
            </w:r>
            <w:r>
              <w:rPr>
                <w:i/>
                <w:iCs/>
                <w:spacing w:val="11"/>
                <w:position w:val="1"/>
                <w:sz w:val="15"/>
                <w:szCs w:val="15"/>
              </w:rPr>
              <w:t>t</w:t>
            </w:r>
            <w:r>
              <w:rPr>
                <w:spacing w:val="11"/>
                <w:position w:val="1"/>
                <w:sz w:val="15"/>
                <w:szCs w:val="15"/>
              </w:rPr>
              <w:t>+1</w:t>
            </w:r>
            <w:r>
              <w:rPr>
                <w:spacing w:val="3"/>
                <w:position w:val="1"/>
                <w:sz w:val="15"/>
                <w:szCs w:val="15"/>
              </w:rPr>
              <w:t xml:space="preserve">  </w:t>
            </w:r>
            <w:r>
              <w:rPr>
                <w:spacing w:val="11"/>
                <w:position w:val="3"/>
              </w:rPr>
              <w:t>≤ 1.</w:t>
            </w:r>
            <w:r>
              <w:rPr>
                <w:position w:val="3"/>
              </w:rPr>
              <w:t xml:space="preserve">                                                   </w:t>
            </w:r>
            <w:r>
              <w:rPr>
                <w:spacing w:val="11"/>
                <w:position w:val="3"/>
              </w:rPr>
              <w:t>(5-30)</w:t>
            </w:r>
          </w:p>
        </w:tc>
      </w:tr>
    </w:tbl>
    <w:p w14:paraId="02B9D4DE">
      <w:pPr>
        <w:pStyle w:val="2"/>
        <w:spacing w:before="239" w:line="217" w:lineRule="auto"/>
        <w:ind w:left="7" w:right="105"/>
        <w:jc w:val="both"/>
      </w:pPr>
      <w:r>
        <w:rPr>
          <w:spacing w:val="-1"/>
        </w:rPr>
        <w:t>水浇地两季蔬菜和普通大棚的两季作物集合本身存在区分。例如水浇地第二季的35—37号作物不会在下一年的</w:t>
      </w:r>
      <w:r>
        <w:t>第一季种植，普通大棚第二季食用菌与下一年第一季蔬菜也不是同一作物，因此当前代码</w:t>
      </w:r>
      <w:r>
        <w:rPr>
          <w:spacing w:val="-1"/>
        </w:rPr>
        <w:t>没有再对这些本身不</w:t>
      </w:r>
      <w:r>
        <w:rPr>
          <w:spacing w:val="-2"/>
        </w:rPr>
        <w:t>会形成连续同作物种植的组合重复设置重茬约束。</w:t>
      </w:r>
    </w:p>
    <w:p w14:paraId="2E61ED4F">
      <w:pPr>
        <w:spacing w:line="252" w:lineRule="auto"/>
        <w:rPr>
          <w:rFonts w:ascii="Arial"/>
          <w:sz w:val="21"/>
        </w:rPr>
      </w:pPr>
      <w:r>
        <w:drawing>
          <wp:anchor distT="0" distB="0" distL="0" distR="0" simplePos="0" relativeHeight="251669504" behindDoc="0" locked="0" layoutInCell="1" allowOverlap="1">
            <wp:simplePos x="0" y="0"/>
            <wp:positionH relativeFrom="column">
              <wp:posOffset>0</wp:posOffset>
            </wp:positionH>
            <wp:positionV relativeFrom="paragraph">
              <wp:posOffset>136525</wp:posOffset>
            </wp:positionV>
            <wp:extent cx="5579110" cy="9525"/>
            <wp:effectExtent l="0" t="0" r="0" b="0"/>
            <wp:wrapNone/>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44"/>
                    <a:stretch>
                      <a:fillRect/>
                    </a:stretch>
                  </pic:blipFill>
                  <pic:spPr>
                    <a:xfrm>
                      <a:off x="0" y="0"/>
                      <a:ext cx="5578799" cy="9525"/>
                    </a:xfrm>
                    <a:prstGeom prst="rect">
                      <a:avLst/>
                    </a:prstGeom>
                  </pic:spPr>
                </pic:pic>
              </a:graphicData>
            </a:graphic>
          </wp:anchor>
        </w:drawing>
      </w:r>
    </w:p>
    <w:p w14:paraId="5A6C5E1C">
      <w:pPr>
        <w:spacing w:line="252" w:lineRule="auto"/>
        <w:rPr>
          <w:rFonts w:ascii="Arial"/>
          <w:sz w:val="21"/>
        </w:rPr>
      </w:pPr>
    </w:p>
    <w:p w14:paraId="2FD54DCD">
      <w:pPr>
        <w:pStyle w:val="2"/>
        <w:spacing w:before="90" w:line="179" w:lineRule="auto"/>
        <w:ind w:left="9"/>
        <w:outlineLvl w:val="2"/>
        <w:rPr>
          <w:sz w:val="21"/>
          <w:szCs w:val="21"/>
        </w:rPr>
      </w:pPr>
      <w:r>
        <w:rPr>
          <w:b/>
          <w:bCs/>
          <w:spacing w:val="-2"/>
          <w:sz w:val="21"/>
          <w:szCs w:val="21"/>
        </w:rPr>
        <w:t>8. 三年豆类轮作约束</w:t>
      </w:r>
    </w:p>
    <w:p w14:paraId="48D68010">
      <w:pPr>
        <w:pStyle w:val="2"/>
        <w:spacing w:before="250" w:line="217" w:lineRule="auto"/>
        <w:ind w:left="5" w:right="145"/>
        <w:jc w:val="both"/>
      </w:pPr>
      <w:r>
        <w:t>题目规定每块土地在连续三年内至少种植一次豆类。由于同一地块同一季允许安排多个作物，</w:t>
      </w:r>
      <w:r>
        <w:rPr>
          <w:spacing w:val="-1"/>
        </w:rPr>
        <w:t>若只规定“三年</w:t>
      </w:r>
      <w:r>
        <w:t>内出现过一次豆类”，模型可能只安排非常小的一部分豆类面积就满足条件。为使约束能够</w:t>
      </w:r>
      <w:r>
        <w:rPr>
          <w:spacing w:val="-1"/>
        </w:rPr>
        <w:t>对应整块土地的轮</w:t>
      </w:r>
      <w:r>
        <w:rPr>
          <w:spacing w:val="-2"/>
        </w:rPr>
        <w:t>作要求，当前程序采用累计豆类面积进行等价处理。</w:t>
      </w:r>
    </w:p>
    <w:p w14:paraId="244055F6">
      <w:pPr>
        <w:spacing w:line="217" w:lineRule="auto"/>
        <w:sectPr>
          <w:footerReference r:id="rId11" w:type="default"/>
          <w:pgSz w:w="11906" w:h="16838"/>
          <w:pgMar w:top="1404" w:right="1560" w:bottom="780" w:left="1560" w:header="0" w:footer="567" w:gutter="0"/>
          <w:cols w:space="720" w:num="1"/>
        </w:sectPr>
      </w:pPr>
    </w:p>
    <w:p w14:paraId="106C5A8D">
      <w:pPr>
        <w:pStyle w:val="2"/>
        <w:spacing w:before="65" w:line="203" w:lineRule="auto"/>
        <w:ind w:left="8"/>
      </w:pPr>
      <w:r>
        <w:rPr>
          <w:spacing w:val="-1"/>
        </w:rPr>
        <w:t xml:space="preserve">对于从年份 </w:t>
      </w:r>
      <w:r>
        <w:rPr>
          <w:rFonts w:ascii="Arial" w:hAnsi="Arial" w:eastAsia="Arial" w:cs="Arial"/>
          <w:i/>
          <w:iCs/>
          <w:spacing w:val="-1"/>
          <w:sz w:val="21"/>
          <w:szCs w:val="21"/>
        </w:rPr>
        <w:t xml:space="preserve">t </w:t>
      </w:r>
      <w:r>
        <w:rPr>
          <w:spacing w:val="-1"/>
        </w:rPr>
        <w:t>开始的连续三个年份，要求豆类作物累计种植面积</w:t>
      </w:r>
      <w:r>
        <w:rPr>
          <w:spacing w:val="-2"/>
        </w:rPr>
        <w:t>至少达到该地块面积：</w:t>
      </w:r>
    </w:p>
    <w:p w14:paraId="066A3C97">
      <w:pPr>
        <w:pStyle w:val="2"/>
        <w:spacing w:before="253"/>
        <w:jc w:val="right"/>
        <w:rPr>
          <w:sz w:val="21"/>
          <w:szCs w:val="21"/>
        </w:rPr>
      </w:pPr>
      <w:r>
        <w:rPr>
          <w:rFonts w:ascii="Arial" w:hAnsi="Arial" w:eastAsia="Arial" w:cs="Arial"/>
          <w:position w:val="-26"/>
          <w:sz w:val="21"/>
          <w:szCs w:val="21"/>
        </w:rPr>
        <w:drawing>
          <wp:inline distT="0" distB="0" distL="0" distR="0">
            <wp:extent cx="654050" cy="446405"/>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45"/>
                    <a:stretch>
                      <a:fillRect/>
                    </a:stretch>
                  </pic:blipFill>
                  <pic:spPr>
                    <a:xfrm>
                      <a:off x="0" y="0"/>
                      <a:ext cx="654102" cy="446570"/>
                    </a:xfrm>
                    <a:prstGeom prst="rect">
                      <a:avLst/>
                    </a:prstGeom>
                  </pic:spPr>
                </pic:pic>
              </a:graphicData>
            </a:graphic>
          </wp:inline>
        </w:drawing>
      </w:r>
      <w:r>
        <w:rPr>
          <w:rFonts w:ascii="Arial" w:hAnsi="Arial" w:eastAsia="Arial" w:cs="Arial"/>
          <w:i/>
          <w:iCs/>
          <w:spacing w:val="2"/>
          <w:position w:val="1"/>
          <w:sz w:val="21"/>
          <w:szCs w:val="21"/>
        </w:rPr>
        <w:t xml:space="preserve"> </w:t>
      </w:r>
      <w:r>
        <w:rPr>
          <w:rFonts w:ascii="Arial" w:hAnsi="Arial" w:eastAsia="Arial" w:cs="Arial"/>
          <w:i/>
          <w:iCs/>
          <w:position w:val="1"/>
          <w:sz w:val="21"/>
          <w:szCs w:val="21"/>
        </w:rPr>
        <w:t>x</w:t>
      </w:r>
      <w:r>
        <w:rPr>
          <w:rFonts w:ascii="Arial" w:hAnsi="Arial" w:eastAsia="Arial" w:cs="Arial"/>
          <w:i/>
          <w:iCs/>
          <w:position w:val="-1"/>
          <w:sz w:val="15"/>
          <w:szCs w:val="15"/>
        </w:rPr>
        <w:t>ijs</w:t>
      </w:r>
      <w:r>
        <w:rPr>
          <w:rFonts w:ascii="Arial" w:hAnsi="Arial" w:eastAsia="Arial" w:cs="Arial"/>
          <w:i/>
          <w:iCs/>
          <w:spacing w:val="6"/>
          <w:position w:val="-1"/>
          <w:sz w:val="15"/>
          <w:szCs w:val="15"/>
        </w:rPr>
        <w:t xml:space="preserve">τ  </w:t>
      </w:r>
      <w:r>
        <w:rPr>
          <w:spacing w:val="6"/>
          <w:position w:val="1"/>
          <w:sz w:val="21"/>
          <w:szCs w:val="21"/>
        </w:rPr>
        <w:t xml:space="preserve">≥ </w:t>
      </w:r>
      <w:r>
        <w:rPr>
          <w:rFonts w:ascii="Arial" w:hAnsi="Arial" w:eastAsia="Arial" w:cs="Arial"/>
          <w:i/>
          <w:iCs/>
          <w:position w:val="1"/>
          <w:sz w:val="21"/>
          <w:szCs w:val="21"/>
        </w:rPr>
        <w:t>A</w:t>
      </w:r>
      <w:r>
        <w:rPr>
          <w:rFonts w:ascii="Arial" w:hAnsi="Arial" w:eastAsia="Arial" w:cs="Arial"/>
          <w:i/>
          <w:iCs/>
          <w:position w:val="-1"/>
          <w:sz w:val="15"/>
          <w:szCs w:val="15"/>
        </w:rPr>
        <w:t>i</w:t>
      </w:r>
      <w:r>
        <w:rPr>
          <w:spacing w:val="6"/>
          <w:position w:val="1"/>
          <w:sz w:val="21"/>
          <w:szCs w:val="21"/>
        </w:rPr>
        <w:t xml:space="preserve">.                  </w:t>
      </w:r>
      <w:r>
        <w:rPr>
          <w:spacing w:val="5"/>
          <w:position w:val="1"/>
          <w:sz w:val="21"/>
          <w:szCs w:val="21"/>
        </w:rPr>
        <w:t xml:space="preserve">                        (5-31)</w:t>
      </w:r>
    </w:p>
    <w:p w14:paraId="638347D9">
      <w:pPr>
        <w:pStyle w:val="2"/>
        <w:spacing w:before="258" w:line="176" w:lineRule="auto"/>
        <w:ind w:left="6"/>
      </w:pPr>
      <w:r>
        <w:rPr>
          <w:spacing w:val="-1"/>
        </w:rPr>
        <w:t>规划期内依次形成</w:t>
      </w:r>
    </w:p>
    <w:p w14:paraId="47C13068">
      <w:pPr>
        <w:pStyle w:val="2"/>
        <w:spacing w:before="286" w:line="215" w:lineRule="auto"/>
        <w:ind w:left="2315"/>
        <w:rPr>
          <w:sz w:val="21"/>
          <w:szCs w:val="21"/>
        </w:rPr>
      </w:pPr>
      <w:r>
        <w:rPr>
          <w:spacing w:val="-8"/>
          <w:sz w:val="21"/>
          <w:szCs w:val="21"/>
        </w:rPr>
        <w:t>2024–2026,</w:t>
      </w:r>
      <w:r>
        <w:rPr>
          <w:spacing w:val="4"/>
          <w:sz w:val="21"/>
          <w:szCs w:val="21"/>
        </w:rPr>
        <w:t xml:space="preserve">    </w:t>
      </w:r>
      <w:r>
        <w:rPr>
          <w:spacing w:val="-8"/>
          <w:sz w:val="21"/>
          <w:szCs w:val="21"/>
        </w:rPr>
        <w:t>2025–2027,</w:t>
      </w:r>
      <w:r>
        <w:rPr>
          <w:spacing w:val="5"/>
          <w:sz w:val="21"/>
          <w:szCs w:val="21"/>
        </w:rPr>
        <w:t xml:space="preserve">    </w:t>
      </w:r>
      <w:r>
        <w:rPr>
          <w:spacing w:val="-8"/>
          <w:sz w:val="21"/>
          <w:szCs w:val="21"/>
        </w:rPr>
        <w:t>… ,    2028–2030</w:t>
      </w:r>
    </w:p>
    <w:p w14:paraId="29156FF8">
      <w:pPr>
        <w:pStyle w:val="2"/>
        <w:spacing w:before="174" w:line="177" w:lineRule="auto"/>
        <w:ind w:left="10"/>
      </w:pPr>
      <w:r>
        <w:rPr>
          <w:spacing w:val="-3"/>
        </w:rPr>
        <w:t>五个完整的三年滑动窗口。</w:t>
      </w:r>
    </w:p>
    <w:p w14:paraId="44A392A5">
      <w:pPr>
        <w:spacing w:line="262" w:lineRule="auto"/>
        <w:rPr>
          <w:rFonts w:ascii="Arial"/>
          <w:sz w:val="21"/>
        </w:rPr>
      </w:pPr>
    </w:p>
    <w:p w14:paraId="188FB6C9">
      <w:pPr>
        <w:pStyle w:val="2"/>
        <w:spacing w:before="78" w:line="213" w:lineRule="auto"/>
        <w:ind w:left="9" w:right="11" w:firstLine="10"/>
      </w:pPr>
      <w:r>
        <w:rPr>
          <w:spacing w:val="-2"/>
        </w:rPr>
        <w:t xml:space="preserve">由于题目从2023年开始计算豆类轮作，第一个窗口实际为2023—2025。设地块 </w:t>
      </w:r>
      <w:r>
        <w:rPr>
          <w:rFonts w:ascii="Arial" w:hAnsi="Arial" w:eastAsia="Arial" w:cs="Arial"/>
          <w:i/>
          <w:iCs/>
          <w:spacing w:val="-2"/>
          <w:sz w:val="21"/>
          <w:szCs w:val="21"/>
        </w:rPr>
        <w:t>i</w:t>
      </w:r>
      <w:r>
        <w:rPr>
          <w:rFonts w:ascii="Arial" w:hAnsi="Arial" w:eastAsia="Arial" w:cs="Arial"/>
          <w:i/>
          <w:iCs/>
          <w:spacing w:val="-11"/>
          <w:sz w:val="21"/>
          <w:szCs w:val="21"/>
        </w:rPr>
        <w:t xml:space="preserve"> </w:t>
      </w:r>
      <w:r>
        <w:rPr>
          <w:spacing w:val="-2"/>
        </w:rPr>
        <w:t>在2023年的实际豆类</w:t>
      </w:r>
      <w:r>
        <w:rPr>
          <w:spacing w:val="-3"/>
        </w:rPr>
        <w:t>种植面积</w:t>
      </w:r>
      <w:r>
        <w:rPr>
          <w:spacing w:val="-4"/>
          <w:position w:val="-2"/>
        </w:rPr>
        <w:t xml:space="preserve">为 </w:t>
      </w:r>
      <w:r>
        <w:rPr>
          <w:rFonts w:ascii="Arial" w:hAnsi="Arial" w:eastAsia="Arial" w:cs="Arial"/>
          <w:i/>
          <w:iCs/>
          <w:spacing w:val="-4"/>
          <w:position w:val="-2"/>
          <w:sz w:val="21"/>
          <w:szCs w:val="21"/>
        </w:rPr>
        <w:t>B</w:t>
      </w:r>
      <w:r>
        <w:rPr>
          <w:rFonts w:ascii="Arial" w:hAnsi="Arial" w:eastAsia="Arial" w:cs="Arial"/>
          <w:i/>
          <w:iCs/>
          <w:spacing w:val="-4"/>
          <w:position w:val="-7"/>
          <w:sz w:val="15"/>
          <w:szCs w:val="15"/>
        </w:rPr>
        <w:t>i</w:t>
      </w:r>
      <w:r>
        <w:rPr>
          <w:spacing w:val="-4"/>
          <w:sz w:val="15"/>
          <w:szCs w:val="15"/>
        </w:rPr>
        <w:t>2023</w:t>
      </w:r>
      <w:r>
        <w:rPr>
          <w:spacing w:val="-4"/>
        </w:rPr>
        <w:t>，则需要额外满足</w:t>
      </w:r>
    </w:p>
    <w:p w14:paraId="64528BFD">
      <w:pPr>
        <w:spacing w:before="236" w:line="706" w:lineRule="exact"/>
        <w:jc w:val="right"/>
      </w:pPr>
      <w:r>
        <w:rPr>
          <w:position w:val="-14"/>
        </w:rPr>
        <w:drawing>
          <wp:inline distT="0" distB="0" distL="0" distR="0">
            <wp:extent cx="3749675" cy="44767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46"/>
                    <a:stretch>
                      <a:fillRect/>
                    </a:stretch>
                  </pic:blipFill>
                  <pic:spPr>
                    <a:xfrm>
                      <a:off x="0" y="0"/>
                      <a:ext cx="3749718" cy="448035"/>
                    </a:xfrm>
                    <a:prstGeom prst="rect">
                      <a:avLst/>
                    </a:prstGeom>
                  </pic:spPr>
                </pic:pic>
              </a:graphicData>
            </a:graphic>
          </wp:inline>
        </w:drawing>
      </w:r>
    </w:p>
    <w:p w14:paraId="2C99F64C">
      <w:pPr>
        <w:pStyle w:val="2"/>
        <w:spacing w:before="254" w:line="219" w:lineRule="auto"/>
        <w:ind w:left="16" w:right="167" w:hanging="6"/>
      </w:pPr>
      <w:r>
        <w:rPr>
          <w:spacing w:val="-2"/>
        </w:rPr>
        <w:t>与固定分成2023—2025、2026—2028两个周期相比，滑动窗</w:t>
      </w:r>
      <w:r>
        <w:rPr>
          <w:spacing w:val="-3"/>
        </w:rPr>
        <w:t>口能够避免在相邻两个周期的交界处出现较长时</w:t>
      </w:r>
      <w:r>
        <w:rPr>
          <w:spacing w:val="-5"/>
        </w:rPr>
        <w:t>间没有豆类的情况。</w:t>
      </w:r>
    </w:p>
    <w:p w14:paraId="7C2F652F">
      <w:pPr>
        <w:pStyle w:val="2"/>
        <w:spacing w:before="275" w:line="220" w:lineRule="auto"/>
        <w:ind w:left="5" w:right="143" w:firstLine="5"/>
      </w:pPr>
      <w:r>
        <w:rPr>
          <w:spacing w:val="-1"/>
        </w:rPr>
        <w:t>需要说明的是，式（5-31）采用的是“累计豆类面积达到一块地面积”的面积等价处理，它没有进一步把每块地细分成更小的空间单元进行逐亩跟踪。这一写法与当前程序保持一致。</w:t>
      </w:r>
    </w:p>
    <w:p w14:paraId="07195DCC">
      <w:pPr>
        <w:spacing w:line="251" w:lineRule="auto"/>
        <w:rPr>
          <w:rFonts w:ascii="Arial"/>
          <w:sz w:val="21"/>
        </w:rPr>
      </w:pPr>
      <w:r>
        <w:drawing>
          <wp:anchor distT="0" distB="0" distL="0" distR="0" simplePos="0" relativeHeight="251670528" behindDoc="0" locked="0" layoutInCell="1" allowOverlap="1">
            <wp:simplePos x="0" y="0"/>
            <wp:positionH relativeFrom="column">
              <wp:posOffset>0</wp:posOffset>
            </wp:positionH>
            <wp:positionV relativeFrom="paragraph">
              <wp:posOffset>136525</wp:posOffset>
            </wp:positionV>
            <wp:extent cx="5579110" cy="9525"/>
            <wp:effectExtent l="0" t="0" r="0" b="0"/>
            <wp:wrapNone/>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44"/>
                    <a:stretch>
                      <a:fillRect/>
                    </a:stretch>
                  </pic:blipFill>
                  <pic:spPr>
                    <a:xfrm>
                      <a:off x="0" y="0"/>
                      <a:ext cx="5578799" cy="9525"/>
                    </a:xfrm>
                    <a:prstGeom prst="rect">
                      <a:avLst/>
                    </a:prstGeom>
                  </pic:spPr>
                </pic:pic>
              </a:graphicData>
            </a:graphic>
          </wp:anchor>
        </w:drawing>
      </w:r>
    </w:p>
    <w:p w14:paraId="741A0E5E">
      <w:pPr>
        <w:spacing w:line="252" w:lineRule="auto"/>
        <w:rPr>
          <w:rFonts w:ascii="Arial"/>
          <w:sz w:val="21"/>
        </w:rPr>
      </w:pPr>
    </w:p>
    <w:p w14:paraId="00F73C3F">
      <w:pPr>
        <w:pStyle w:val="2"/>
        <w:spacing w:before="91" w:line="180" w:lineRule="auto"/>
        <w:ind w:left="8"/>
        <w:outlineLvl w:val="2"/>
        <w:rPr>
          <w:sz w:val="21"/>
          <w:szCs w:val="21"/>
        </w:rPr>
      </w:pPr>
      <w:r>
        <w:rPr>
          <w:b/>
          <w:bCs/>
          <w:spacing w:val="-3"/>
          <w:sz w:val="21"/>
          <w:szCs w:val="21"/>
        </w:rPr>
        <w:t>9. 完整模型</w:t>
      </w:r>
    </w:p>
    <w:p w14:paraId="15670F67">
      <w:pPr>
        <w:pStyle w:val="2"/>
        <w:spacing w:before="250" w:line="179" w:lineRule="auto"/>
        <w:ind w:left="7"/>
      </w:pPr>
      <w:r>
        <w:rPr>
          <w:spacing w:val="-2"/>
        </w:rPr>
        <w:t>将前述关系合并后，问题一可以整理为以下混合整数线性规划：</w:t>
      </w:r>
    </w:p>
    <w:p w14:paraId="2B0D90A8">
      <w:pPr>
        <w:pStyle w:val="2"/>
        <w:spacing w:before="298" w:line="321" w:lineRule="auto"/>
        <w:ind w:left="7" w:firstLine="2200"/>
      </w:pPr>
      <w:r>
        <w:rPr>
          <w:position w:val="3"/>
          <w:sz w:val="21"/>
          <w:szCs w:val="21"/>
        </w:rPr>
        <w:t>max</w:t>
      </w:r>
      <w:r>
        <w:rPr>
          <w:spacing w:val="4"/>
          <w:position w:val="3"/>
          <w:sz w:val="21"/>
          <w:szCs w:val="21"/>
        </w:rPr>
        <w:t xml:space="preserve">    </w:t>
      </w:r>
      <w:r>
        <w:rPr>
          <w:rFonts w:ascii="Arial" w:hAnsi="Arial" w:eastAsia="Arial" w:cs="Arial"/>
          <w:i/>
          <w:iCs/>
          <w:position w:val="3"/>
          <w:sz w:val="21"/>
          <w:szCs w:val="21"/>
        </w:rPr>
        <w:t>Z</w:t>
      </w:r>
      <w:r>
        <w:rPr>
          <w:rFonts w:ascii="Arial" w:hAnsi="Arial" w:eastAsia="Arial" w:cs="Arial"/>
          <w:i/>
          <w:iCs/>
          <w:spacing w:val="21"/>
          <w:position w:val="3"/>
          <w:sz w:val="21"/>
          <w:szCs w:val="21"/>
        </w:rPr>
        <w:t xml:space="preserve"> </w:t>
      </w:r>
      <w:r>
        <w:rPr>
          <w:spacing w:val="4"/>
          <w:position w:val="3"/>
          <w:sz w:val="21"/>
          <w:szCs w:val="21"/>
        </w:rPr>
        <w:t xml:space="preserve">= </w:t>
      </w:r>
      <w:r>
        <w:rPr>
          <w:rFonts w:ascii="Arial" w:hAnsi="Arial" w:eastAsia="Arial" w:cs="Arial"/>
          <w:spacing w:val="4"/>
          <w:position w:val="3"/>
          <w:sz w:val="21"/>
          <w:szCs w:val="21"/>
        </w:rPr>
        <w:t>Σ</w:t>
      </w:r>
      <w:r>
        <w:rPr>
          <w:rFonts w:ascii="Arial" w:hAnsi="Arial" w:eastAsia="Arial" w:cs="Arial"/>
          <w:i/>
          <w:iCs/>
          <w:spacing w:val="4"/>
          <w:position w:val="-22"/>
          <w:sz w:val="15"/>
          <w:szCs w:val="15"/>
        </w:rPr>
        <w:t>t</w:t>
      </w:r>
      <w:r>
        <w:rPr>
          <w:spacing w:val="4"/>
          <w:position w:val="-22"/>
          <w:sz w:val="15"/>
          <w:szCs w:val="15"/>
        </w:rPr>
        <w:t>,</w:t>
      </w:r>
      <w:r>
        <w:rPr>
          <w:rFonts w:ascii="Arial" w:hAnsi="Arial" w:eastAsia="Arial" w:cs="Arial"/>
          <w:i/>
          <w:iCs/>
          <w:spacing w:val="4"/>
          <w:position w:val="-22"/>
          <w:sz w:val="15"/>
          <w:szCs w:val="15"/>
        </w:rPr>
        <w:t>s</w:t>
      </w:r>
      <w:r>
        <w:rPr>
          <w:spacing w:val="4"/>
          <w:position w:val="-22"/>
          <w:sz w:val="15"/>
          <w:szCs w:val="15"/>
        </w:rPr>
        <w:t>,</w:t>
      </w:r>
      <w:r>
        <w:rPr>
          <w:rFonts w:ascii="Arial" w:hAnsi="Arial" w:eastAsia="Arial" w:cs="Arial"/>
          <w:i/>
          <w:iCs/>
          <w:position w:val="-22"/>
          <w:sz w:val="15"/>
          <w:szCs w:val="15"/>
        </w:rPr>
        <w:t>j</w:t>
      </w:r>
      <w:r>
        <w:rPr>
          <w:rFonts w:ascii="Arial" w:hAnsi="Arial" w:eastAsia="Arial" w:cs="Arial"/>
          <w:i/>
          <w:iCs/>
          <w:spacing w:val="-14"/>
          <w:position w:val="-22"/>
          <w:sz w:val="15"/>
          <w:szCs w:val="15"/>
        </w:rPr>
        <w:t xml:space="preserve"> </w:t>
      </w:r>
      <w:r>
        <w:rPr>
          <w:rFonts w:ascii="Arial" w:hAnsi="Arial" w:eastAsia="Arial" w:cs="Arial"/>
          <w:i/>
          <w:iCs/>
          <w:position w:val="3"/>
          <w:sz w:val="21"/>
          <w:szCs w:val="21"/>
        </w:rPr>
        <w:t>p</w:t>
      </w:r>
      <w:r>
        <w:rPr>
          <w:rFonts w:ascii="Arial" w:hAnsi="Arial" w:eastAsia="Arial" w:cs="Arial"/>
          <w:i/>
          <w:iCs/>
          <w:sz w:val="15"/>
          <w:szCs w:val="15"/>
        </w:rPr>
        <w:t>js</w:t>
      </w:r>
      <w:r>
        <w:rPr>
          <w:spacing w:val="4"/>
          <w:position w:val="3"/>
          <w:sz w:val="21"/>
          <w:szCs w:val="21"/>
        </w:rPr>
        <w:t>(</w:t>
      </w:r>
      <w:r>
        <w:rPr>
          <w:rFonts w:ascii="Arial" w:hAnsi="Arial" w:eastAsia="Arial" w:cs="Arial"/>
          <w:i/>
          <w:iCs/>
          <w:position w:val="3"/>
          <w:sz w:val="21"/>
          <w:szCs w:val="21"/>
        </w:rPr>
        <w:t>u</w:t>
      </w:r>
      <w:r>
        <w:rPr>
          <w:rFonts w:ascii="Arial" w:hAnsi="Arial" w:eastAsia="Arial" w:cs="Arial"/>
          <w:i/>
          <w:iCs/>
          <w:sz w:val="15"/>
          <w:szCs w:val="15"/>
        </w:rPr>
        <w:t>jst</w:t>
      </w:r>
      <w:r>
        <w:rPr>
          <w:rFonts w:ascii="Arial" w:hAnsi="Arial" w:eastAsia="Arial" w:cs="Arial"/>
          <w:i/>
          <w:iCs/>
          <w:spacing w:val="30"/>
          <w:w w:val="101"/>
          <w:sz w:val="15"/>
          <w:szCs w:val="15"/>
        </w:rPr>
        <w:t xml:space="preserve"> </w:t>
      </w:r>
      <w:r>
        <w:rPr>
          <w:spacing w:val="4"/>
          <w:position w:val="3"/>
          <w:sz w:val="21"/>
          <w:szCs w:val="21"/>
        </w:rPr>
        <w:t xml:space="preserve">+ </w:t>
      </w:r>
      <w:r>
        <w:rPr>
          <w:rFonts w:ascii="Arial" w:hAnsi="Arial" w:eastAsia="Arial" w:cs="Arial"/>
          <w:i/>
          <w:iCs/>
          <w:spacing w:val="4"/>
          <w:position w:val="3"/>
          <w:sz w:val="21"/>
          <w:szCs w:val="21"/>
        </w:rPr>
        <w:t>α</w:t>
      </w:r>
      <w:r>
        <w:rPr>
          <w:rFonts w:ascii="Arial" w:hAnsi="Arial" w:eastAsia="Arial" w:cs="Arial"/>
          <w:i/>
          <w:iCs/>
          <w:position w:val="3"/>
          <w:sz w:val="21"/>
          <w:szCs w:val="21"/>
        </w:rPr>
        <w:t>v</w:t>
      </w:r>
      <w:r>
        <w:rPr>
          <w:rFonts w:ascii="Arial" w:hAnsi="Arial" w:eastAsia="Arial" w:cs="Arial"/>
          <w:i/>
          <w:iCs/>
          <w:position w:val="1"/>
          <w:sz w:val="15"/>
          <w:szCs w:val="15"/>
        </w:rPr>
        <w:t>jst</w:t>
      </w:r>
      <w:r>
        <w:rPr>
          <w:spacing w:val="4"/>
          <w:position w:val="1"/>
          <w:sz w:val="21"/>
          <w:szCs w:val="21"/>
        </w:rPr>
        <w:t xml:space="preserve">) </w:t>
      </w:r>
      <w:r>
        <w:rPr>
          <w:spacing w:val="4"/>
          <w:position w:val="3"/>
          <w:sz w:val="21"/>
          <w:szCs w:val="21"/>
        </w:rPr>
        <w:t>__</w:t>
      </w:r>
      <w:r>
        <w:rPr>
          <w:spacing w:val="-11"/>
          <w:position w:val="3"/>
          <w:sz w:val="21"/>
          <w:szCs w:val="21"/>
        </w:rPr>
        <w:t xml:space="preserve"> </w:t>
      </w:r>
      <w:r>
        <w:rPr>
          <w:rFonts w:ascii="Arial" w:hAnsi="Arial" w:eastAsia="Arial" w:cs="Arial"/>
          <w:i/>
          <w:iCs/>
          <w:spacing w:val="4"/>
          <w:position w:val="-22"/>
          <w:sz w:val="15"/>
          <w:szCs w:val="15"/>
        </w:rPr>
        <w:t>t</w:t>
      </w:r>
      <w:r>
        <w:rPr>
          <w:rFonts w:ascii="Arial" w:hAnsi="Arial" w:eastAsia="Arial" w:cs="Arial"/>
          <w:spacing w:val="4"/>
          <w:position w:val="3"/>
          <w:sz w:val="21"/>
          <w:szCs w:val="21"/>
        </w:rPr>
        <w:t>Σ</w:t>
      </w:r>
      <w:r>
        <w:rPr>
          <w:spacing w:val="4"/>
          <w:position w:val="-22"/>
          <w:sz w:val="15"/>
          <w:szCs w:val="15"/>
        </w:rPr>
        <w:t>,</w:t>
      </w:r>
      <w:r>
        <w:rPr>
          <w:rFonts w:ascii="Arial" w:hAnsi="Arial" w:eastAsia="Arial" w:cs="Arial"/>
          <w:i/>
          <w:iCs/>
          <w:spacing w:val="4"/>
          <w:position w:val="-22"/>
          <w:sz w:val="15"/>
          <w:szCs w:val="15"/>
        </w:rPr>
        <w:t>i</w:t>
      </w:r>
      <w:r>
        <w:rPr>
          <w:spacing w:val="4"/>
          <w:position w:val="-22"/>
          <w:sz w:val="15"/>
          <w:szCs w:val="15"/>
        </w:rPr>
        <w:t>,</w:t>
      </w:r>
      <w:r>
        <w:rPr>
          <w:rFonts w:ascii="Arial" w:hAnsi="Arial" w:eastAsia="Arial" w:cs="Arial"/>
          <w:i/>
          <w:iCs/>
          <w:spacing w:val="4"/>
          <w:position w:val="-22"/>
          <w:sz w:val="15"/>
          <w:szCs w:val="15"/>
        </w:rPr>
        <w:t>s</w:t>
      </w:r>
      <w:r>
        <w:rPr>
          <w:spacing w:val="4"/>
          <w:position w:val="-22"/>
          <w:sz w:val="15"/>
          <w:szCs w:val="15"/>
        </w:rPr>
        <w:t>,</w:t>
      </w:r>
      <w:r>
        <w:rPr>
          <w:rFonts w:ascii="Arial" w:hAnsi="Arial" w:eastAsia="Arial" w:cs="Arial"/>
          <w:i/>
          <w:iCs/>
          <w:position w:val="-22"/>
          <w:sz w:val="15"/>
          <w:szCs w:val="15"/>
        </w:rPr>
        <w:t>j</w:t>
      </w:r>
      <w:r>
        <w:rPr>
          <w:rFonts w:ascii="Arial" w:hAnsi="Arial" w:eastAsia="Arial" w:cs="Arial"/>
          <w:i/>
          <w:iCs/>
          <w:spacing w:val="4"/>
          <w:position w:val="-22"/>
          <w:sz w:val="15"/>
          <w:szCs w:val="15"/>
        </w:rPr>
        <w:t xml:space="preserve"> </w:t>
      </w:r>
      <w:r>
        <w:rPr>
          <w:rFonts w:ascii="Arial" w:hAnsi="Arial" w:eastAsia="Arial" w:cs="Arial"/>
          <w:i/>
          <w:iCs/>
          <w:position w:val="3"/>
          <w:sz w:val="21"/>
          <w:szCs w:val="21"/>
        </w:rPr>
        <w:t>c</w:t>
      </w:r>
      <w:r>
        <w:rPr>
          <w:rFonts w:ascii="Arial" w:hAnsi="Arial" w:eastAsia="Arial" w:cs="Arial"/>
          <w:i/>
          <w:iCs/>
          <w:sz w:val="15"/>
          <w:szCs w:val="15"/>
        </w:rPr>
        <w:t>ijs</w:t>
      </w:r>
      <w:r>
        <w:rPr>
          <w:rFonts w:ascii="Arial" w:hAnsi="Arial" w:eastAsia="Arial" w:cs="Arial"/>
          <w:i/>
          <w:iCs/>
          <w:position w:val="3"/>
          <w:sz w:val="21"/>
          <w:szCs w:val="21"/>
        </w:rPr>
        <w:t>x</w:t>
      </w:r>
      <w:r>
        <w:rPr>
          <w:rFonts w:ascii="Arial" w:hAnsi="Arial" w:eastAsia="Arial" w:cs="Arial"/>
          <w:i/>
          <w:iCs/>
          <w:sz w:val="15"/>
          <w:szCs w:val="15"/>
        </w:rPr>
        <w:t>ijst</w:t>
      </w:r>
      <w:r>
        <w:rPr>
          <w:rFonts w:ascii="Arial" w:hAnsi="Arial" w:eastAsia="Arial" w:cs="Arial"/>
          <w:i/>
          <w:iCs/>
          <w:spacing w:val="-14"/>
          <w:sz w:val="15"/>
          <w:szCs w:val="15"/>
        </w:rPr>
        <w:t xml:space="preserve"> </w:t>
      </w:r>
      <w:r>
        <w:rPr>
          <w:spacing w:val="4"/>
          <w:position w:val="3"/>
          <w:sz w:val="21"/>
          <w:szCs w:val="21"/>
        </w:rPr>
        <w:t xml:space="preserve">,    </w:t>
      </w:r>
      <w:r>
        <w:rPr>
          <w:spacing w:val="3"/>
          <w:position w:val="3"/>
          <w:sz w:val="21"/>
          <w:szCs w:val="21"/>
        </w:rPr>
        <w:t xml:space="preserve">                      (5-33)</w:t>
      </w:r>
      <w:r>
        <w:rPr>
          <w:spacing w:val="-2"/>
        </w:rPr>
        <w:t>满足</w:t>
      </w:r>
    </w:p>
    <w:p w14:paraId="60DE34A8">
      <w:pPr>
        <w:pStyle w:val="2"/>
        <w:spacing w:before="171" w:line="217" w:lineRule="auto"/>
        <w:jc w:val="right"/>
        <w:rPr>
          <w:sz w:val="21"/>
          <w:szCs w:val="21"/>
        </w:rPr>
      </w:pPr>
      <w:r>
        <w:rPr>
          <w:rFonts w:ascii="Arial" w:hAnsi="Arial" w:eastAsia="Arial" w:cs="Arial"/>
          <w:i/>
          <w:iCs/>
          <w:position w:val="1"/>
          <w:sz w:val="21"/>
          <w:szCs w:val="21"/>
        </w:rPr>
        <w:t>Q</w:t>
      </w:r>
      <w:r>
        <w:rPr>
          <w:rFonts w:ascii="Arial" w:hAnsi="Arial" w:eastAsia="Arial" w:cs="Arial"/>
          <w:i/>
          <w:iCs/>
          <w:position w:val="-1"/>
          <w:sz w:val="15"/>
          <w:szCs w:val="15"/>
        </w:rPr>
        <w:t xml:space="preserve">jst  </w:t>
      </w:r>
      <w:r>
        <w:rPr>
          <w:position w:val="-26"/>
          <w:sz w:val="15"/>
          <w:szCs w:val="15"/>
        </w:rPr>
        <w:drawing>
          <wp:inline distT="0" distB="0" distL="0" distR="0">
            <wp:extent cx="337820" cy="316865"/>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47"/>
                    <a:stretch>
                      <a:fillRect/>
                    </a:stretch>
                  </pic:blipFill>
                  <pic:spPr>
                    <a:xfrm>
                      <a:off x="0" y="0"/>
                      <a:ext cx="337972" cy="317302"/>
                    </a:xfrm>
                    <a:prstGeom prst="rect">
                      <a:avLst/>
                    </a:prstGeom>
                  </pic:spPr>
                </pic:pic>
              </a:graphicData>
            </a:graphic>
          </wp:inline>
        </w:drawing>
      </w:r>
      <w:r>
        <w:rPr>
          <w:rFonts w:ascii="Arial" w:hAnsi="Arial" w:eastAsia="Arial" w:cs="Arial"/>
          <w:i/>
          <w:iCs/>
          <w:spacing w:val="2"/>
          <w:position w:val="-1"/>
          <w:sz w:val="15"/>
          <w:szCs w:val="15"/>
        </w:rPr>
        <w:t xml:space="preserve"> </w:t>
      </w:r>
      <w:r>
        <w:rPr>
          <w:rFonts w:ascii="Arial" w:hAnsi="Arial" w:eastAsia="Arial" w:cs="Arial"/>
          <w:i/>
          <w:iCs/>
          <w:position w:val="1"/>
          <w:sz w:val="21"/>
          <w:szCs w:val="21"/>
        </w:rPr>
        <w:t>q</w:t>
      </w:r>
      <w:r>
        <w:rPr>
          <w:rFonts w:ascii="Arial" w:hAnsi="Arial" w:eastAsia="Arial" w:cs="Arial"/>
          <w:i/>
          <w:iCs/>
          <w:position w:val="-1"/>
          <w:sz w:val="15"/>
          <w:szCs w:val="15"/>
        </w:rPr>
        <w:t>ijs</w:t>
      </w:r>
      <w:r>
        <w:rPr>
          <w:rFonts w:ascii="Arial" w:hAnsi="Arial" w:eastAsia="Arial" w:cs="Arial"/>
          <w:i/>
          <w:iCs/>
          <w:position w:val="1"/>
          <w:sz w:val="21"/>
          <w:szCs w:val="21"/>
        </w:rPr>
        <w:t>x</w:t>
      </w:r>
      <w:r>
        <w:rPr>
          <w:rFonts w:ascii="Arial" w:hAnsi="Arial" w:eastAsia="Arial" w:cs="Arial"/>
          <w:i/>
          <w:iCs/>
          <w:position w:val="-1"/>
          <w:sz w:val="15"/>
          <w:szCs w:val="15"/>
        </w:rPr>
        <w:t>ijst</w:t>
      </w:r>
      <w:r>
        <w:rPr>
          <w:rFonts w:ascii="Arial" w:hAnsi="Arial" w:eastAsia="Arial" w:cs="Arial"/>
          <w:i/>
          <w:iCs/>
          <w:spacing w:val="-14"/>
          <w:position w:val="-1"/>
          <w:sz w:val="15"/>
          <w:szCs w:val="15"/>
        </w:rPr>
        <w:t xml:space="preserve"> </w:t>
      </w:r>
      <w:r>
        <w:rPr>
          <w:spacing w:val="7"/>
          <w:position w:val="1"/>
          <w:sz w:val="21"/>
          <w:szCs w:val="21"/>
        </w:rPr>
        <w:t xml:space="preserve">,                           </w:t>
      </w:r>
      <w:r>
        <w:rPr>
          <w:spacing w:val="6"/>
          <w:position w:val="1"/>
          <w:sz w:val="21"/>
          <w:szCs w:val="21"/>
        </w:rPr>
        <w:t xml:space="preserve">                 (5-34)</w:t>
      </w:r>
    </w:p>
    <w:p w14:paraId="664AE638">
      <w:pPr>
        <w:pStyle w:val="2"/>
        <w:spacing w:before="171" w:line="205" w:lineRule="auto"/>
        <w:jc w:val="right"/>
        <w:rPr>
          <w:sz w:val="21"/>
          <w:szCs w:val="21"/>
        </w:rPr>
      </w:pPr>
      <w:r>
        <w:rPr>
          <w:rFonts w:ascii="Arial" w:hAnsi="Arial" w:eastAsia="Arial" w:cs="Arial"/>
          <w:i/>
          <w:iCs/>
          <w:sz w:val="21"/>
          <w:szCs w:val="21"/>
        </w:rPr>
        <w:t>Q</w:t>
      </w:r>
      <w:r>
        <w:rPr>
          <w:rFonts w:ascii="Arial" w:hAnsi="Arial" w:eastAsia="Arial" w:cs="Arial"/>
          <w:i/>
          <w:iCs/>
          <w:position w:val="-2"/>
          <w:sz w:val="15"/>
          <w:szCs w:val="15"/>
        </w:rPr>
        <w:t xml:space="preserve">jst  </w:t>
      </w:r>
      <w:r>
        <w:rPr>
          <w:spacing w:val="5"/>
          <w:sz w:val="21"/>
          <w:szCs w:val="21"/>
        </w:rPr>
        <w:t xml:space="preserve">= </w:t>
      </w:r>
      <w:r>
        <w:rPr>
          <w:rFonts w:ascii="Arial" w:hAnsi="Arial" w:eastAsia="Arial" w:cs="Arial"/>
          <w:i/>
          <w:iCs/>
          <w:sz w:val="21"/>
          <w:szCs w:val="21"/>
        </w:rPr>
        <w:t>u</w:t>
      </w:r>
      <w:r>
        <w:rPr>
          <w:rFonts w:ascii="Arial" w:hAnsi="Arial" w:eastAsia="Arial" w:cs="Arial"/>
          <w:i/>
          <w:iCs/>
          <w:position w:val="-2"/>
          <w:sz w:val="15"/>
          <w:szCs w:val="15"/>
        </w:rPr>
        <w:t>jst</w:t>
      </w:r>
      <w:r>
        <w:rPr>
          <w:rFonts w:ascii="Arial" w:hAnsi="Arial" w:eastAsia="Arial" w:cs="Arial"/>
          <w:i/>
          <w:iCs/>
          <w:spacing w:val="30"/>
          <w:w w:val="101"/>
          <w:position w:val="-2"/>
          <w:sz w:val="15"/>
          <w:szCs w:val="15"/>
        </w:rPr>
        <w:t xml:space="preserve"> </w:t>
      </w:r>
      <w:r>
        <w:rPr>
          <w:spacing w:val="5"/>
          <w:sz w:val="21"/>
          <w:szCs w:val="21"/>
        </w:rPr>
        <w:t>+</w:t>
      </w:r>
      <w:r>
        <w:rPr>
          <w:spacing w:val="-10"/>
          <w:sz w:val="21"/>
          <w:szCs w:val="21"/>
        </w:rPr>
        <w:t xml:space="preserve"> </w:t>
      </w:r>
      <w:r>
        <w:rPr>
          <w:rFonts w:ascii="Arial" w:hAnsi="Arial" w:eastAsia="Arial" w:cs="Arial"/>
          <w:i/>
          <w:iCs/>
          <w:sz w:val="21"/>
          <w:szCs w:val="21"/>
        </w:rPr>
        <w:t>v</w:t>
      </w:r>
      <w:r>
        <w:rPr>
          <w:rFonts w:ascii="Arial" w:hAnsi="Arial" w:eastAsia="Arial" w:cs="Arial"/>
          <w:i/>
          <w:iCs/>
          <w:position w:val="-2"/>
          <w:sz w:val="15"/>
          <w:szCs w:val="15"/>
        </w:rPr>
        <w:t>jst</w:t>
      </w:r>
      <w:r>
        <w:rPr>
          <w:rFonts w:ascii="Arial" w:hAnsi="Arial" w:eastAsia="Arial" w:cs="Arial"/>
          <w:i/>
          <w:iCs/>
          <w:spacing w:val="-14"/>
          <w:position w:val="-2"/>
          <w:sz w:val="15"/>
          <w:szCs w:val="15"/>
        </w:rPr>
        <w:t xml:space="preserve"> </w:t>
      </w:r>
      <w:r>
        <w:rPr>
          <w:spacing w:val="5"/>
          <w:sz w:val="21"/>
          <w:szCs w:val="21"/>
        </w:rPr>
        <w:t xml:space="preserve">,                      </w:t>
      </w:r>
      <w:r>
        <w:rPr>
          <w:spacing w:val="4"/>
          <w:sz w:val="21"/>
          <w:szCs w:val="21"/>
        </w:rPr>
        <w:t xml:space="preserve">                        (5-35)</w:t>
      </w:r>
    </w:p>
    <w:p w14:paraId="58B1C06C">
      <w:pPr>
        <w:pStyle w:val="2"/>
        <w:spacing w:before="148" w:line="205" w:lineRule="auto"/>
        <w:jc w:val="right"/>
        <w:rPr>
          <w:sz w:val="21"/>
          <w:szCs w:val="21"/>
        </w:rPr>
      </w:pPr>
      <w:r>
        <w:rPr>
          <w:spacing w:val="2"/>
          <w:sz w:val="21"/>
          <w:szCs w:val="21"/>
        </w:rPr>
        <w:t xml:space="preserve">0 ≤ </w:t>
      </w:r>
      <w:r>
        <w:rPr>
          <w:rFonts w:ascii="Arial" w:hAnsi="Arial" w:eastAsia="Arial" w:cs="Arial"/>
          <w:i/>
          <w:iCs/>
          <w:sz w:val="21"/>
          <w:szCs w:val="21"/>
        </w:rPr>
        <w:t>u</w:t>
      </w:r>
      <w:r>
        <w:rPr>
          <w:rFonts w:ascii="Arial" w:hAnsi="Arial" w:eastAsia="Arial" w:cs="Arial"/>
          <w:i/>
          <w:iCs/>
          <w:position w:val="-2"/>
          <w:sz w:val="15"/>
          <w:szCs w:val="15"/>
        </w:rPr>
        <w:t>jst</w:t>
      </w:r>
      <w:r>
        <w:rPr>
          <w:rFonts w:ascii="Arial" w:hAnsi="Arial" w:eastAsia="Arial" w:cs="Arial"/>
          <w:i/>
          <w:iCs/>
          <w:spacing w:val="7"/>
          <w:position w:val="-2"/>
          <w:sz w:val="15"/>
          <w:szCs w:val="15"/>
        </w:rPr>
        <w:t xml:space="preserve">  </w:t>
      </w:r>
      <w:r>
        <w:rPr>
          <w:spacing w:val="2"/>
          <w:sz w:val="21"/>
          <w:szCs w:val="21"/>
        </w:rPr>
        <w:t>≤</w:t>
      </w:r>
      <w:r>
        <w:rPr>
          <w:spacing w:val="7"/>
          <w:sz w:val="21"/>
          <w:szCs w:val="21"/>
        </w:rPr>
        <w:t xml:space="preserve"> </w:t>
      </w:r>
      <w:r>
        <w:rPr>
          <w:rFonts w:ascii="Arial" w:hAnsi="Arial" w:eastAsia="Arial" w:cs="Arial"/>
          <w:i/>
          <w:iCs/>
          <w:sz w:val="21"/>
          <w:szCs w:val="21"/>
        </w:rPr>
        <w:t>D</w:t>
      </w:r>
      <w:r>
        <w:rPr>
          <w:rFonts w:ascii="Arial" w:hAnsi="Arial" w:eastAsia="Arial" w:cs="Arial"/>
          <w:i/>
          <w:iCs/>
          <w:position w:val="-2"/>
          <w:sz w:val="15"/>
          <w:szCs w:val="15"/>
        </w:rPr>
        <w:t>j</w:t>
      </w:r>
      <w:r>
        <w:rPr>
          <w:rFonts w:ascii="Arial" w:hAnsi="Arial" w:eastAsia="Arial" w:cs="Arial"/>
          <w:i/>
          <w:iCs/>
          <w:spacing w:val="2"/>
          <w:position w:val="-2"/>
          <w:sz w:val="15"/>
          <w:szCs w:val="15"/>
        </w:rPr>
        <w:t xml:space="preserve"> </w:t>
      </w:r>
      <w:r>
        <w:rPr>
          <w:spacing w:val="2"/>
          <w:sz w:val="21"/>
          <w:szCs w:val="21"/>
        </w:rPr>
        <w:t>,</w:t>
      </w:r>
      <w:r>
        <w:rPr>
          <w:spacing w:val="5"/>
          <w:sz w:val="21"/>
          <w:szCs w:val="21"/>
        </w:rPr>
        <w:t xml:space="preserve">       </w:t>
      </w:r>
      <w:r>
        <w:rPr>
          <w:rFonts w:ascii="Arial" w:hAnsi="Arial" w:eastAsia="Arial" w:cs="Arial"/>
          <w:i/>
          <w:iCs/>
          <w:sz w:val="21"/>
          <w:szCs w:val="21"/>
        </w:rPr>
        <w:t>v</w:t>
      </w:r>
      <w:r>
        <w:rPr>
          <w:rFonts w:ascii="Arial" w:hAnsi="Arial" w:eastAsia="Arial" w:cs="Arial"/>
          <w:i/>
          <w:iCs/>
          <w:position w:val="-2"/>
          <w:sz w:val="15"/>
          <w:szCs w:val="15"/>
        </w:rPr>
        <w:t>jst</w:t>
      </w:r>
      <w:r>
        <w:rPr>
          <w:rFonts w:ascii="Arial" w:hAnsi="Arial" w:eastAsia="Arial" w:cs="Arial"/>
          <w:i/>
          <w:iCs/>
          <w:spacing w:val="2"/>
          <w:position w:val="-2"/>
          <w:sz w:val="15"/>
          <w:szCs w:val="15"/>
        </w:rPr>
        <w:t xml:space="preserve">  </w:t>
      </w:r>
      <w:r>
        <w:rPr>
          <w:spacing w:val="2"/>
          <w:sz w:val="21"/>
          <w:szCs w:val="21"/>
        </w:rPr>
        <w:t>≥ 0,                                        (5-36)</w:t>
      </w:r>
    </w:p>
    <w:p w14:paraId="23B596EA">
      <w:pPr>
        <w:pStyle w:val="2"/>
        <w:spacing w:before="151" w:line="229" w:lineRule="auto"/>
        <w:ind w:left="7" w:right="155" w:firstLine="10"/>
      </w:pPr>
      <w:r>
        <w:rPr>
          <w:spacing w:val="-2"/>
        </w:rPr>
        <w:t>以及式（5-14）</w:t>
      </w:r>
      <w:r>
        <w:rPr>
          <w:spacing w:val="-33"/>
        </w:rPr>
        <w:t xml:space="preserve"> </w:t>
      </w:r>
      <w:r>
        <w:rPr>
          <w:spacing w:val="-2"/>
        </w:rPr>
        <w:t>—式（5-32）给出的各类土</w:t>
      </w:r>
      <w:r>
        <w:rPr>
          <w:spacing w:val="-3"/>
        </w:rPr>
        <w:t>地利用、模式选择、最小面积、种植集中程度、重茬和豆类轮作约</w:t>
      </w:r>
      <w:r>
        <w:rPr>
          <w:spacing w:val="-2"/>
        </w:rPr>
        <w:t>束。同时满足</w:t>
      </w:r>
    </w:p>
    <w:p w14:paraId="41FE5BC3">
      <w:pPr>
        <w:pStyle w:val="2"/>
        <w:spacing w:before="248" w:line="205" w:lineRule="auto"/>
        <w:jc w:val="right"/>
        <w:rPr>
          <w:sz w:val="21"/>
          <w:szCs w:val="21"/>
        </w:rPr>
      </w:pPr>
      <w:r>
        <w:rPr>
          <w:rFonts w:ascii="Arial" w:hAnsi="Arial" w:eastAsia="Arial" w:cs="Arial"/>
          <w:i/>
          <w:iCs/>
          <w:sz w:val="21"/>
          <w:szCs w:val="21"/>
        </w:rPr>
        <w:t>x</w:t>
      </w:r>
      <w:r>
        <w:rPr>
          <w:rFonts w:ascii="Arial" w:hAnsi="Arial" w:eastAsia="Arial" w:cs="Arial"/>
          <w:i/>
          <w:iCs/>
          <w:position w:val="-2"/>
          <w:sz w:val="15"/>
          <w:szCs w:val="15"/>
        </w:rPr>
        <w:t>ijst</w:t>
      </w:r>
      <w:r>
        <w:rPr>
          <w:rFonts w:ascii="Arial" w:hAnsi="Arial" w:eastAsia="Arial" w:cs="Arial"/>
          <w:i/>
          <w:iCs/>
          <w:spacing w:val="1"/>
          <w:position w:val="-2"/>
          <w:sz w:val="15"/>
          <w:szCs w:val="15"/>
        </w:rPr>
        <w:t xml:space="preserve">  </w:t>
      </w:r>
      <w:r>
        <w:rPr>
          <w:spacing w:val="1"/>
          <w:sz w:val="21"/>
          <w:szCs w:val="21"/>
        </w:rPr>
        <w:t>≥ 0,</w:t>
      </w:r>
      <w:r>
        <w:rPr>
          <w:sz w:val="21"/>
          <w:szCs w:val="21"/>
        </w:rPr>
        <w:t xml:space="preserve">                                                       </w:t>
      </w:r>
      <w:r>
        <w:rPr>
          <w:spacing w:val="1"/>
          <w:sz w:val="21"/>
          <w:szCs w:val="21"/>
        </w:rPr>
        <w:t>(5-37)</w:t>
      </w:r>
    </w:p>
    <w:p w14:paraId="1280CEE2">
      <w:pPr>
        <w:pStyle w:val="2"/>
        <w:spacing w:before="148" w:line="205" w:lineRule="auto"/>
        <w:jc w:val="right"/>
        <w:rPr>
          <w:sz w:val="21"/>
          <w:szCs w:val="21"/>
        </w:rPr>
      </w:pPr>
      <w:r>
        <w:rPr>
          <w:rFonts w:ascii="Arial" w:hAnsi="Arial" w:eastAsia="Arial" w:cs="Arial"/>
          <w:i/>
          <w:iCs/>
          <w:spacing w:val="-1"/>
          <w:sz w:val="21"/>
          <w:szCs w:val="21"/>
        </w:rPr>
        <w:t>y</w:t>
      </w:r>
      <w:r>
        <w:rPr>
          <w:rFonts w:ascii="Arial" w:hAnsi="Arial" w:eastAsia="Arial" w:cs="Arial"/>
          <w:i/>
          <w:iCs/>
          <w:spacing w:val="-1"/>
          <w:position w:val="-2"/>
          <w:sz w:val="15"/>
          <w:szCs w:val="15"/>
        </w:rPr>
        <w:t xml:space="preserve">ijst  </w:t>
      </w:r>
      <w:r>
        <w:rPr>
          <w:spacing w:val="-1"/>
          <w:sz w:val="21"/>
          <w:szCs w:val="21"/>
        </w:rPr>
        <w:t>∈</w:t>
      </w:r>
      <w:r>
        <w:rPr>
          <w:spacing w:val="12"/>
          <w:sz w:val="21"/>
          <w:szCs w:val="21"/>
        </w:rPr>
        <w:t xml:space="preserve"> </w:t>
      </w:r>
      <w:r>
        <w:rPr>
          <w:spacing w:val="-1"/>
          <w:sz w:val="21"/>
          <w:szCs w:val="21"/>
        </w:rPr>
        <w:t xml:space="preserve">{0, 1},                                  </w:t>
      </w:r>
      <w:r>
        <w:rPr>
          <w:spacing w:val="-2"/>
          <w:sz w:val="21"/>
          <w:szCs w:val="21"/>
        </w:rPr>
        <w:t xml:space="preserve">                   (5-38)</w:t>
      </w:r>
    </w:p>
    <w:p w14:paraId="354246A9">
      <w:pPr>
        <w:pStyle w:val="2"/>
        <w:spacing w:before="148" w:line="215" w:lineRule="auto"/>
        <w:jc w:val="right"/>
        <w:rPr>
          <w:sz w:val="21"/>
          <w:szCs w:val="21"/>
        </w:rPr>
      </w:pPr>
      <w:r>
        <w:rPr>
          <w:rFonts w:ascii="Arial" w:hAnsi="Arial" w:eastAsia="Arial" w:cs="Arial"/>
          <w:i/>
          <w:iCs/>
          <w:spacing w:val="-3"/>
          <w:sz w:val="21"/>
          <w:szCs w:val="21"/>
        </w:rPr>
        <w:t>z</w:t>
      </w:r>
      <w:r>
        <w:rPr>
          <w:rFonts w:ascii="Arial" w:hAnsi="Arial" w:eastAsia="Arial" w:cs="Arial"/>
          <w:i/>
          <w:iCs/>
          <w:spacing w:val="-3"/>
          <w:position w:val="-3"/>
          <w:sz w:val="15"/>
          <w:szCs w:val="15"/>
        </w:rPr>
        <w:t xml:space="preserve">it  </w:t>
      </w:r>
      <w:r>
        <w:rPr>
          <w:spacing w:val="-3"/>
          <w:sz w:val="21"/>
          <w:szCs w:val="21"/>
        </w:rPr>
        <w:t>∈</w:t>
      </w:r>
      <w:r>
        <w:rPr>
          <w:spacing w:val="13"/>
          <w:sz w:val="21"/>
          <w:szCs w:val="21"/>
        </w:rPr>
        <w:t xml:space="preserve"> </w:t>
      </w:r>
      <w:r>
        <w:rPr>
          <w:spacing w:val="-3"/>
          <w:sz w:val="21"/>
          <w:szCs w:val="21"/>
        </w:rPr>
        <w:t xml:space="preserve">{0, 1}.                                </w:t>
      </w:r>
      <w:r>
        <w:rPr>
          <w:spacing w:val="-4"/>
          <w:sz w:val="21"/>
          <w:szCs w:val="21"/>
        </w:rPr>
        <w:t xml:space="preserve">                        (5-39)</w:t>
      </w:r>
    </w:p>
    <w:p w14:paraId="7AF3DE5D">
      <w:pPr>
        <w:pStyle w:val="2"/>
        <w:spacing w:before="189" w:line="179" w:lineRule="auto"/>
        <w:ind w:left="9"/>
      </w:pPr>
      <w:r>
        <w:drawing>
          <wp:anchor distT="0" distB="0" distL="0" distR="0" simplePos="0" relativeHeight="251671552" behindDoc="0" locked="0" layoutInCell="1" allowOverlap="1">
            <wp:simplePos x="0" y="0"/>
            <wp:positionH relativeFrom="column">
              <wp:posOffset>0</wp:posOffset>
            </wp:positionH>
            <wp:positionV relativeFrom="paragraph">
              <wp:posOffset>443865</wp:posOffset>
            </wp:positionV>
            <wp:extent cx="5579110" cy="9525"/>
            <wp:effectExtent l="0" t="0" r="0" b="0"/>
            <wp:wrapNone/>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48"/>
                    <a:stretch>
                      <a:fillRect/>
                    </a:stretch>
                  </pic:blipFill>
                  <pic:spPr>
                    <a:xfrm>
                      <a:off x="0" y="0"/>
                      <a:ext cx="5578799" cy="9525"/>
                    </a:xfrm>
                    <a:prstGeom prst="rect">
                      <a:avLst/>
                    </a:prstGeom>
                  </pic:spPr>
                </pic:pic>
              </a:graphicData>
            </a:graphic>
          </wp:anchor>
        </w:drawing>
      </w:r>
      <w:r>
        <w:rPr>
          <w:spacing w:val="-1"/>
        </w:rPr>
        <w:t>至此，目标函数和约束条件均为线性形式，可以直接调用混合整数线性规划求解器计算。</w:t>
      </w:r>
    </w:p>
    <w:p w14:paraId="21C702C1">
      <w:pPr>
        <w:spacing w:line="179" w:lineRule="auto"/>
        <w:sectPr>
          <w:footerReference r:id="rId12" w:type="default"/>
          <w:pgSz w:w="11906" w:h="16838"/>
          <w:pgMar w:top="1431" w:right="1560" w:bottom="782" w:left="1560" w:header="0" w:footer="567" w:gutter="0"/>
          <w:cols w:space="720" w:num="1"/>
        </w:sectPr>
      </w:pPr>
    </w:p>
    <w:p w14:paraId="26767279">
      <w:pPr>
        <w:pStyle w:val="2"/>
        <w:spacing w:before="94" w:line="179" w:lineRule="auto"/>
        <w:ind w:left="1"/>
        <w:outlineLvl w:val="1"/>
        <w:rPr>
          <w:sz w:val="27"/>
          <w:szCs w:val="27"/>
        </w:rPr>
      </w:pPr>
      <w:r>
        <w:rPr>
          <w:b/>
          <w:bCs/>
          <w:spacing w:val="-1"/>
          <w:sz w:val="27"/>
          <w:szCs w:val="27"/>
        </w:rPr>
        <w:t>5.4.5</w:t>
      </w:r>
      <w:r>
        <w:rPr>
          <w:b/>
          <w:bCs/>
          <w:spacing w:val="-15"/>
          <w:sz w:val="27"/>
          <w:szCs w:val="27"/>
        </w:rPr>
        <w:t xml:space="preserve"> </w:t>
      </w:r>
      <w:r>
        <w:rPr>
          <w:b/>
          <w:bCs/>
          <w:spacing w:val="-1"/>
          <w:sz w:val="27"/>
          <w:szCs w:val="27"/>
        </w:rPr>
        <w:t>模型的算法求解</w:t>
      </w:r>
    </w:p>
    <w:p w14:paraId="62DEE8A0">
      <w:pPr>
        <w:pStyle w:val="2"/>
        <w:spacing w:before="255" w:line="210" w:lineRule="auto"/>
        <w:ind w:right="7"/>
      </w:pPr>
      <w:r>
        <w:rPr>
          <w:spacing w:val="-2"/>
        </w:rPr>
        <w:t>模型求解使用 MATLAB Optimization Toolbo</w:t>
      </w:r>
      <w:r>
        <w:rPr>
          <w:spacing w:val="-3"/>
        </w:rPr>
        <w:t>x 中的</w:t>
      </w:r>
      <w:r>
        <w:rPr>
          <w:spacing w:val="21"/>
          <w:shd w:val="clear" w:fill="F3F3F3"/>
        </w:rPr>
        <w:t xml:space="preserve">  </w:t>
      </w:r>
      <w:r>
        <w:rPr>
          <w:spacing w:val="-3"/>
          <w:shd w:val="clear" w:fill="F3F3F3"/>
        </w:rPr>
        <w:t>intlinprog</w:t>
      </w:r>
      <w:r>
        <w:rPr>
          <w:spacing w:val="22"/>
          <w:shd w:val="clear" w:fill="F3F3F3"/>
        </w:rPr>
        <w:t xml:space="preserve"> </w:t>
      </w:r>
      <w:r>
        <w:rPr>
          <w:spacing w:val="-3"/>
        </w:rPr>
        <w:t xml:space="preserve"> 函数完成。程序并没有另外采用遗传算法、模</w:t>
      </w:r>
      <w:r>
        <w:rPr>
          <w:spacing w:val="1"/>
        </w:rPr>
        <w:t>拟退火等启发式算法，而是将前述决策变量、目标函数</w:t>
      </w:r>
      <w:r>
        <w:t>和约束矩阵直接转换为</w:t>
      </w:r>
      <w:r>
        <w:rPr>
          <w:spacing w:val="21"/>
          <w:shd w:val="clear" w:fill="F3F3F3"/>
        </w:rPr>
        <w:t xml:space="preserve">  </w:t>
      </w:r>
      <w:r>
        <w:rPr>
          <w:shd w:val="clear" w:fill="F3F3F3"/>
        </w:rPr>
        <w:t xml:space="preserve">intlinprog  </w:t>
      </w:r>
      <w:r>
        <w:t>所需要的标准形</w:t>
      </w:r>
    </w:p>
    <w:p w14:paraId="53872259">
      <w:pPr>
        <w:pStyle w:val="2"/>
        <w:spacing w:line="176" w:lineRule="auto"/>
        <w:ind w:left="4"/>
      </w:pPr>
      <w:r>
        <w:rPr>
          <w:spacing w:val="-3"/>
        </w:rPr>
        <w:t>式。实际程序的处理过程如下。</w:t>
      </w:r>
    </w:p>
    <w:p w14:paraId="5F8F64CB">
      <w:pPr>
        <w:spacing w:line="258" w:lineRule="auto"/>
        <w:rPr>
          <w:rFonts w:ascii="Arial"/>
          <w:sz w:val="21"/>
        </w:rPr>
      </w:pPr>
    </w:p>
    <w:p w14:paraId="57DB077D">
      <w:pPr>
        <w:pStyle w:val="2"/>
        <w:spacing w:before="90" w:line="182" w:lineRule="auto"/>
        <w:ind w:left="3"/>
        <w:outlineLvl w:val="2"/>
        <w:rPr>
          <w:sz w:val="21"/>
          <w:szCs w:val="21"/>
        </w:rPr>
      </w:pPr>
      <w:r>
        <w:rPr>
          <w:b/>
          <w:bCs/>
          <w:spacing w:val="-2"/>
          <w:sz w:val="21"/>
          <w:szCs w:val="21"/>
        </w:rPr>
        <w:t>Step 1：读取地块、作物和2023年统</w:t>
      </w:r>
      <w:r>
        <w:rPr>
          <w:b/>
          <w:bCs/>
          <w:spacing w:val="-3"/>
          <w:sz w:val="21"/>
          <w:szCs w:val="21"/>
        </w:rPr>
        <w:t>计数据</w:t>
      </w:r>
    </w:p>
    <w:p w14:paraId="22567092">
      <w:pPr>
        <w:pStyle w:val="2"/>
        <w:spacing w:before="246" w:line="221" w:lineRule="auto"/>
        <w:ind w:left="1" w:right="19" w:hanging="1"/>
      </w:pPr>
      <w:r>
        <w:t>程序读取附件1中的“乡村的现有耕地”和“乡村种植的农</w:t>
      </w:r>
      <w:r>
        <w:rPr>
          <w:spacing w:val="-1"/>
        </w:rPr>
        <w:t>作物”两个工作表，获得54个地块的名称、地块类型</w:t>
      </w:r>
      <w:r>
        <w:rPr>
          <w:spacing w:val="-3"/>
        </w:rPr>
        <w:t>及面积，以及41种作物的编号和名称。</w:t>
      </w:r>
    </w:p>
    <w:p w14:paraId="736929B0">
      <w:pPr>
        <w:pStyle w:val="2"/>
        <w:spacing w:before="271" w:line="220" w:lineRule="auto"/>
        <w:ind w:left="1" w:firstLine="7"/>
      </w:pPr>
      <w:r>
        <w:rPr>
          <w:spacing w:val="-1"/>
        </w:rPr>
        <w:t>随后读取附件2中的2023年种植情况和统计数据，获得各作物在不同土地类型、不同种植季次上的亩产量、种植</w:t>
      </w:r>
      <w:r>
        <w:rPr>
          <w:spacing w:val="-4"/>
        </w:rPr>
        <w:t>成本和销售价格。</w:t>
      </w:r>
    </w:p>
    <w:p w14:paraId="29CABF02">
      <w:pPr>
        <w:pStyle w:val="2"/>
        <w:spacing w:before="274" w:line="217" w:lineRule="auto"/>
        <w:ind w:right="139" w:firstLine="1"/>
        <w:jc w:val="both"/>
      </w:pPr>
      <w:r>
        <w:t>读取过程中对单元格中的空值和文字前后空格进行统一处理，并将“单季”和“第一季”</w:t>
      </w:r>
      <w:r>
        <w:rPr>
          <w:spacing w:val="-1"/>
        </w:rPr>
        <w:t>统一编码为模型中的</w:t>
      </w:r>
      <w:r>
        <w:t>第一季，将“第二季”编码为第二季。这样做主要是为了使附件中的文字型季节信息可以直接</w:t>
      </w:r>
      <w:r>
        <w:rPr>
          <w:spacing w:val="-1"/>
        </w:rPr>
        <w:t>作为数组下标使</w:t>
      </w:r>
      <w:r>
        <w:rPr>
          <w:spacing w:val="-9"/>
        </w:rPr>
        <w:t>用。</w:t>
      </w:r>
    </w:p>
    <w:p w14:paraId="37477C1C">
      <w:pPr>
        <w:pStyle w:val="2"/>
        <w:spacing w:before="280" w:line="182" w:lineRule="auto"/>
        <w:ind w:left="3"/>
        <w:outlineLvl w:val="2"/>
        <w:rPr>
          <w:sz w:val="21"/>
          <w:szCs w:val="21"/>
        </w:rPr>
      </w:pPr>
      <w:r>
        <w:rPr>
          <w:b/>
          <w:bCs/>
          <w:spacing w:val="-2"/>
          <w:sz w:val="21"/>
          <w:szCs w:val="21"/>
        </w:rPr>
        <w:t>Step 2：构造亩产量、成本和价格参数矩阵</w:t>
      </w:r>
    </w:p>
    <w:p w14:paraId="0F1ED031">
      <w:pPr>
        <w:pStyle w:val="2"/>
        <w:spacing w:before="245" w:line="197" w:lineRule="auto"/>
        <w:ind w:left="1"/>
      </w:pPr>
      <w:r>
        <w:rPr>
          <w:spacing w:val="1"/>
        </w:rPr>
        <w:t xml:space="preserve">根据“地块类型—作物编号—种植季次”建立亩产量矩阵 </w:t>
      </w:r>
      <w:r>
        <w:rPr>
          <w:rFonts w:ascii="Arial" w:hAnsi="Arial" w:eastAsia="Arial" w:cs="Arial"/>
          <w:i/>
          <w:iCs/>
          <w:sz w:val="21"/>
          <w:szCs w:val="21"/>
        </w:rPr>
        <w:t>q</w:t>
      </w:r>
      <w:r>
        <w:rPr>
          <w:rFonts w:ascii="Arial" w:hAnsi="Arial" w:eastAsia="Arial" w:cs="Arial"/>
          <w:i/>
          <w:iCs/>
          <w:sz w:val="15"/>
          <w:szCs w:val="15"/>
        </w:rPr>
        <w:t>ijs</w:t>
      </w:r>
      <w:r>
        <w:rPr>
          <w:spacing w:val="1"/>
        </w:rPr>
        <w:t xml:space="preserve">、成本矩阵 </w:t>
      </w:r>
      <w:r>
        <w:rPr>
          <w:rFonts w:ascii="Arial" w:hAnsi="Arial" w:eastAsia="Arial" w:cs="Arial"/>
          <w:i/>
          <w:iCs/>
          <w:sz w:val="21"/>
          <w:szCs w:val="21"/>
        </w:rPr>
        <w:t>c</w:t>
      </w:r>
      <w:r>
        <w:rPr>
          <w:rFonts w:ascii="Arial" w:hAnsi="Arial" w:eastAsia="Arial" w:cs="Arial"/>
          <w:i/>
          <w:iCs/>
          <w:sz w:val="15"/>
          <w:szCs w:val="15"/>
        </w:rPr>
        <w:t>ijs</w:t>
      </w:r>
      <w:r>
        <w:rPr>
          <w:rFonts w:ascii="Arial" w:hAnsi="Arial" w:eastAsia="Arial" w:cs="Arial"/>
          <w:i/>
          <w:iCs/>
          <w:spacing w:val="31"/>
          <w:w w:val="101"/>
          <w:sz w:val="15"/>
          <w:szCs w:val="15"/>
        </w:rPr>
        <w:t xml:space="preserve"> </w:t>
      </w:r>
      <w:r>
        <w:rPr>
          <w:spacing w:val="1"/>
        </w:rPr>
        <w:t>和销售价格矩阵</w:t>
      </w:r>
      <w:r>
        <w:rPr>
          <w:spacing w:val="-21"/>
        </w:rPr>
        <w:t xml:space="preserve"> </w:t>
      </w:r>
      <w:r>
        <w:rPr>
          <w:rFonts w:ascii="Arial" w:hAnsi="Arial" w:eastAsia="Arial" w:cs="Arial"/>
          <w:i/>
          <w:iCs/>
          <w:sz w:val="21"/>
          <w:szCs w:val="21"/>
        </w:rPr>
        <w:t>p</w:t>
      </w:r>
      <w:r>
        <w:rPr>
          <w:rFonts w:ascii="Arial" w:hAnsi="Arial" w:eastAsia="Arial" w:cs="Arial"/>
          <w:i/>
          <w:iCs/>
          <w:position w:val="-2"/>
          <w:sz w:val="15"/>
          <w:szCs w:val="15"/>
        </w:rPr>
        <w:t>js</w:t>
      </w:r>
      <w:r>
        <w:rPr>
          <w:spacing w:val="1"/>
        </w:rPr>
        <w:t>。</w:t>
      </w:r>
    </w:p>
    <w:p w14:paraId="0C58E782">
      <w:pPr>
        <w:spacing w:line="255" w:lineRule="auto"/>
        <w:rPr>
          <w:rFonts w:ascii="Arial"/>
          <w:sz w:val="21"/>
        </w:rPr>
      </w:pPr>
    </w:p>
    <w:p w14:paraId="15CB2742">
      <w:pPr>
        <w:pStyle w:val="2"/>
        <w:spacing w:before="78" w:line="220" w:lineRule="auto"/>
        <w:ind w:right="57" w:firstLine="2"/>
      </w:pPr>
      <w:r>
        <w:rPr>
          <w:spacing w:val="-1"/>
        </w:rPr>
        <w:t>对于价格区间，使用式（5-1）计算中点。智慧大棚第一季缺少单独统计行时，根据附件注释将普通大棚第一季</w:t>
      </w:r>
      <w:r>
        <w:rPr>
          <w:spacing w:val="-2"/>
        </w:rPr>
        <w:t>相应蔬菜的参数复制到智慧大棚第一季。</w:t>
      </w:r>
    </w:p>
    <w:p w14:paraId="6F5A80EF">
      <w:pPr>
        <w:pStyle w:val="2"/>
        <w:spacing w:before="275" w:line="221" w:lineRule="auto"/>
        <w:ind w:left="3" w:right="139"/>
      </w:pPr>
      <w:r>
        <w:rPr>
          <w:spacing w:val="-1"/>
        </w:rPr>
        <w:t>如果某一“地块—作物—季节”组合在统计数据中没有对应参数，则认为该组合不允许种植。经筛选后，每个年份共得到1062个可行种植单元。只对这些组合创建变量，可以避免给大量</w:t>
      </w:r>
      <w:r>
        <w:rPr>
          <w:spacing w:val="-2"/>
        </w:rPr>
        <w:t>明显为0的变量增加无效约束。</w:t>
      </w:r>
    </w:p>
    <w:p w14:paraId="5DD5FBF7">
      <w:pPr>
        <w:pStyle w:val="2"/>
        <w:spacing w:before="280" w:line="182" w:lineRule="auto"/>
        <w:ind w:left="3"/>
        <w:outlineLvl w:val="2"/>
        <w:rPr>
          <w:sz w:val="21"/>
          <w:szCs w:val="21"/>
        </w:rPr>
      </w:pPr>
      <w:r>
        <w:rPr>
          <w:b/>
          <w:bCs/>
          <w:spacing w:val="-2"/>
          <w:sz w:val="21"/>
          <w:szCs w:val="21"/>
        </w:rPr>
        <w:t>Step 3：计算预期销售量并保存2023年的种植历史</w:t>
      </w:r>
    </w:p>
    <w:p w14:paraId="7DFED568">
      <w:pPr>
        <w:pStyle w:val="2"/>
        <w:spacing w:before="246" w:line="180" w:lineRule="auto"/>
        <w:ind w:left="3"/>
      </w:pPr>
      <w:r>
        <w:rPr>
          <w:spacing w:val="-1"/>
        </w:rPr>
        <w:t>对2023年种植表逐行读取，根据地块、作物、季节找到对应亩产量，并按</w:t>
      </w:r>
    </w:p>
    <w:p w14:paraId="124C7A62">
      <w:pPr>
        <w:pStyle w:val="2"/>
        <w:spacing w:before="316" w:line="189" w:lineRule="auto"/>
        <w:ind w:left="3497"/>
        <w:rPr>
          <w:sz w:val="21"/>
          <w:szCs w:val="21"/>
        </w:rPr>
      </w:pPr>
      <w:r>
        <w:rPr>
          <w:spacing w:val="7"/>
          <w:sz w:val="21"/>
          <w:szCs w:val="21"/>
        </w:rPr>
        <w:t xml:space="preserve">种植面积 </w:t>
      </w:r>
      <w:r>
        <w:rPr>
          <w:rFonts w:ascii="Arial" w:hAnsi="Arial" w:eastAsia="Arial" w:cs="Arial"/>
          <w:spacing w:val="7"/>
          <w:sz w:val="21"/>
          <w:szCs w:val="21"/>
        </w:rPr>
        <w:t xml:space="preserve">× </w:t>
      </w:r>
      <w:r>
        <w:rPr>
          <w:spacing w:val="7"/>
          <w:sz w:val="21"/>
          <w:szCs w:val="21"/>
        </w:rPr>
        <w:t>亩产量</w:t>
      </w:r>
    </w:p>
    <w:p w14:paraId="78AE425D">
      <w:pPr>
        <w:pStyle w:val="2"/>
        <w:spacing w:before="206" w:line="188" w:lineRule="auto"/>
        <w:ind w:left="3"/>
      </w:pPr>
      <w:r>
        <w:t xml:space="preserve">计算产量。将同一种作物的2023年产量汇总后得到 </w:t>
      </w:r>
      <w:r>
        <w:rPr>
          <w:rFonts w:ascii="Arial" w:hAnsi="Arial" w:eastAsia="Arial" w:cs="Arial"/>
          <w:i/>
          <w:iCs/>
          <w:sz w:val="21"/>
          <w:szCs w:val="21"/>
        </w:rPr>
        <w:t>D</w:t>
      </w:r>
      <w:r>
        <w:rPr>
          <w:rFonts w:ascii="Arial" w:hAnsi="Arial" w:eastAsia="Arial" w:cs="Arial"/>
          <w:i/>
          <w:iCs/>
          <w:position w:val="-3"/>
          <w:sz w:val="15"/>
          <w:szCs w:val="15"/>
        </w:rPr>
        <w:t>j</w:t>
      </w:r>
      <w:r>
        <w:t>。</w:t>
      </w:r>
    </w:p>
    <w:p w14:paraId="18B0FD18">
      <w:pPr>
        <w:spacing w:line="268" w:lineRule="auto"/>
        <w:rPr>
          <w:rFonts w:ascii="Arial"/>
          <w:sz w:val="21"/>
        </w:rPr>
      </w:pPr>
    </w:p>
    <w:p w14:paraId="2D10F807">
      <w:pPr>
        <w:pStyle w:val="2"/>
        <w:spacing w:before="78" w:line="221" w:lineRule="auto"/>
        <w:ind w:left="3" w:right="20" w:firstLine="7"/>
      </w:pPr>
      <w:r>
        <w:rPr>
          <w:spacing w:val="-2"/>
        </w:rPr>
        <w:t>同一过程还将2023年的种植面积保存为历史矩阵。该矩阵后面不参与2024—2030年的目标函数计算，而是用于</w:t>
      </w:r>
      <w:r>
        <w:rPr>
          <w:spacing w:val="-3"/>
        </w:rPr>
        <w:t>判断2024年是否与2023年发生连续重茬，并用于构造2023—2025年的豆类轮</w:t>
      </w:r>
      <w:r>
        <w:rPr>
          <w:spacing w:val="-4"/>
        </w:rPr>
        <w:t>作窗口。</w:t>
      </w:r>
    </w:p>
    <w:p w14:paraId="01F399E4">
      <w:pPr>
        <w:pStyle w:val="2"/>
        <w:spacing w:before="278" w:line="182" w:lineRule="auto"/>
        <w:ind w:left="3"/>
        <w:outlineLvl w:val="2"/>
        <w:rPr>
          <w:sz w:val="21"/>
          <w:szCs w:val="21"/>
        </w:rPr>
      </w:pPr>
      <w:r>
        <w:rPr>
          <w:b/>
          <w:bCs/>
          <w:spacing w:val="-3"/>
          <w:sz w:val="21"/>
          <w:szCs w:val="21"/>
        </w:rPr>
        <w:t>Step 4：建立变量编号</w:t>
      </w:r>
    </w:p>
    <w:p w14:paraId="02B72373">
      <w:pPr>
        <w:pStyle w:val="2"/>
        <w:spacing w:before="246" w:line="211" w:lineRule="auto"/>
        <w:ind w:left="11" w:right="88" w:hanging="7"/>
      </w:pPr>
      <w:r>
        <w:t>为方便</w:t>
      </w:r>
      <w:r>
        <w:rPr>
          <w:spacing w:val="21"/>
          <w:shd w:val="clear" w:fill="F3F3F3"/>
        </w:rPr>
        <w:t xml:space="preserve">  </w:t>
      </w:r>
      <w:r>
        <w:rPr>
          <w:shd w:val="clear" w:fill="F3F3F3"/>
        </w:rPr>
        <w:t xml:space="preserve">intlinprog  </w:t>
      </w:r>
      <w:r>
        <w:t>求解，需要把原来具有“地块—</w:t>
      </w:r>
      <w:r>
        <w:rPr>
          <w:spacing w:val="-1"/>
        </w:rPr>
        <w:t>作物—季节—年份”四个下标的变量转换为一个一维决策</w:t>
      </w:r>
      <w:r>
        <w:rPr>
          <w:spacing w:val="-11"/>
        </w:rPr>
        <w:t>向量。</w:t>
      </w:r>
    </w:p>
    <w:p w14:paraId="317D621A">
      <w:pPr>
        <w:pStyle w:val="2"/>
        <w:spacing w:before="297" w:line="177" w:lineRule="auto"/>
      </w:pPr>
      <w:r>
        <w:rPr>
          <w:spacing w:val="-1"/>
        </w:rPr>
        <w:t>程序依次对</w:t>
      </w:r>
    </w:p>
    <w:p w14:paraId="0FCA1004">
      <w:pPr>
        <w:spacing w:line="264" w:lineRule="auto"/>
        <w:rPr>
          <w:rFonts w:ascii="Arial"/>
          <w:sz w:val="21"/>
        </w:rPr>
      </w:pPr>
    </w:p>
    <w:p w14:paraId="3C70CF75">
      <w:pPr>
        <w:spacing w:before="61" w:line="214" w:lineRule="auto"/>
        <w:ind w:left="2954"/>
        <w:rPr>
          <w:rFonts w:ascii="Arial" w:hAnsi="Arial" w:eastAsia="Arial" w:cs="Arial"/>
          <w:sz w:val="15"/>
          <w:szCs w:val="15"/>
        </w:rPr>
      </w:pPr>
      <w:r>
        <w:rPr>
          <w:rFonts w:ascii="Arial" w:hAnsi="Arial" w:eastAsia="Arial" w:cs="Arial"/>
          <w:i/>
          <w:iCs/>
          <w:spacing w:val="8"/>
          <w:position w:val="1"/>
          <w:sz w:val="21"/>
          <w:szCs w:val="21"/>
        </w:rPr>
        <w:t>x</w:t>
      </w:r>
      <w:r>
        <w:rPr>
          <w:rFonts w:ascii="Arial" w:hAnsi="Arial" w:eastAsia="Arial" w:cs="Arial"/>
          <w:i/>
          <w:iCs/>
          <w:spacing w:val="8"/>
          <w:position w:val="-1"/>
          <w:sz w:val="15"/>
          <w:szCs w:val="15"/>
        </w:rPr>
        <w:t>ijst</w:t>
      </w:r>
      <w:r>
        <w:rPr>
          <w:rFonts w:ascii="Arial" w:hAnsi="Arial" w:eastAsia="Arial" w:cs="Arial"/>
          <w:i/>
          <w:iCs/>
          <w:spacing w:val="-13"/>
          <w:position w:val="-1"/>
          <w:sz w:val="15"/>
          <w:szCs w:val="15"/>
        </w:rPr>
        <w:t xml:space="preserve"> </w:t>
      </w:r>
      <w:r>
        <w:rPr>
          <w:rFonts w:ascii="Arial" w:hAnsi="Arial" w:eastAsia="Arial" w:cs="Arial"/>
          <w:spacing w:val="8"/>
          <w:position w:val="1"/>
          <w:sz w:val="21"/>
          <w:szCs w:val="21"/>
        </w:rPr>
        <w:t>,</w:t>
      </w:r>
      <w:r>
        <w:rPr>
          <w:rFonts w:ascii="Arial" w:hAnsi="Arial" w:eastAsia="Arial" w:cs="Arial"/>
          <w:spacing w:val="6"/>
          <w:position w:val="1"/>
          <w:sz w:val="21"/>
          <w:szCs w:val="21"/>
        </w:rPr>
        <w:t xml:space="preserve">    </w:t>
      </w:r>
      <w:r>
        <w:rPr>
          <w:rFonts w:ascii="Arial" w:hAnsi="Arial" w:eastAsia="Arial" w:cs="Arial"/>
          <w:i/>
          <w:iCs/>
          <w:spacing w:val="8"/>
          <w:position w:val="1"/>
          <w:sz w:val="21"/>
          <w:szCs w:val="21"/>
        </w:rPr>
        <w:t>y</w:t>
      </w:r>
      <w:r>
        <w:rPr>
          <w:rFonts w:ascii="Arial" w:hAnsi="Arial" w:eastAsia="Arial" w:cs="Arial"/>
          <w:i/>
          <w:iCs/>
          <w:spacing w:val="8"/>
          <w:position w:val="-1"/>
          <w:sz w:val="15"/>
          <w:szCs w:val="15"/>
        </w:rPr>
        <w:t>ijst</w:t>
      </w:r>
      <w:r>
        <w:rPr>
          <w:rFonts w:ascii="Arial" w:hAnsi="Arial" w:eastAsia="Arial" w:cs="Arial"/>
          <w:i/>
          <w:iCs/>
          <w:spacing w:val="-13"/>
          <w:position w:val="-1"/>
          <w:sz w:val="15"/>
          <w:szCs w:val="15"/>
        </w:rPr>
        <w:t xml:space="preserve"> </w:t>
      </w:r>
      <w:r>
        <w:rPr>
          <w:rFonts w:ascii="Arial" w:hAnsi="Arial" w:eastAsia="Arial" w:cs="Arial"/>
          <w:spacing w:val="8"/>
          <w:position w:val="1"/>
          <w:sz w:val="21"/>
          <w:szCs w:val="21"/>
        </w:rPr>
        <w:t>,</w:t>
      </w:r>
      <w:r>
        <w:rPr>
          <w:rFonts w:ascii="Arial" w:hAnsi="Arial" w:eastAsia="Arial" w:cs="Arial"/>
          <w:spacing w:val="7"/>
          <w:position w:val="1"/>
          <w:sz w:val="21"/>
          <w:szCs w:val="21"/>
        </w:rPr>
        <w:t xml:space="preserve">    </w:t>
      </w:r>
      <w:r>
        <w:rPr>
          <w:rFonts w:ascii="Arial" w:hAnsi="Arial" w:eastAsia="Arial" w:cs="Arial"/>
          <w:i/>
          <w:iCs/>
          <w:spacing w:val="8"/>
          <w:position w:val="1"/>
          <w:sz w:val="21"/>
          <w:szCs w:val="21"/>
        </w:rPr>
        <w:t>z</w:t>
      </w:r>
      <w:r>
        <w:rPr>
          <w:rFonts w:ascii="Arial" w:hAnsi="Arial" w:eastAsia="Arial" w:cs="Arial"/>
          <w:i/>
          <w:iCs/>
          <w:spacing w:val="8"/>
          <w:position w:val="-1"/>
          <w:sz w:val="15"/>
          <w:szCs w:val="15"/>
        </w:rPr>
        <w:t>it</w:t>
      </w:r>
      <w:r>
        <w:rPr>
          <w:rFonts w:ascii="Arial" w:hAnsi="Arial" w:eastAsia="Arial" w:cs="Arial"/>
          <w:i/>
          <w:iCs/>
          <w:spacing w:val="-13"/>
          <w:position w:val="-1"/>
          <w:sz w:val="15"/>
          <w:szCs w:val="15"/>
        </w:rPr>
        <w:t xml:space="preserve"> </w:t>
      </w:r>
      <w:r>
        <w:rPr>
          <w:rFonts w:ascii="Arial" w:hAnsi="Arial" w:eastAsia="Arial" w:cs="Arial"/>
          <w:spacing w:val="8"/>
          <w:position w:val="1"/>
          <w:sz w:val="21"/>
          <w:szCs w:val="21"/>
        </w:rPr>
        <w:t>,</w:t>
      </w:r>
      <w:r>
        <w:rPr>
          <w:rFonts w:ascii="Arial" w:hAnsi="Arial" w:eastAsia="Arial" w:cs="Arial"/>
          <w:spacing w:val="6"/>
          <w:position w:val="1"/>
          <w:sz w:val="21"/>
          <w:szCs w:val="21"/>
        </w:rPr>
        <w:t xml:space="preserve">    </w:t>
      </w:r>
      <w:r>
        <w:rPr>
          <w:rFonts w:ascii="Arial" w:hAnsi="Arial" w:eastAsia="Arial" w:cs="Arial"/>
          <w:i/>
          <w:iCs/>
          <w:spacing w:val="8"/>
          <w:position w:val="1"/>
          <w:sz w:val="21"/>
          <w:szCs w:val="21"/>
        </w:rPr>
        <w:t>u</w:t>
      </w:r>
      <w:r>
        <w:rPr>
          <w:rFonts w:ascii="Arial" w:hAnsi="Arial" w:eastAsia="Arial" w:cs="Arial"/>
          <w:i/>
          <w:iCs/>
          <w:spacing w:val="8"/>
          <w:position w:val="-1"/>
          <w:sz w:val="15"/>
          <w:szCs w:val="15"/>
        </w:rPr>
        <w:t>jst</w:t>
      </w:r>
      <w:r>
        <w:rPr>
          <w:rFonts w:ascii="Arial" w:hAnsi="Arial" w:eastAsia="Arial" w:cs="Arial"/>
          <w:i/>
          <w:iCs/>
          <w:spacing w:val="-13"/>
          <w:position w:val="-1"/>
          <w:sz w:val="15"/>
          <w:szCs w:val="15"/>
        </w:rPr>
        <w:t xml:space="preserve"> </w:t>
      </w:r>
      <w:r>
        <w:rPr>
          <w:rFonts w:ascii="Arial" w:hAnsi="Arial" w:eastAsia="Arial" w:cs="Arial"/>
          <w:spacing w:val="8"/>
          <w:position w:val="1"/>
          <w:sz w:val="21"/>
          <w:szCs w:val="21"/>
        </w:rPr>
        <w:t>,</w:t>
      </w:r>
      <w:r>
        <w:rPr>
          <w:rFonts w:ascii="Arial" w:hAnsi="Arial" w:eastAsia="Arial" w:cs="Arial"/>
          <w:spacing w:val="6"/>
          <w:position w:val="1"/>
          <w:sz w:val="21"/>
          <w:szCs w:val="21"/>
        </w:rPr>
        <w:t xml:space="preserve">    </w:t>
      </w:r>
      <w:r>
        <w:rPr>
          <w:rFonts w:ascii="Arial" w:hAnsi="Arial" w:eastAsia="Arial" w:cs="Arial"/>
          <w:i/>
          <w:iCs/>
          <w:spacing w:val="8"/>
          <w:position w:val="1"/>
          <w:sz w:val="21"/>
          <w:szCs w:val="21"/>
        </w:rPr>
        <w:t>v</w:t>
      </w:r>
      <w:r>
        <w:rPr>
          <w:rFonts w:ascii="Arial" w:hAnsi="Arial" w:eastAsia="Arial" w:cs="Arial"/>
          <w:i/>
          <w:iCs/>
          <w:spacing w:val="8"/>
          <w:position w:val="-1"/>
          <w:sz w:val="15"/>
          <w:szCs w:val="15"/>
        </w:rPr>
        <w:t>jst</w:t>
      </w:r>
    </w:p>
    <w:p w14:paraId="44E91E9C">
      <w:pPr>
        <w:pStyle w:val="2"/>
        <w:spacing w:before="249" w:line="177" w:lineRule="auto"/>
        <w:ind w:left="1"/>
      </w:pPr>
      <w:r>
        <w:rPr>
          <w:spacing w:val="-4"/>
        </w:rPr>
        <w:t>进行统一编号。</w:t>
      </w:r>
    </w:p>
    <w:p w14:paraId="135A2DB9">
      <w:pPr>
        <w:spacing w:line="177" w:lineRule="auto"/>
        <w:sectPr>
          <w:footerReference r:id="rId13" w:type="default"/>
          <w:pgSz w:w="11906" w:h="16838"/>
          <w:pgMar w:top="1431" w:right="1566" w:bottom="782" w:left="1565" w:header="0" w:footer="568" w:gutter="0"/>
          <w:cols w:space="720" w:num="1"/>
        </w:sectPr>
      </w:pPr>
    </w:p>
    <w:p w14:paraId="30E76F77">
      <w:pPr>
        <w:pStyle w:val="2"/>
        <w:spacing w:before="64" w:line="224" w:lineRule="auto"/>
        <w:ind w:left="2" w:right="66" w:hanging="1"/>
        <w:jc w:val="both"/>
      </w:pPr>
      <w:r>
        <w:rPr>
          <w:spacing w:val="-2"/>
        </w:rPr>
        <w:t xml:space="preserve">每年有1062个可行面积变量，因此七年共有7434个 </w:t>
      </w:r>
      <w:r>
        <w:rPr>
          <w:rFonts w:ascii="Arial" w:hAnsi="Arial" w:eastAsia="Arial" w:cs="Arial"/>
          <w:i/>
          <w:iCs/>
          <w:spacing w:val="-2"/>
          <w:sz w:val="21"/>
          <w:szCs w:val="21"/>
        </w:rPr>
        <w:t xml:space="preserve">x </w:t>
      </w:r>
      <w:r>
        <w:rPr>
          <w:spacing w:val="-2"/>
        </w:rPr>
        <w:t xml:space="preserve">变量；与其对应建立7434个 </w:t>
      </w:r>
      <w:r>
        <w:rPr>
          <w:rFonts w:ascii="Arial" w:hAnsi="Arial" w:eastAsia="Arial" w:cs="Arial"/>
          <w:i/>
          <w:iCs/>
          <w:spacing w:val="-2"/>
          <w:sz w:val="21"/>
          <w:szCs w:val="21"/>
        </w:rPr>
        <w:t xml:space="preserve">y </w:t>
      </w:r>
      <w:r>
        <w:rPr>
          <w:spacing w:val="-2"/>
        </w:rPr>
        <w:t xml:space="preserve">二进制变量。8块水浇地在7年中共有56个模式变量 </w:t>
      </w:r>
      <w:r>
        <w:rPr>
          <w:rFonts w:ascii="Arial" w:hAnsi="Arial" w:eastAsia="Arial" w:cs="Arial"/>
          <w:i/>
          <w:iCs/>
          <w:spacing w:val="-2"/>
          <w:sz w:val="21"/>
          <w:szCs w:val="21"/>
        </w:rPr>
        <w:t>z</w:t>
      </w:r>
      <w:r>
        <w:rPr>
          <w:spacing w:val="-2"/>
        </w:rPr>
        <w:t>。能够形成产量的作物—季节组合共有59组，对应七年各建立413</w:t>
      </w:r>
      <w:r>
        <w:rPr>
          <w:spacing w:val="-3"/>
        </w:rPr>
        <w:t xml:space="preserve">个 </w:t>
      </w:r>
      <w:r>
        <w:rPr>
          <w:rFonts w:ascii="Arial" w:hAnsi="Arial" w:eastAsia="Arial" w:cs="Arial"/>
          <w:i/>
          <w:iCs/>
          <w:spacing w:val="-3"/>
          <w:sz w:val="21"/>
          <w:szCs w:val="21"/>
        </w:rPr>
        <w:t>u</w:t>
      </w:r>
      <w:r>
        <w:rPr>
          <w:rFonts w:ascii="Arial" w:hAnsi="Arial" w:eastAsia="Arial" w:cs="Arial"/>
          <w:i/>
          <w:iCs/>
          <w:spacing w:val="-13"/>
          <w:sz w:val="21"/>
          <w:szCs w:val="21"/>
        </w:rPr>
        <w:t xml:space="preserve"> </w:t>
      </w:r>
      <w:r>
        <w:rPr>
          <w:spacing w:val="-3"/>
        </w:rPr>
        <w:t xml:space="preserve">和413个 </w:t>
      </w:r>
      <w:r>
        <w:rPr>
          <w:rFonts w:ascii="Arial" w:hAnsi="Arial" w:eastAsia="Arial" w:cs="Arial"/>
          <w:i/>
          <w:iCs/>
          <w:spacing w:val="-3"/>
          <w:sz w:val="21"/>
          <w:szCs w:val="21"/>
        </w:rPr>
        <w:t xml:space="preserve">v </w:t>
      </w:r>
      <w:r>
        <w:rPr>
          <w:spacing w:val="-3"/>
        </w:rPr>
        <w:t>变</w:t>
      </w:r>
      <w:r>
        <w:rPr>
          <w:spacing w:val="-9"/>
        </w:rPr>
        <w:t>量。</w:t>
      </w:r>
    </w:p>
    <w:p w14:paraId="46AC46B2">
      <w:pPr>
        <w:spacing w:line="236" w:lineRule="exact"/>
      </w:pPr>
    </w:p>
    <w:p w14:paraId="0B673FD6">
      <w:pPr>
        <w:spacing w:line="236" w:lineRule="exact"/>
        <w:sectPr>
          <w:footerReference r:id="rId14" w:type="default"/>
          <w:pgSz w:w="11906" w:h="16838"/>
          <w:pgMar w:top="1431" w:right="1560" w:bottom="782" w:left="1565" w:header="0" w:footer="568" w:gutter="0"/>
          <w:cols w:equalWidth="0" w:num="1">
            <w:col w:w="8781"/>
          </w:cols>
        </w:sectPr>
      </w:pPr>
    </w:p>
    <w:p w14:paraId="2CC1D0B5">
      <w:pPr>
        <w:pStyle w:val="2"/>
        <w:spacing w:before="50" w:line="177" w:lineRule="auto"/>
        <w:ind w:left="9"/>
      </w:pPr>
      <w:r>
        <w:rPr>
          <w:spacing w:val="-2"/>
        </w:rPr>
        <w:t>因此当前模型共包含</w:t>
      </w:r>
    </w:p>
    <w:p w14:paraId="3CFA81CD">
      <w:pPr>
        <w:spacing w:line="350" w:lineRule="auto"/>
        <w:rPr>
          <w:rFonts w:ascii="Arial"/>
          <w:sz w:val="21"/>
        </w:rPr>
      </w:pPr>
    </w:p>
    <w:p w14:paraId="689F776E">
      <w:pPr>
        <w:spacing w:line="351" w:lineRule="auto"/>
        <w:rPr>
          <w:rFonts w:ascii="Arial"/>
          <w:sz w:val="21"/>
        </w:rPr>
      </w:pPr>
    </w:p>
    <w:p w14:paraId="22C774CB">
      <w:pPr>
        <w:pStyle w:val="2"/>
        <w:spacing w:before="78" w:line="180" w:lineRule="auto"/>
        <w:ind w:left="1"/>
      </w:pPr>
      <w:r>
        <w:rPr>
          <w:spacing w:val="-1"/>
        </w:rPr>
        <w:t>个决策变量，其中二进制变量为</w:t>
      </w:r>
    </w:p>
    <w:p w14:paraId="0DE5CBE4">
      <w:pPr>
        <w:spacing w:line="350" w:lineRule="auto"/>
        <w:rPr>
          <w:rFonts w:ascii="Arial"/>
          <w:sz w:val="21"/>
        </w:rPr>
      </w:pPr>
    </w:p>
    <w:p w14:paraId="2F419BB8">
      <w:pPr>
        <w:spacing w:line="350" w:lineRule="auto"/>
        <w:rPr>
          <w:rFonts w:ascii="Arial"/>
          <w:sz w:val="21"/>
        </w:rPr>
      </w:pPr>
    </w:p>
    <w:p w14:paraId="502DFD90">
      <w:pPr>
        <w:pStyle w:val="2"/>
        <w:spacing w:before="77" w:line="176" w:lineRule="auto"/>
        <w:ind w:left="1"/>
      </w:pPr>
      <w:r>
        <w:rPr>
          <w:spacing w:val="-9"/>
        </w:rPr>
        <w:t>个。</w:t>
      </w:r>
    </w:p>
    <w:p w14:paraId="51EA957D">
      <w:pPr>
        <w:spacing w:line="257" w:lineRule="auto"/>
        <w:rPr>
          <w:rFonts w:ascii="Arial"/>
          <w:sz w:val="21"/>
        </w:rPr>
      </w:pPr>
    </w:p>
    <w:p w14:paraId="5C009821">
      <w:pPr>
        <w:pStyle w:val="2"/>
        <w:spacing w:before="91" w:line="182" w:lineRule="auto"/>
        <w:ind w:left="3"/>
        <w:outlineLvl w:val="2"/>
        <w:rPr>
          <w:sz w:val="21"/>
          <w:szCs w:val="21"/>
        </w:rPr>
      </w:pPr>
      <w:r>
        <w:rPr>
          <w:b/>
          <w:bCs/>
          <w:spacing w:val="-3"/>
          <w:sz w:val="21"/>
          <w:szCs w:val="21"/>
        </w:rPr>
        <w:t>Step 5：逐类生成约束矩阵</w:t>
      </w:r>
    </w:p>
    <w:p w14:paraId="2B845294">
      <w:pPr>
        <w:spacing w:line="73" w:lineRule="auto"/>
        <w:rPr>
          <w:rFonts w:ascii="Arial"/>
          <w:sz w:val="2"/>
        </w:rPr>
      </w:pPr>
    </w:p>
    <w:p w14:paraId="7C09E2C3">
      <w:pPr>
        <w:spacing w:line="14" w:lineRule="auto"/>
        <w:rPr>
          <w:rFonts w:ascii="Arial"/>
          <w:sz w:val="2"/>
        </w:rPr>
      </w:pPr>
      <w:r>
        <w:rPr>
          <w:rFonts w:ascii="Arial" w:hAnsi="Arial" w:eastAsia="Arial" w:cs="Arial"/>
          <w:sz w:val="2"/>
          <w:szCs w:val="2"/>
        </w:rPr>
        <w:br w:type="column"/>
      </w:r>
    </w:p>
    <w:p w14:paraId="0130F050">
      <w:pPr>
        <w:spacing w:line="250" w:lineRule="auto"/>
        <w:rPr>
          <w:rFonts w:ascii="Arial"/>
          <w:sz w:val="21"/>
        </w:rPr>
      </w:pPr>
    </w:p>
    <w:p w14:paraId="354702F0">
      <w:pPr>
        <w:spacing w:line="250" w:lineRule="auto"/>
        <w:rPr>
          <w:rFonts w:ascii="Arial"/>
          <w:sz w:val="21"/>
        </w:rPr>
      </w:pPr>
    </w:p>
    <w:p w14:paraId="6E6A10CD">
      <w:pPr>
        <w:spacing w:before="60" w:line="256" w:lineRule="exact"/>
        <w:ind w:left="556"/>
        <w:rPr>
          <w:rFonts w:ascii="Arial" w:hAnsi="Arial" w:eastAsia="Arial" w:cs="Arial"/>
          <w:sz w:val="21"/>
          <w:szCs w:val="21"/>
        </w:rPr>
      </w:pPr>
      <w:r>
        <w:rPr>
          <w:rFonts w:ascii="Arial" w:hAnsi="Arial" w:eastAsia="Arial" w:cs="Arial"/>
          <w:spacing w:val="-10"/>
          <w:sz w:val="21"/>
          <w:szCs w:val="21"/>
        </w:rPr>
        <w:t>15750</w:t>
      </w:r>
    </w:p>
    <w:p w14:paraId="767F89AE">
      <w:pPr>
        <w:spacing w:line="345" w:lineRule="auto"/>
        <w:rPr>
          <w:rFonts w:ascii="Arial"/>
          <w:sz w:val="21"/>
        </w:rPr>
      </w:pPr>
    </w:p>
    <w:p w14:paraId="396C98C6">
      <w:pPr>
        <w:spacing w:line="345" w:lineRule="auto"/>
        <w:rPr>
          <w:rFonts w:ascii="Arial"/>
          <w:sz w:val="21"/>
        </w:rPr>
      </w:pPr>
    </w:p>
    <w:p w14:paraId="6B14DDEB">
      <w:pPr>
        <w:spacing w:before="61" w:line="256" w:lineRule="exact"/>
        <w:rPr>
          <w:rFonts w:ascii="Arial" w:hAnsi="Arial" w:eastAsia="Arial" w:cs="Arial"/>
          <w:sz w:val="21"/>
          <w:szCs w:val="21"/>
        </w:rPr>
      </w:pPr>
      <w:r>
        <w:rPr>
          <w:rFonts w:ascii="Arial" w:hAnsi="Arial" w:eastAsia="Arial" w:cs="Arial"/>
          <w:spacing w:val="-3"/>
          <w:sz w:val="21"/>
          <w:szCs w:val="21"/>
        </w:rPr>
        <w:t>7434 + 56</w:t>
      </w:r>
      <w:r>
        <w:rPr>
          <w:rFonts w:ascii="Arial" w:hAnsi="Arial" w:eastAsia="Arial" w:cs="Arial"/>
          <w:spacing w:val="24"/>
          <w:w w:val="101"/>
          <w:sz w:val="21"/>
          <w:szCs w:val="21"/>
        </w:rPr>
        <w:t xml:space="preserve"> </w:t>
      </w:r>
      <w:r>
        <w:rPr>
          <w:rFonts w:ascii="Arial" w:hAnsi="Arial" w:eastAsia="Arial" w:cs="Arial"/>
          <w:spacing w:val="-3"/>
          <w:sz w:val="21"/>
          <w:szCs w:val="21"/>
        </w:rPr>
        <w:t>=</w:t>
      </w:r>
      <w:r>
        <w:rPr>
          <w:rFonts w:ascii="Arial" w:hAnsi="Arial" w:eastAsia="Arial" w:cs="Arial"/>
          <w:spacing w:val="14"/>
          <w:sz w:val="21"/>
          <w:szCs w:val="21"/>
        </w:rPr>
        <w:t xml:space="preserve"> </w:t>
      </w:r>
      <w:r>
        <w:rPr>
          <w:rFonts w:ascii="Arial" w:hAnsi="Arial" w:eastAsia="Arial" w:cs="Arial"/>
          <w:spacing w:val="-3"/>
          <w:sz w:val="21"/>
          <w:szCs w:val="21"/>
        </w:rPr>
        <w:t>7490</w:t>
      </w:r>
    </w:p>
    <w:p w14:paraId="2339D12F">
      <w:pPr>
        <w:spacing w:line="256" w:lineRule="exact"/>
        <w:rPr>
          <w:rFonts w:ascii="Arial" w:hAnsi="Arial" w:eastAsia="Arial" w:cs="Arial"/>
          <w:sz w:val="21"/>
          <w:szCs w:val="21"/>
        </w:rPr>
        <w:sectPr>
          <w:type w:val="continuous"/>
          <w:pgSz w:w="11906" w:h="16838"/>
          <w:pgMar w:top="1431" w:right="1560" w:bottom="782" w:left="1565" w:header="0" w:footer="568" w:gutter="0"/>
          <w:cols w:equalWidth="0" w:num="2">
            <w:col w:w="3477" w:space="100"/>
            <w:col w:w="5204"/>
          </w:cols>
        </w:sectPr>
      </w:pPr>
    </w:p>
    <w:p w14:paraId="46515544">
      <w:pPr>
        <w:pStyle w:val="2"/>
        <w:spacing w:before="239" w:line="180" w:lineRule="auto"/>
      </w:pPr>
      <w:r>
        <w:rPr>
          <w:spacing w:val="-1"/>
        </w:rPr>
        <w:t>程序没有一次性手工构造一个大型矩阵，而是按照模型中的约束来源逐条加入。</w:t>
      </w:r>
    </w:p>
    <w:p w14:paraId="0D2D8B62">
      <w:pPr>
        <w:spacing w:line="256" w:lineRule="auto"/>
        <w:rPr>
          <w:rFonts w:ascii="Arial"/>
          <w:sz w:val="21"/>
        </w:rPr>
      </w:pPr>
    </w:p>
    <w:p w14:paraId="198EC74C">
      <w:pPr>
        <w:pStyle w:val="2"/>
        <w:spacing w:before="78" w:line="221" w:lineRule="auto"/>
        <w:ind w:left="4" w:right="45" w:hanging="1"/>
        <w:jc w:val="both"/>
      </w:pPr>
      <w:r>
        <w:rPr>
          <w:spacing w:val="-1"/>
        </w:rPr>
        <w:t xml:space="preserve">先建立 </w:t>
      </w:r>
      <w:r>
        <w:rPr>
          <w:rFonts w:ascii="Arial" w:hAnsi="Arial" w:eastAsia="Arial" w:cs="Arial"/>
          <w:i/>
          <w:iCs/>
          <w:spacing w:val="-1"/>
          <w:sz w:val="21"/>
          <w:szCs w:val="21"/>
        </w:rPr>
        <w:t xml:space="preserve">x </w:t>
      </w:r>
      <w:r>
        <w:rPr>
          <w:spacing w:val="-1"/>
        </w:rPr>
        <w:t xml:space="preserve">与 </w:t>
      </w:r>
      <w:r>
        <w:rPr>
          <w:rFonts w:ascii="Arial" w:hAnsi="Arial" w:eastAsia="Arial" w:cs="Arial"/>
          <w:i/>
          <w:iCs/>
          <w:spacing w:val="-1"/>
          <w:sz w:val="21"/>
          <w:szCs w:val="21"/>
        </w:rPr>
        <w:t xml:space="preserve">y </w:t>
      </w:r>
      <w:r>
        <w:rPr>
          <w:spacing w:val="-1"/>
        </w:rPr>
        <w:t>之间的上下界关系；再按土地类型加入平旱地、梯田、山坡地、水浇地、普通大棚和智慧大棚的</w:t>
      </w:r>
      <w:r>
        <w:t>面积约束。随后加入每种作物最多分布6块地的管理约束，再根据真实</w:t>
      </w:r>
      <w:r>
        <w:rPr>
          <w:spacing w:val="-1"/>
        </w:rPr>
        <w:t>种植顺序处理相邻年份或相邻季节的重茬</w:t>
      </w:r>
      <w:r>
        <w:rPr>
          <w:spacing w:val="-9"/>
        </w:rPr>
        <w:t>限制。</w:t>
      </w:r>
    </w:p>
    <w:p w14:paraId="000FF994">
      <w:pPr>
        <w:pStyle w:val="2"/>
        <w:spacing w:before="280" w:line="179" w:lineRule="auto"/>
        <w:ind w:left="6"/>
      </w:pPr>
      <w:r>
        <w:rPr>
          <w:spacing w:val="-1"/>
        </w:rPr>
        <w:t>三年豆类轮作采用滑动窗口逐块土地生成，最后加入</w:t>
      </w:r>
    </w:p>
    <w:p w14:paraId="13C8FF8B">
      <w:pPr>
        <w:spacing w:before="283" w:line="262" w:lineRule="exact"/>
        <w:ind w:left="3605"/>
        <w:rPr>
          <w:rFonts w:ascii="Arial" w:hAnsi="Arial" w:eastAsia="Arial" w:cs="Arial"/>
          <w:sz w:val="15"/>
          <w:szCs w:val="15"/>
        </w:rPr>
      </w:pPr>
      <w:r>
        <w:rPr>
          <w:rFonts w:ascii="Arial" w:hAnsi="Arial" w:eastAsia="Arial" w:cs="Arial"/>
          <w:i/>
          <w:iCs/>
          <w:spacing w:val="14"/>
          <w:position w:val="3"/>
          <w:sz w:val="21"/>
          <w:szCs w:val="21"/>
        </w:rPr>
        <w:t>Q</w:t>
      </w:r>
      <w:r>
        <w:rPr>
          <w:rFonts w:ascii="Arial" w:hAnsi="Arial" w:eastAsia="Arial" w:cs="Arial"/>
          <w:i/>
          <w:iCs/>
          <w:spacing w:val="14"/>
          <w:position w:val="1"/>
          <w:sz w:val="15"/>
          <w:szCs w:val="15"/>
        </w:rPr>
        <w:t>jst</w:t>
      </w:r>
      <w:r>
        <w:rPr>
          <w:rFonts w:ascii="Arial" w:hAnsi="Arial" w:eastAsia="Arial" w:cs="Arial"/>
          <w:i/>
          <w:iCs/>
          <w:spacing w:val="3"/>
          <w:position w:val="1"/>
          <w:sz w:val="15"/>
          <w:szCs w:val="15"/>
        </w:rPr>
        <w:t xml:space="preserve">  </w:t>
      </w:r>
      <w:r>
        <w:rPr>
          <w:rFonts w:ascii="Arial" w:hAnsi="Arial" w:eastAsia="Arial" w:cs="Arial"/>
          <w:spacing w:val="14"/>
          <w:position w:val="3"/>
          <w:sz w:val="21"/>
          <w:szCs w:val="21"/>
        </w:rPr>
        <w:t xml:space="preserve">= </w:t>
      </w:r>
      <w:r>
        <w:rPr>
          <w:rFonts w:ascii="Arial" w:hAnsi="Arial" w:eastAsia="Arial" w:cs="Arial"/>
          <w:i/>
          <w:iCs/>
          <w:spacing w:val="14"/>
          <w:position w:val="3"/>
          <w:sz w:val="21"/>
          <w:szCs w:val="21"/>
        </w:rPr>
        <w:t>u</w:t>
      </w:r>
      <w:r>
        <w:rPr>
          <w:rFonts w:ascii="Arial" w:hAnsi="Arial" w:eastAsia="Arial" w:cs="Arial"/>
          <w:i/>
          <w:iCs/>
          <w:spacing w:val="14"/>
          <w:position w:val="1"/>
          <w:sz w:val="15"/>
          <w:szCs w:val="15"/>
        </w:rPr>
        <w:t>jst</w:t>
      </w:r>
      <w:r>
        <w:rPr>
          <w:rFonts w:ascii="Arial" w:hAnsi="Arial" w:eastAsia="Arial" w:cs="Arial"/>
          <w:i/>
          <w:iCs/>
          <w:spacing w:val="30"/>
          <w:w w:val="102"/>
          <w:position w:val="1"/>
          <w:sz w:val="15"/>
          <w:szCs w:val="15"/>
        </w:rPr>
        <w:t xml:space="preserve"> </w:t>
      </w:r>
      <w:r>
        <w:rPr>
          <w:rFonts w:ascii="Arial" w:hAnsi="Arial" w:eastAsia="Arial" w:cs="Arial"/>
          <w:spacing w:val="14"/>
          <w:position w:val="3"/>
          <w:sz w:val="21"/>
          <w:szCs w:val="21"/>
        </w:rPr>
        <w:t>+</w:t>
      </w:r>
      <w:r>
        <w:rPr>
          <w:rFonts w:ascii="Arial" w:hAnsi="Arial" w:eastAsia="Arial" w:cs="Arial"/>
          <w:spacing w:val="-6"/>
          <w:position w:val="3"/>
          <w:sz w:val="21"/>
          <w:szCs w:val="21"/>
        </w:rPr>
        <w:t xml:space="preserve"> </w:t>
      </w:r>
      <w:r>
        <w:rPr>
          <w:rFonts w:ascii="Arial" w:hAnsi="Arial" w:eastAsia="Arial" w:cs="Arial"/>
          <w:i/>
          <w:iCs/>
          <w:spacing w:val="14"/>
          <w:position w:val="3"/>
          <w:sz w:val="21"/>
          <w:szCs w:val="21"/>
        </w:rPr>
        <w:t>v</w:t>
      </w:r>
      <w:r>
        <w:rPr>
          <w:rFonts w:ascii="Arial" w:hAnsi="Arial" w:eastAsia="Arial" w:cs="Arial"/>
          <w:i/>
          <w:iCs/>
          <w:spacing w:val="14"/>
          <w:position w:val="1"/>
          <w:sz w:val="15"/>
          <w:szCs w:val="15"/>
        </w:rPr>
        <w:t>jst</w:t>
      </w:r>
    </w:p>
    <w:p w14:paraId="28708244">
      <w:pPr>
        <w:pStyle w:val="2"/>
        <w:spacing w:before="249" w:line="178" w:lineRule="auto"/>
        <w:ind w:left="3"/>
      </w:pPr>
      <w:r>
        <w:rPr>
          <w:spacing w:val="-4"/>
        </w:rPr>
        <w:t>对应的产量分解等式。</w:t>
      </w:r>
    </w:p>
    <w:p w14:paraId="734F2FE4">
      <w:pPr>
        <w:spacing w:line="263" w:lineRule="auto"/>
        <w:rPr>
          <w:rFonts w:ascii="Arial"/>
          <w:sz w:val="21"/>
        </w:rPr>
      </w:pPr>
    </w:p>
    <w:p w14:paraId="0B8F56F2">
      <w:pPr>
        <w:pStyle w:val="2"/>
        <w:spacing w:before="77" w:line="179" w:lineRule="auto"/>
        <w:ind w:left="15"/>
      </w:pPr>
      <w:r>
        <w:rPr>
          <w:spacing w:val="-1"/>
        </w:rPr>
        <w:t>由于变量和约束数量较多，程序将最终约束矩阵转化为稀疏矩阵存储，以减少大量零元素占用的</w:t>
      </w:r>
      <w:r>
        <w:rPr>
          <w:spacing w:val="-2"/>
        </w:rPr>
        <w:t>内存。</w:t>
      </w:r>
    </w:p>
    <w:p w14:paraId="3EAE5398">
      <w:pPr>
        <w:spacing w:line="256" w:lineRule="auto"/>
        <w:rPr>
          <w:rFonts w:ascii="Arial"/>
          <w:sz w:val="21"/>
        </w:rPr>
      </w:pPr>
    </w:p>
    <w:p w14:paraId="41123212">
      <w:pPr>
        <w:pStyle w:val="2"/>
        <w:spacing w:before="91" w:line="181" w:lineRule="auto"/>
        <w:ind w:left="3"/>
        <w:outlineLvl w:val="2"/>
        <w:rPr>
          <w:sz w:val="21"/>
          <w:szCs w:val="21"/>
        </w:rPr>
      </w:pPr>
      <w:r>
        <w:rPr>
          <w:b/>
          <w:bCs/>
          <w:spacing w:val="-7"/>
          <w:sz w:val="21"/>
          <w:szCs w:val="21"/>
        </w:rPr>
        <w:t>Step 6：构造 MATLAB 的最小化目标</w:t>
      </w:r>
    </w:p>
    <w:p w14:paraId="13C5FBB2">
      <w:pPr>
        <w:pStyle w:val="2"/>
        <w:spacing w:before="247" w:line="182" w:lineRule="auto"/>
      </w:pPr>
      <w:r>
        <w:t>模型本身求的是最大利润，但</w:t>
      </w:r>
      <w:r>
        <w:rPr>
          <w:spacing w:val="22"/>
          <w:shd w:val="clear" w:fill="F3F3F3"/>
        </w:rPr>
        <w:t xml:space="preserve">  </w:t>
      </w:r>
      <w:r>
        <w:rPr>
          <w:shd w:val="clear" w:fill="F3F3F3"/>
        </w:rPr>
        <w:t>intlinprog</w:t>
      </w:r>
      <w:r>
        <w:rPr>
          <w:spacing w:val="22"/>
          <w:shd w:val="clear" w:fill="F3F3F3"/>
        </w:rPr>
        <w:t xml:space="preserve"> </w:t>
      </w:r>
      <w:r>
        <w:t xml:space="preserve"> 的标准调用形式为最小化</w:t>
      </w:r>
    </w:p>
    <w:p w14:paraId="7A3C1719">
      <w:pPr>
        <w:spacing w:before="281" w:line="286" w:lineRule="exact"/>
        <w:ind w:left="4145"/>
        <w:rPr>
          <w:rFonts w:ascii="Arial" w:hAnsi="Arial" w:eastAsia="Arial" w:cs="Arial"/>
          <w:sz w:val="21"/>
          <w:szCs w:val="21"/>
        </w:rPr>
      </w:pPr>
      <w:r>
        <w:rPr>
          <w:rFonts w:ascii="Arial" w:hAnsi="Arial" w:eastAsia="Arial" w:cs="Arial"/>
          <w:i/>
          <w:iCs/>
          <w:spacing w:val="21"/>
          <w:w w:val="113"/>
          <w:position w:val="-1"/>
          <w:sz w:val="21"/>
          <w:szCs w:val="21"/>
        </w:rPr>
        <w:t>f</w:t>
      </w:r>
      <w:r>
        <w:rPr>
          <w:rFonts w:ascii="Arial" w:hAnsi="Arial" w:eastAsia="Arial" w:cs="Arial"/>
          <w:i/>
          <w:iCs/>
          <w:spacing w:val="21"/>
          <w:w w:val="113"/>
          <w:position w:val="7"/>
          <w:sz w:val="15"/>
          <w:szCs w:val="15"/>
        </w:rPr>
        <w:t>T</w:t>
      </w:r>
      <w:r>
        <w:rPr>
          <w:rFonts w:ascii="Arial" w:hAnsi="Arial" w:eastAsia="Arial" w:cs="Arial"/>
          <w:i/>
          <w:iCs/>
          <w:spacing w:val="-23"/>
          <w:position w:val="7"/>
          <w:sz w:val="15"/>
          <w:szCs w:val="15"/>
        </w:rPr>
        <w:t xml:space="preserve"> </w:t>
      </w:r>
      <w:r>
        <w:rPr>
          <w:rFonts w:ascii="Arial" w:hAnsi="Arial" w:eastAsia="Arial" w:cs="Arial"/>
          <w:i/>
          <w:iCs/>
          <w:spacing w:val="21"/>
          <w:w w:val="113"/>
          <w:position w:val="-1"/>
          <w:sz w:val="21"/>
          <w:szCs w:val="21"/>
        </w:rPr>
        <w:t>X</w:t>
      </w:r>
      <w:r>
        <w:rPr>
          <w:rFonts w:ascii="Arial" w:hAnsi="Arial" w:eastAsia="Arial" w:cs="Arial"/>
          <w:spacing w:val="21"/>
          <w:w w:val="113"/>
          <w:position w:val="-1"/>
          <w:sz w:val="21"/>
          <w:szCs w:val="21"/>
        </w:rPr>
        <w:t>.</w:t>
      </w:r>
    </w:p>
    <w:p w14:paraId="595012DA">
      <w:pPr>
        <w:pStyle w:val="2"/>
        <w:spacing w:before="223" w:line="176" w:lineRule="auto"/>
        <w:ind w:left="9"/>
      </w:pPr>
      <w:r>
        <w:rPr>
          <w:spacing w:val="-2"/>
        </w:rPr>
        <w:t>因此程序将目标函数改写为</w:t>
      </w:r>
    </w:p>
    <w:p w14:paraId="5A275BD4">
      <w:pPr>
        <w:pStyle w:val="2"/>
        <w:spacing w:before="288" w:line="222" w:lineRule="auto"/>
        <w:jc w:val="right"/>
        <w:rPr>
          <w:rFonts w:ascii="Arial" w:hAnsi="Arial" w:eastAsia="Arial" w:cs="Arial"/>
          <w:sz w:val="21"/>
          <w:szCs w:val="21"/>
        </w:rPr>
      </w:pPr>
      <w:r>
        <w:rPr>
          <w:rFonts w:ascii="Arial" w:hAnsi="Arial" w:eastAsia="Arial" w:cs="Arial"/>
          <w:sz w:val="21"/>
          <w:szCs w:val="21"/>
        </w:rPr>
        <w:t>min</w:t>
      </w:r>
      <w:r>
        <w:rPr>
          <w:rFonts w:ascii="Arial" w:hAnsi="Arial" w:eastAsia="Arial" w:cs="Arial"/>
          <w:spacing w:val="3"/>
          <w:sz w:val="21"/>
          <w:szCs w:val="21"/>
        </w:rPr>
        <w:t xml:space="preserve"> (</w:t>
      </w:r>
      <w:r>
        <w:rPr>
          <w:spacing w:val="3"/>
          <w:sz w:val="21"/>
          <w:szCs w:val="21"/>
        </w:rPr>
        <w:t xml:space="preserve">总种植成本 </w:t>
      </w:r>
      <w:r>
        <w:rPr>
          <w:rFonts w:ascii="Arial" w:hAnsi="Arial" w:eastAsia="Arial" w:cs="Arial"/>
          <w:spacing w:val="3"/>
          <w:sz w:val="21"/>
          <w:szCs w:val="21"/>
        </w:rPr>
        <w:t xml:space="preserve">_ </w:t>
      </w:r>
      <w:r>
        <w:rPr>
          <w:spacing w:val="3"/>
          <w:sz w:val="21"/>
          <w:szCs w:val="21"/>
        </w:rPr>
        <w:t>总销售收入</w:t>
      </w:r>
      <w:r>
        <w:rPr>
          <w:rFonts w:ascii="Arial" w:hAnsi="Arial" w:eastAsia="Arial" w:cs="Arial"/>
          <w:spacing w:val="3"/>
          <w:sz w:val="21"/>
          <w:szCs w:val="21"/>
        </w:rPr>
        <w:t xml:space="preserve">) .                               </w:t>
      </w:r>
      <w:r>
        <w:rPr>
          <w:rFonts w:ascii="Arial" w:hAnsi="Arial" w:eastAsia="Arial" w:cs="Arial"/>
          <w:spacing w:val="2"/>
          <w:sz w:val="21"/>
          <w:szCs w:val="21"/>
        </w:rPr>
        <w:t xml:space="preserve">       </w:t>
      </w:r>
      <w:r>
        <w:rPr>
          <w:rFonts w:ascii="Arial" w:hAnsi="Arial" w:eastAsia="Arial" w:cs="Arial"/>
          <w:spacing w:val="2"/>
          <w:position w:val="1"/>
          <w:sz w:val="21"/>
          <w:szCs w:val="21"/>
        </w:rPr>
        <w:t>(5-40)</w:t>
      </w:r>
    </w:p>
    <w:p w14:paraId="5C5E6C7F">
      <w:pPr>
        <w:pStyle w:val="2"/>
        <w:spacing w:before="188" w:line="225" w:lineRule="auto"/>
        <w:ind w:left="12" w:right="687" w:hanging="11"/>
      </w:pPr>
      <w:r>
        <w:rPr>
          <w:spacing w:val="1"/>
        </w:rPr>
        <w:t xml:space="preserve">在目标系数向量中，面积变量 </w:t>
      </w:r>
      <w:r>
        <w:rPr>
          <w:rFonts w:ascii="Arial" w:hAnsi="Arial" w:eastAsia="Arial" w:cs="Arial"/>
          <w:i/>
          <w:iCs/>
          <w:spacing w:val="1"/>
          <w:sz w:val="21"/>
          <w:szCs w:val="21"/>
        </w:rPr>
        <w:t>x</w:t>
      </w:r>
      <w:r>
        <w:rPr>
          <w:rFonts w:ascii="Arial" w:hAnsi="Arial" w:eastAsia="Arial" w:cs="Arial"/>
          <w:i/>
          <w:iCs/>
          <w:spacing w:val="-10"/>
          <w:sz w:val="21"/>
          <w:szCs w:val="21"/>
        </w:rPr>
        <w:t xml:space="preserve"> </w:t>
      </w:r>
      <w:r>
        <w:rPr>
          <w:spacing w:val="1"/>
        </w:rPr>
        <w:t>对应正的种植成本系数，正常销售变量</w:t>
      </w:r>
      <w:r>
        <w:rPr>
          <w:spacing w:val="-8"/>
        </w:rPr>
        <w:t xml:space="preserve"> </w:t>
      </w:r>
      <w:r>
        <w:rPr>
          <w:rFonts w:ascii="Arial" w:hAnsi="Arial" w:eastAsia="Arial" w:cs="Arial"/>
          <w:i/>
          <w:iCs/>
          <w:spacing w:val="1"/>
          <w:sz w:val="21"/>
          <w:szCs w:val="21"/>
        </w:rPr>
        <w:t>u</w:t>
      </w:r>
      <w:r>
        <w:rPr>
          <w:rFonts w:ascii="Arial" w:hAnsi="Arial" w:eastAsia="Arial" w:cs="Arial"/>
          <w:i/>
          <w:iCs/>
          <w:spacing w:val="-10"/>
          <w:sz w:val="21"/>
          <w:szCs w:val="21"/>
        </w:rPr>
        <w:t xml:space="preserve"> </w:t>
      </w:r>
      <w:r>
        <w:rPr>
          <w:spacing w:val="1"/>
        </w:rPr>
        <w:t xml:space="preserve">对应 </w:t>
      </w:r>
      <w:r>
        <w:rPr>
          <w:rFonts w:ascii="Arial" w:hAnsi="Arial" w:eastAsia="Arial" w:cs="Arial"/>
          <w:spacing w:val="1"/>
          <w:sz w:val="21"/>
          <w:szCs w:val="21"/>
        </w:rPr>
        <w:t>_</w:t>
      </w:r>
      <w:r>
        <w:rPr>
          <w:rFonts w:ascii="Arial" w:hAnsi="Arial" w:eastAsia="Arial" w:cs="Arial"/>
          <w:i/>
          <w:iCs/>
          <w:sz w:val="21"/>
          <w:szCs w:val="21"/>
        </w:rPr>
        <w:t>p</w:t>
      </w:r>
      <w:r>
        <w:rPr>
          <w:rFonts w:ascii="Arial" w:hAnsi="Arial" w:eastAsia="Arial" w:cs="Arial"/>
          <w:i/>
          <w:iCs/>
          <w:sz w:val="15"/>
          <w:szCs w:val="15"/>
        </w:rPr>
        <w:t>js</w:t>
      </w:r>
      <w:r>
        <w:rPr>
          <w:spacing w:val="1"/>
        </w:rPr>
        <w:t>，超额变</w:t>
      </w:r>
      <w:r>
        <w:t xml:space="preserve">量 </w:t>
      </w:r>
      <w:r>
        <w:rPr>
          <w:rFonts w:ascii="Arial" w:hAnsi="Arial" w:eastAsia="Arial" w:cs="Arial"/>
          <w:i/>
          <w:iCs/>
          <w:sz w:val="21"/>
          <w:szCs w:val="21"/>
        </w:rPr>
        <w:t xml:space="preserve">v </w:t>
      </w:r>
      <w:r>
        <w:t>对应</w:t>
      </w:r>
      <w:r>
        <w:rPr>
          <w:rFonts w:ascii="Arial" w:hAnsi="Arial" w:eastAsia="Arial" w:cs="Arial"/>
          <w:spacing w:val="1"/>
          <w:sz w:val="21"/>
          <w:szCs w:val="21"/>
        </w:rPr>
        <w:t>_</w:t>
      </w:r>
      <w:r>
        <w:rPr>
          <w:rFonts w:ascii="Arial" w:hAnsi="Arial" w:eastAsia="Arial" w:cs="Arial"/>
          <w:i/>
          <w:iCs/>
          <w:spacing w:val="1"/>
          <w:sz w:val="21"/>
          <w:szCs w:val="21"/>
        </w:rPr>
        <w:t>α</w:t>
      </w:r>
      <w:r>
        <w:rPr>
          <w:rFonts w:ascii="Arial" w:hAnsi="Arial" w:eastAsia="Arial" w:cs="Arial"/>
          <w:i/>
          <w:iCs/>
          <w:sz w:val="21"/>
          <w:szCs w:val="21"/>
        </w:rPr>
        <w:t>p</w:t>
      </w:r>
      <w:r>
        <w:rPr>
          <w:rFonts w:ascii="Arial" w:hAnsi="Arial" w:eastAsia="Arial" w:cs="Arial"/>
          <w:i/>
          <w:iCs/>
          <w:sz w:val="15"/>
          <w:szCs w:val="15"/>
        </w:rPr>
        <w:t>js</w:t>
      </w:r>
      <w:r>
        <w:rPr>
          <w:spacing w:val="1"/>
        </w:rPr>
        <w:t>。求解完成后，将</w:t>
      </w:r>
      <w:r>
        <w:rPr>
          <w:spacing w:val="33"/>
          <w:shd w:val="clear" w:fill="F3F3F3"/>
        </w:rPr>
        <w:t xml:space="preserve">  </w:t>
      </w:r>
      <w:r>
        <w:rPr>
          <w:shd w:val="clear" w:fill="F3F3F3"/>
        </w:rPr>
        <w:t>intlinprog</w:t>
      </w:r>
      <w:r>
        <w:rPr>
          <w:spacing w:val="1"/>
          <w:shd w:val="clear" w:fill="F3F3F3"/>
        </w:rPr>
        <w:t xml:space="preserve">  </w:t>
      </w:r>
      <w:r>
        <w:rPr>
          <w:spacing w:val="1"/>
        </w:rPr>
        <w:t>返回的目标函数值取相反数，即得到式（5-33）的累计利润。</w:t>
      </w:r>
    </w:p>
    <w:p w14:paraId="1B311CDA">
      <w:pPr>
        <w:pStyle w:val="2"/>
        <w:spacing w:before="311" w:line="181" w:lineRule="auto"/>
        <w:ind w:left="3"/>
        <w:outlineLvl w:val="2"/>
        <w:rPr>
          <w:sz w:val="21"/>
          <w:szCs w:val="21"/>
        </w:rPr>
      </w:pPr>
      <w:r>
        <w:rPr>
          <w:b/>
          <w:bCs/>
          <w:spacing w:val="-2"/>
          <w:sz w:val="21"/>
          <w:szCs w:val="21"/>
        </w:rPr>
        <w:t>Step 7：分别求解两种销售情形</w:t>
      </w:r>
    </w:p>
    <w:p w14:paraId="3415BF7D">
      <w:pPr>
        <w:pStyle w:val="2"/>
        <w:spacing w:before="246" w:line="176" w:lineRule="auto"/>
        <w:ind w:left="1"/>
      </w:pPr>
      <w:r>
        <w:rPr>
          <w:spacing w:val="-1"/>
        </w:rPr>
        <w:t>在第一种情形中令</w:t>
      </w:r>
    </w:p>
    <w:p w14:paraId="2A4FDDF3">
      <w:pPr>
        <w:spacing w:before="287" w:line="256" w:lineRule="exact"/>
        <w:ind w:left="4095"/>
        <w:rPr>
          <w:rFonts w:ascii="Arial" w:hAnsi="Arial" w:eastAsia="Arial" w:cs="Arial"/>
          <w:sz w:val="21"/>
          <w:szCs w:val="21"/>
        </w:rPr>
      </w:pPr>
      <w:r>
        <w:rPr>
          <w:rFonts w:ascii="Arial" w:hAnsi="Arial" w:eastAsia="Arial" w:cs="Arial"/>
          <w:i/>
          <w:iCs/>
          <w:spacing w:val="11"/>
          <w:position w:val="2"/>
          <w:sz w:val="21"/>
          <w:szCs w:val="21"/>
        </w:rPr>
        <w:t>α</w:t>
      </w:r>
      <w:r>
        <w:rPr>
          <w:rFonts w:ascii="Arial" w:hAnsi="Arial" w:eastAsia="Arial" w:cs="Arial"/>
          <w:i/>
          <w:iCs/>
          <w:spacing w:val="17"/>
          <w:position w:val="2"/>
          <w:sz w:val="21"/>
          <w:szCs w:val="21"/>
        </w:rPr>
        <w:t xml:space="preserve"> </w:t>
      </w:r>
      <w:r>
        <w:rPr>
          <w:rFonts w:ascii="Arial" w:hAnsi="Arial" w:eastAsia="Arial" w:cs="Arial"/>
          <w:spacing w:val="11"/>
          <w:position w:val="2"/>
          <w:sz w:val="21"/>
          <w:szCs w:val="21"/>
        </w:rPr>
        <w:t>= 0,</w:t>
      </w:r>
    </w:p>
    <w:p w14:paraId="46031A49">
      <w:pPr>
        <w:pStyle w:val="2"/>
        <w:spacing w:before="255" w:line="199" w:lineRule="exact"/>
        <w:ind w:left="2"/>
      </w:pPr>
      <w:r>
        <w:rPr>
          <w:position w:val="1"/>
        </w:rPr>
        <w:t>调用一次</w:t>
      </w:r>
      <w:r>
        <w:rPr>
          <w:spacing w:val="21"/>
          <w:position w:val="1"/>
          <w:shd w:val="clear" w:fill="F3F3F3"/>
        </w:rPr>
        <w:t xml:space="preserve">  </w:t>
      </w:r>
      <w:r>
        <w:rPr>
          <w:position w:val="1"/>
          <w:shd w:val="clear" w:fill="F3F3F3"/>
        </w:rPr>
        <w:t>intlinprog</w:t>
      </w:r>
      <w:r>
        <w:rPr>
          <w:spacing w:val="19"/>
          <w:position w:val="1"/>
          <w:shd w:val="clear" w:fill="F3F3F3"/>
        </w:rPr>
        <w:t xml:space="preserve"> </w:t>
      </w:r>
      <w:r>
        <w:rPr>
          <w:position w:val="1"/>
        </w:rPr>
        <w:t>，得到超过预期销售量部</w:t>
      </w:r>
      <w:r>
        <w:rPr>
          <w:spacing w:val="-1"/>
          <w:position w:val="1"/>
        </w:rPr>
        <w:t>分完全滞销时的种植方案。</w:t>
      </w:r>
    </w:p>
    <w:p w14:paraId="42D626C7">
      <w:pPr>
        <w:spacing w:line="199" w:lineRule="exact"/>
        <w:sectPr>
          <w:type w:val="continuous"/>
          <w:pgSz w:w="11906" w:h="16838"/>
          <w:pgMar w:top="1431" w:right="1560" w:bottom="782" w:left="1565" w:header="0" w:footer="568" w:gutter="0"/>
          <w:cols w:equalWidth="0" w:num="1">
            <w:col w:w="8781"/>
          </w:cols>
        </w:sectPr>
      </w:pPr>
    </w:p>
    <w:p w14:paraId="090CCA77">
      <w:pPr>
        <w:pStyle w:val="2"/>
        <w:spacing w:before="66" w:line="180" w:lineRule="auto"/>
        <w:ind w:left="5"/>
      </w:pPr>
      <w:r>
        <w:rPr>
          <w:spacing w:val="-1"/>
        </w:rPr>
        <w:t>模型约束保持不变，再令</w:t>
      </w:r>
    </w:p>
    <w:p w14:paraId="1EC529E4">
      <w:pPr>
        <w:spacing w:before="283" w:line="256" w:lineRule="exact"/>
        <w:ind w:left="4015"/>
        <w:rPr>
          <w:rFonts w:ascii="Arial" w:hAnsi="Arial" w:eastAsia="Arial" w:cs="Arial"/>
          <w:sz w:val="21"/>
          <w:szCs w:val="21"/>
        </w:rPr>
      </w:pPr>
      <w:r>
        <w:rPr>
          <w:rFonts w:ascii="Arial" w:hAnsi="Arial" w:eastAsia="Arial" w:cs="Arial"/>
          <w:i/>
          <w:iCs/>
          <w:spacing w:val="6"/>
          <w:position w:val="2"/>
          <w:sz w:val="21"/>
          <w:szCs w:val="21"/>
        </w:rPr>
        <w:t>α</w:t>
      </w:r>
      <w:r>
        <w:rPr>
          <w:rFonts w:ascii="Arial" w:hAnsi="Arial" w:eastAsia="Arial" w:cs="Arial"/>
          <w:i/>
          <w:iCs/>
          <w:spacing w:val="19"/>
          <w:w w:val="101"/>
          <w:position w:val="2"/>
          <w:sz w:val="21"/>
          <w:szCs w:val="21"/>
        </w:rPr>
        <w:t xml:space="preserve"> </w:t>
      </w:r>
      <w:r>
        <w:rPr>
          <w:rFonts w:ascii="Arial" w:hAnsi="Arial" w:eastAsia="Arial" w:cs="Arial"/>
          <w:spacing w:val="6"/>
          <w:position w:val="2"/>
          <w:sz w:val="21"/>
          <w:szCs w:val="21"/>
        </w:rPr>
        <w:t>=</w:t>
      </w:r>
      <w:r>
        <w:rPr>
          <w:rFonts w:ascii="Arial" w:hAnsi="Arial" w:eastAsia="Arial" w:cs="Arial"/>
          <w:spacing w:val="10"/>
          <w:position w:val="2"/>
          <w:sz w:val="21"/>
          <w:szCs w:val="21"/>
        </w:rPr>
        <w:t xml:space="preserve"> </w:t>
      </w:r>
      <w:r>
        <w:rPr>
          <w:rFonts w:ascii="Arial" w:hAnsi="Arial" w:eastAsia="Arial" w:cs="Arial"/>
          <w:spacing w:val="6"/>
          <w:position w:val="2"/>
          <w:sz w:val="21"/>
          <w:szCs w:val="21"/>
        </w:rPr>
        <w:t>0.5,</w:t>
      </w:r>
    </w:p>
    <w:p w14:paraId="54F162F1">
      <w:pPr>
        <w:pStyle w:val="2"/>
        <w:spacing w:before="255" w:line="179" w:lineRule="auto"/>
        <w:ind w:left="9"/>
      </w:pPr>
      <w:r>
        <w:rPr>
          <w:spacing w:val="-1"/>
        </w:rPr>
        <w:t>重新构造目标函数并进行第二次求解，得到超产部分可以按正常价格50%销售时的种植方案。</w:t>
      </w:r>
    </w:p>
    <w:p w14:paraId="5269AD9C">
      <w:pPr>
        <w:spacing w:line="261" w:lineRule="auto"/>
        <w:rPr>
          <w:rFonts w:ascii="Arial"/>
          <w:sz w:val="21"/>
        </w:rPr>
      </w:pPr>
    </w:p>
    <w:p w14:paraId="080A3191">
      <w:pPr>
        <w:pStyle w:val="2"/>
        <w:spacing w:before="77" w:line="208" w:lineRule="auto"/>
        <w:ind w:left="8" w:right="184" w:firstLine="11"/>
      </w:pPr>
      <w:r>
        <w:rPr>
          <w:spacing w:val="-1"/>
        </w:rPr>
        <w:t>当前代码中每一种情形的最大求解时间设为600 s，相对最优间隙停止阈值设为1%。这两</w:t>
      </w:r>
      <w:r>
        <w:rPr>
          <w:spacing w:val="-2"/>
        </w:rPr>
        <w:t>个数值属于求解器停</w:t>
      </w:r>
      <w:r>
        <w:t>止条件。是否在600 s以内实际达到1%的相对间隙，需要结合 MATLAB 运行结束时返</w:t>
      </w:r>
      <w:r>
        <w:rPr>
          <w:spacing w:val="-1"/>
        </w:rPr>
        <w:t>回的</w:t>
      </w:r>
      <w:r>
        <w:rPr>
          <w:spacing w:val="-1"/>
          <w:shd w:val="clear" w:fill="F3F3F3"/>
        </w:rPr>
        <w:t xml:space="preserve">  exitflag  </w:t>
      </w:r>
      <w:r>
        <w:rPr>
          <w:spacing w:val="-1"/>
        </w:rPr>
        <w:t>和</w:t>
      </w:r>
    </w:p>
    <w:p w14:paraId="73656530">
      <w:pPr>
        <w:pStyle w:val="2"/>
        <w:tabs>
          <w:tab w:val="left" w:pos="93"/>
        </w:tabs>
        <w:spacing w:before="3" w:line="183" w:lineRule="auto"/>
      </w:pPr>
      <w:r>
        <w:rPr>
          <w:shd w:val="clear" w:fill="F3F3F3"/>
        </w:rPr>
        <w:tab/>
      </w:r>
      <w:r>
        <w:rPr>
          <w:shd w:val="clear" w:fill="F3F3F3"/>
        </w:rPr>
        <w:t xml:space="preserve">relativegap  </w:t>
      </w:r>
      <w:r>
        <w:t>判断，不能仅根据结果</w:t>
      </w:r>
      <w:r>
        <w:rPr>
          <w:spacing w:val="-1"/>
        </w:rPr>
        <w:t>文件本身判断。</w:t>
      </w:r>
    </w:p>
    <w:p w14:paraId="5235D854">
      <w:pPr>
        <w:spacing w:line="250" w:lineRule="auto"/>
        <w:rPr>
          <w:rFonts w:ascii="Arial"/>
          <w:sz w:val="21"/>
        </w:rPr>
      </w:pPr>
    </w:p>
    <w:p w14:paraId="43C74CB1">
      <w:pPr>
        <w:pStyle w:val="2"/>
        <w:spacing w:before="91" w:line="182" w:lineRule="auto"/>
        <w:ind w:left="8"/>
        <w:outlineLvl w:val="2"/>
        <w:rPr>
          <w:sz w:val="21"/>
          <w:szCs w:val="21"/>
        </w:rPr>
      </w:pPr>
      <w:r>
        <w:rPr>
          <w:b/>
          <w:bCs/>
          <w:spacing w:val="-2"/>
          <w:sz w:val="21"/>
          <w:szCs w:val="21"/>
        </w:rPr>
        <w:t>Step 8：恢复种植矩阵并输出结果</w:t>
      </w:r>
    </w:p>
    <w:p w14:paraId="3B5FA77B">
      <w:pPr>
        <w:pStyle w:val="2"/>
        <w:spacing w:before="246" w:line="176" w:lineRule="auto"/>
        <w:ind w:left="7"/>
      </w:pPr>
      <w:r>
        <w:rPr>
          <w:spacing w:val="-1"/>
        </w:rPr>
        <w:t>求解得到的一维向量需要重新转换为</w:t>
      </w:r>
    </w:p>
    <w:p w14:paraId="78F4D042">
      <w:pPr>
        <w:spacing w:line="265" w:lineRule="auto"/>
        <w:rPr>
          <w:rFonts w:ascii="Arial"/>
          <w:sz w:val="21"/>
        </w:rPr>
      </w:pPr>
    </w:p>
    <w:p w14:paraId="606E9D19">
      <w:pPr>
        <w:spacing w:before="62" w:line="204" w:lineRule="auto"/>
        <w:ind w:left="4207"/>
        <w:rPr>
          <w:rFonts w:ascii="Arial" w:hAnsi="Arial" w:eastAsia="Arial" w:cs="Arial"/>
          <w:sz w:val="15"/>
          <w:szCs w:val="15"/>
        </w:rPr>
      </w:pPr>
      <w:r>
        <w:rPr>
          <w:rFonts w:ascii="Arial" w:hAnsi="Arial" w:eastAsia="Arial" w:cs="Arial"/>
          <w:i/>
          <w:iCs/>
          <w:spacing w:val="14"/>
          <w:w w:val="103"/>
          <w:position w:val="2"/>
          <w:sz w:val="21"/>
          <w:szCs w:val="21"/>
        </w:rPr>
        <w:t>x</w:t>
      </w:r>
      <w:r>
        <w:rPr>
          <w:rFonts w:ascii="Arial" w:hAnsi="Arial" w:eastAsia="Arial" w:cs="Arial"/>
          <w:i/>
          <w:iCs/>
          <w:spacing w:val="14"/>
          <w:w w:val="103"/>
          <w:position w:val="-1"/>
          <w:sz w:val="15"/>
          <w:szCs w:val="15"/>
        </w:rPr>
        <w:t>ijst</w:t>
      </w:r>
    </w:p>
    <w:p w14:paraId="4DF658E2">
      <w:pPr>
        <w:pStyle w:val="2"/>
        <w:spacing w:before="247" w:line="220" w:lineRule="auto"/>
        <w:ind w:left="5" w:right="125" w:firstLine="2"/>
      </w:pPr>
      <w:r>
        <w:t>对应的四维种植面积矩阵。程序按照年份分别写入题目所给模板</w:t>
      </w:r>
      <w:r>
        <w:rPr>
          <w:spacing w:val="-1"/>
        </w:rPr>
        <w:t>，其中第一季写入54个地块，第二季写入水浇</w:t>
      </w:r>
      <w:r>
        <w:rPr>
          <w:spacing w:val="-2"/>
        </w:rPr>
        <w:t>地、普通大棚和智慧大棚对应的28个地块。</w:t>
      </w:r>
    </w:p>
    <w:p w14:paraId="655FE6EB">
      <w:pPr>
        <w:pStyle w:val="2"/>
        <w:spacing w:before="277" w:line="176" w:lineRule="auto"/>
        <w:ind w:left="10"/>
      </w:pPr>
      <w:r>
        <w:rPr>
          <w:spacing w:val="-2"/>
        </w:rPr>
        <w:t>两种情形分别生成</w:t>
      </w:r>
    </w:p>
    <w:p w14:paraId="4BFCC24C">
      <w:pPr>
        <w:spacing w:line="281" w:lineRule="auto"/>
        <w:rPr>
          <w:rFonts w:ascii="Arial"/>
          <w:sz w:val="21"/>
        </w:rPr>
      </w:pPr>
    </w:p>
    <w:p w14:paraId="193D6610">
      <w:pPr>
        <w:pStyle w:val="2"/>
        <w:spacing w:line="270" w:lineRule="exact"/>
      </w:pPr>
      <w:r>
        <w:rPr>
          <w:position w:val="-5"/>
        </w:rPr>
        <w:pict>
          <v:shape id="_x0000_s1027" o:spid="_x0000_s1027" o:spt="202" type="#_x0000_t202" style="height:13.5pt;width:102pt;" fillcolor="#F1F1F1" filled="t" stroked="f" coordsize="21600,21600">
            <v:path/>
            <v:fill on="t" focussize="0,0"/>
            <v:stroke on="f"/>
            <v:imagedata o:title=""/>
            <o:lock v:ext="edit" aspectratio="f"/>
            <v:textbox inset="0mm,0mm,0mm,0mm">
              <w:txbxContent>
                <w:p w14:paraId="72BEF692">
                  <w:pPr>
                    <w:spacing w:before="73" w:line="157" w:lineRule="auto"/>
                    <w:ind w:left="94"/>
                    <w:rPr>
                      <w:rFonts w:ascii="微软雅黑" w:hAnsi="微软雅黑" w:eastAsia="微软雅黑" w:cs="微软雅黑"/>
                      <w:sz w:val="18"/>
                      <w:szCs w:val="18"/>
                    </w:rPr>
                  </w:pPr>
                  <w:r>
                    <w:rPr>
                      <w:rFonts w:ascii="微软雅黑" w:hAnsi="微软雅黑" w:eastAsia="微软雅黑" w:cs="微软雅黑"/>
                      <w:spacing w:val="-6"/>
                      <w:sz w:val="18"/>
                      <w:szCs w:val="18"/>
                    </w:rPr>
                    <w:t>result1_1_MATLAB .xlsx</w:t>
                  </w:r>
                </w:p>
              </w:txbxContent>
            </v:textbox>
            <w10:wrap type="none"/>
            <w10:anchorlock/>
          </v:shape>
        </w:pict>
      </w:r>
    </w:p>
    <w:p w14:paraId="419F1343">
      <w:pPr>
        <w:spacing w:line="282" w:lineRule="auto"/>
        <w:rPr>
          <w:rFonts w:ascii="Arial"/>
          <w:sz w:val="21"/>
        </w:rPr>
      </w:pPr>
    </w:p>
    <w:p w14:paraId="36678726">
      <w:pPr>
        <w:pStyle w:val="2"/>
        <w:spacing w:before="78" w:line="174" w:lineRule="auto"/>
        <w:ind w:left="4"/>
      </w:pPr>
      <w:r>
        <w:t>和</w:t>
      </w:r>
    </w:p>
    <w:p w14:paraId="351EE216">
      <w:pPr>
        <w:spacing w:line="278" w:lineRule="auto"/>
        <w:rPr>
          <w:rFonts w:ascii="Arial"/>
          <w:sz w:val="21"/>
        </w:rPr>
      </w:pPr>
    </w:p>
    <w:p w14:paraId="2EA8F9C8">
      <w:pPr>
        <w:pStyle w:val="2"/>
        <w:tabs>
          <w:tab w:val="left" w:pos="93"/>
        </w:tabs>
        <w:spacing w:before="78" w:line="157" w:lineRule="auto"/>
      </w:pPr>
      <w:r>
        <w:rPr>
          <w:shd w:val="clear" w:fill="F3F3F3"/>
        </w:rPr>
        <w:tab/>
      </w:r>
      <w:r>
        <w:rPr>
          <w:spacing w:val="-5"/>
          <w:shd w:val="clear" w:fill="F3F3F3"/>
        </w:rPr>
        <w:t>result1_2_MATLAB</w:t>
      </w:r>
      <w:r>
        <w:rPr>
          <w:spacing w:val="-21"/>
          <w:shd w:val="clear" w:fill="F3F3F3"/>
        </w:rPr>
        <w:t xml:space="preserve"> </w:t>
      </w:r>
      <w:r>
        <w:rPr>
          <w:spacing w:val="-5"/>
          <w:shd w:val="clear" w:fill="F3F3F3"/>
        </w:rPr>
        <w:t>.xlsx</w:t>
      </w:r>
      <w:r>
        <w:rPr>
          <w:spacing w:val="18"/>
          <w:shd w:val="clear" w:fill="F3F3F3"/>
        </w:rPr>
        <w:t xml:space="preserve"> </w:t>
      </w:r>
      <w:r>
        <w:rPr>
          <w:spacing w:val="-5"/>
        </w:rPr>
        <w:t>。</w:t>
      </w:r>
    </w:p>
    <w:p w14:paraId="39C9B7F3">
      <w:pPr>
        <w:spacing w:line="272" w:lineRule="auto"/>
        <w:rPr>
          <w:rFonts w:ascii="Arial"/>
          <w:sz w:val="21"/>
        </w:rPr>
      </w:pPr>
    </w:p>
    <w:p w14:paraId="6424D7A6">
      <w:pPr>
        <w:pStyle w:val="2"/>
        <w:spacing w:before="78" w:line="217" w:lineRule="auto"/>
        <w:ind w:left="8" w:right="66" w:firstLine="2"/>
        <w:jc w:val="both"/>
      </w:pPr>
      <w:r>
        <w:rPr>
          <w:spacing w:val="-1"/>
        </w:rPr>
        <w:t>与此同时，根据求出的种植面积重新计算各年度销售收入、种植成本和利润</w:t>
      </w:r>
      <w:r>
        <w:rPr>
          <w:spacing w:val="-2"/>
        </w:rPr>
        <w:t>，并统计不同作物在2024—2030年</w:t>
      </w:r>
      <w:r>
        <w:t>的累计种植面积，作为后续比较两种销售方式的依据。程序最后绘制年度利润折线图和</w:t>
      </w:r>
      <w:r>
        <w:rPr>
          <w:spacing w:val="-1"/>
        </w:rPr>
        <w:t>主要作物累计种植面积</w:t>
      </w:r>
      <w:r>
        <w:rPr>
          <w:spacing w:val="-7"/>
        </w:rPr>
        <w:t>对比图。</w:t>
      </w:r>
    </w:p>
    <w:p w14:paraId="4AAFD4FF">
      <w:pPr>
        <w:spacing w:line="248" w:lineRule="auto"/>
        <w:rPr>
          <w:rFonts w:ascii="Arial"/>
          <w:sz w:val="21"/>
        </w:rPr>
      </w:pPr>
      <w:r>
        <w:drawing>
          <wp:anchor distT="0" distB="0" distL="0" distR="0" simplePos="0" relativeHeight="251672576" behindDoc="0" locked="0" layoutInCell="1" allowOverlap="1">
            <wp:simplePos x="0" y="0"/>
            <wp:positionH relativeFrom="column">
              <wp:posOffset>0</wp:posOffset>
            </wp:positionH>
            <wp:positionV relativeFrom="paragraph">
              <wp:posOffset>136525</wp:posOffset>
            </wp:positionV>
            <wp:extent cx="5579110" cy="9525"/>
            <wp:effectExtent l="0" t="0" r="0" b="0"/>
            <wp:wrapNone/>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49"/>
                    <a:stretch>
                      <a:fillRect/>
                    </a:stretch>
                  </pic:blipFill>
                  <pic:spPr>
                    <a:xfrm>
                      <a:off x="0" y="0"/>
                      <a:ext cx="5578799" cy="9525"/>
                    </a:xfrm>
                    <a:prstGeom prst="rect">
                      <a:avLst/>
                    </a:prstGeom>
                  </pic:spPr>
                </pic:pic>
              </a:graphicData>
            </a:graphic>
          </wp:anchor>
        </w:drawing>
      </w:r>
    </w:p>
    <w:p w14:paraId="51A6FBF9">
      <w:pPr>
        <w:spacing w:line="248" w:lineRule="auto"/>
        <w:rPr>
          <w:rFonts w:ascii="Arial"/>
          <w:sz w:val="21"/>
        </w:rPr>
      </w:pPr>
    </w:p>
    <w:p w14:paraId="4DB6A18B">
      <w:pPr>
        <w:pStyle w:val="2"/>
        <w:spacing w:before="117" w:line="179" w:lineRule="auto"/>
        <w:ind w:left="7"/>
        <w:outlineLvl w:val="1"/>
        <w:rPr>
          <w:sz w:val="27"/>
          <w:szCs w:val="27"/>
        </w:rPr>
      </w:pPr>
      <w:r>
        <w:rPr>
          <w:b/>
          <w:bCs/>
          <w:spacing w:val="-2"/>
          <w:sz w:val="27"/>
          <w:szCs w:val="27"/>
        </w:rPr>
        <w:t>5.4.6 计算结果与分析</w:t>
      </w:r>
    </w:p>
    <w:p w14:paraId="084ECBB0">
      <w:pPr>
        <w:pStyle w:val="2"/>
        <w:spacing w:before="256" w:line="221" w:lineRule="auto"/>
        <w:ind w:left="6" w:right="106" w:hanging="1"/>
      </w:pPr>
      <w:r>
        <w:rPr>
          <w:spacing w:val="-2"/>
        </w:rPr>
        <w:t>按照上述模型和 MATLAB 程序，对两种销售情形分别求解。根据生成的种植方案重新代入当前代码中的销售收</w:t>
      </w:r>
      <w:r>
        <w:rPr>
          <w:spacing w:val="-3"/>
        </w:rPr>
        <w:t>入和种植成本计算式，得到2024—2030年各年的利润如下表。</w:t>
      </w:r>
    </w:p>
    <w:p w14:paraId="02EBCCE0">
      <w:pPr>
        <w:spacing w:line="213" w:lineRule="exact"/>
      </w:pPr>
    </w:p>
    <w:tbl>
      <w:tblPr>
        <w:tblStyle w:val="5"/>
        <w:tblW w:w="4521" w:type="dxa"/>
        <w:tblInd w:w="2132" w:type="dxa"/>
        <w:tblBorders>
          <w:top w:val="single" w:color="BBBBBB" w:sz="6" w:space="0"/>
          <w:left w:val="single" w:color="BBBBBB" w:sz="6" w:space="0"/>
          <w:bottom w:val="single" w:color="BBBBBB" w:sz="6" w:space="0"/>
          <w:right w:val="single" w:color="BBBBBB" w:sz="6" w:space="0"/>
          <w:insideH w:val="single" w:color="BBBBBB" w:sz="6" w:space="0"/>
          <w:insideV w:val="single" w:color="BBBBBB" w:sz="6" w:space="0"/>
        </w:tblBorders>
        <w:tblLayout w:type="fixed"/>
        <w:tblCellMar>
          <w:top w:w="0" w:type="dxa"/>
          <w:left w:w="0" w:type="dxa"/>
          <w:bottom w:w="0" w:type="dxa"/>
          <w:right w:w="0" w:type="dxa"/>
        </w:tblCellMar>
      </w:tblPr>
      <w:tblGrid>
        <w:gridCol w:w="712"/>
        <w:gridCol w:w="1804"/>
        <w:gridCol w:w="2005"/>
      </w:tblGrid>
      <w:tr w14:paraId="3C08EC89">
        <w:tblPrEx>
          <w:tblBorders>
            <w:top w:val="single" w:color="BBBBBB" w:sz="6" w:space="0"/>
            <w:left w:val="single" w:color="BBBBBB" w:sz="6" w:space="0"/>
            <w:bottom w:val="single" w:color="BBBBBB" w:sz="6" w:space="0"/>
            <w:right w:val="single" w:color="BBBBBB" w:sz="6" w:space="0"/>
            <w:insideH w:val="single" w:color="BBBBBB" w:sz="6" w:space="0"/>
            <w:insideV w:val="single" w:color="BBBBBB" w:sz="6" w:space="0"/>
          </w:tblBorders>
          <w:tblCellMar>
            <w:top w:w="0" w:type="dxa"/>
            <w:left w:w="0" w:type="dxa"/>
            <w:bottom w:w="0" w:type="dxa"/>
            <w:right w:w="0" w:type="dxa"/>
          </w:tblCellMar>
        </w:tblPrEx>
        <w:trPr>
          <w:trHeight w:val="430" w:hRule="atLeast"/>
        </w:trPr>
        <w:tc>
          <w:tcPr>
            <w:tcW w:w="712" w:type="dxa"/>
            <w:tcBorders>
              <w:top w:val="single" w:color="FFFFFF" w:sz="4" w:space="0"/>
              <w:left w:val="single" w:color="FFFFFF" w:sz="6" w:space="0"/>
              <w:bottom w:val="single" w:color="000000" w:sz="6" w:space="0"/>
              <w:right w:val="nil"/>
            </w:tcBorders>
            <w:vAlign w:val="top"/>
          </w:tcPr>
          <w:p w14:paraId="43A5BFCC">
            <w:pPr>
              <w:spacing w:before="138" w:line="177" w:lineRule="auto"/>
              <w:ind w:left="158"/>
              <w:rPr>
                <w:rFonts w:ascii="微软雅黑" w:hAnsi="微软雅黑" w:eastAsia="微软雅黑" w:cs="微软雅黑"/>
                <w:sz w:val="18"/>
                <w:szCs w:val="18"/>
              </w:rPr>
            </w:pPr>
            <w:r>
              <w:rPr>
                <w:rFonts w:ascii="微软雅黑" w:hAnsi="微软雅黑" w:eastAsia="微软雅黑" w:cs="微软雅黑"/>
                <w:spacing w:val="-3"/>
                <w:sz w:val="18"/>
                <w:szCs w:val="18"/>
              </w:rPr>
              <w:t>年份</w:t>
            </w:r>
          </w:p>
        </w:tc>
        <w:tc>
          <w:tcPr>
            <w:tcW w:w="1804" w:type="dxa"/>
            <w:tcBorders>
              <w:top w:val="single" w:color="FFFFFF" w:sz="4" w:space="0"/>
              <w:left w:val="nil"/>
              <w:bottom w:val="single" w:color="000000" w:sz="6" w:space="0"/>
              <w:right w:val="nil"/>
            </w:tcBorders>
            <w:vAlign w:val="top"/>
          </w:tcPr>
          <w:p w14:paraId="3324C344">
            <w:pPr>
              <w:spacing w:before="138" w:line="191" w:lineRule="auto"/>
              <w:ind w:left="149"/>
              <w:rPr>
                <w:rFonts w:ascii="微软雅黑" w:hAnsi="微软雅黑" w:eastAsia="微软雅黑" w:cs="微软雅黑"/>
                <w:sz w:val="18"/>
                <w:szCs w:val="18"/>
              </w:rPr>
            </w:pPr>
            <w:r>
              <w:rPr>
                <w:rFonts w:ascii="微软雅黑" w:hAnsi="微软雅黑" w:eastAsia="微软雅黑" w:cs="微软雅黑"/>
                <w:spacing w:val="-2"/>
                <w:sz w:val="18"/>
                <w:szCs w:val="18"/>
              </w:rPr>
              <w:t>超产完全滞销/万元</w:t>
            </w:r>
          </w:p>
        </w:tc>
        <w:tc>
          <w:tcPr>
            <w:tcW w:w="2005" w:type="dxa"/>
            <w:tcBorders>
              <w:top w:val="single" w:color="FFFFFF" w:sz="4" w:space="0"/>
              <w:left w:val="nil"/>
              <w:bottom w:val="single" w:color="000000" w:sz="6" w:space="0"/>
              <w:right w:val="single" w:color="FFFFFF" w:sz="6" w:space="0"/>
            </w:tcBorders>
            <w:vAlign w:val="top"/>
          </w:tcPr>
          <w:p w14:paraId="2E84C556">
            <w:pPr>
              <w:spacing w:before="139" w:line="190" w:lineRule="auto"/>
              <w:ind w:left="156"/>
              <w:rPr>
                <w:rFonts w:ascii="微软雅黑" w:hAnsi="微软雅黑" w:eastAsia="微软雅黑" w:cs="微软雅黑"/>
                <w:sz w:val="18"/>
                <w:szCs w:val="18"/>
              </w:rPr>
            </w:pPr>
            <w:r>
              <w:rPr>
                <w:rFonts w:ascii="微软雅黑" w:hAnsi="微软雅黑" w:eastAsia="微软雅黑" w:cs="微软雅黑"/>
                <w:spacing w:val="-2"/>
                <w:sz w:val="18"/>
                <w:szCs w:val="18"/>
              </w:rPr>
              <w:t>超产按50%出售/万元</w:t>
            </w:r>
          </w:p>
        </w:tc>
      </w:tr>
      <w:tr w14:paraId="6BAAA607">
        <w:tblPrEx>
          <w:tblBorders>
            <w:top w:val="single" w:color="BBBBBB" w:sz="6" w:space="0"/>
            <w:left w:val="single" w:color="BBBBBB" w:sz="6" w:space="0"/>
            <w:bottom w:val="single" w:color="BBBBBB" w:sz="6" w:space="0"/>
            <w:right w:val="single" w:color="BBBBBB" w:sz="6" w:space="0"/>
            <w:insideH w:val="single" w:color="BBBBBB" w:sz="6" w:space="0"/>
            <w:insideV w:val="single" w:color="BBBBBB" w:sz="6" w:space="0"/>
          </w:tblBorders>
          <w:tblCellMar>
            <w:top w:w="0" w:type="dxa"/>
            <w:left w:w="0" w:type="dxa"/>
            <w:bottom w:w="0" w:type="dxa"/>
            <w:right w:w="0" w:type="dxa"/>
          </w:tblCellMar>
        </w:tblPrEx>
        <w:trPr>
          <w:trHeight w:val="418" w:hRule="atLeast"/>
        </w:trPr>
        <w:tc>
          <w:tcPr>
            <w:tcW w:w="712" w:type="dxa"/>
            <w:tcBorders>
              <w:top w:val="single" w:color="000000" w:sz="6" w:space="0"/>
              <w:left w:val="single" w:color="FFFFFF" w:sz="6" w:space="0"/>
              <w:right w:val="nil"/>
            </w:tcBorders>
            <w:vAlign w:val="top"/>
          </w:tcPr>
          <w:p w14:paraId="79040E77">
            <w:pPr>
              <w:spacing w:before="147" w:line="170" w:lineRule="auto"/>
              <w:ind w:left="157"/>
              <w:rPr>
                <w:rFonts w:ascii="微软雅黑" w:hAnsi="微软雅黑" w:eastAsia="微软雅黑" w:cs="微软雅黑"/>
                <w:sz w:val="18"/>
                <w:szCs w:val="18"/>
              </w:rPr>
            </w:pPr>
            <w:r>
              <w:rPr>
                <w:rFonts w:ascii="微软雅黑" w:hAnsi="微软雅黑" w:eastAsia="微软雅黑" w:cs="微软雅黑"/>
                <w:spacing w:val="-7"/>
                <w:sz w:val="18"/>
                <w:szCs w:val="18"/>
              </w:rPr>
              <w:t>2024</w:t>
            </w:r>
          </w:p>
        </w:tc>
        <w:tc>
          <w:tcPr>
            <w:tcW w:w="1804" w:type="dxa"/>
            <w:tcBorders>
              <w:top w:val="single" w:color="000000" w:sz="6" w:space="0"/>
              <w:left w:val="nil"/>
              <w:right w:val="nil"/>
            </w:tcBorders>
            <w:vAlign w:val="top"/>
          </w:tcPr>
          <w:p w14:paraId="10476A43">
            <w:pPr>
              <w:spacing w:before="147" w:line="170" w:lineRule="auto"/>
              <w:ind w:left="1116"/>
              <w:rPr>
                <w:rFonts w:ascii="微软雅黑" w:hAnsi="微软雅黑" w:eastAsia="微软雅黑" w:cs="微软雅黑"/>
                <w:sz w:val="18"/>
                <w:szCs w:val="18"/>
              </w:rPr>
            </w:pPr>
            <w:r>
              <w:rPr>
                <w:rFonts w:ascii="微软雅黑" w:hAnsi="微软雅黑" w:eastAsia="微软雅黑" w:cs="微软雅黑"/>
                <w:spacing w:val="-5"/>
                <w:sz w:val="18"/>
                <w:szCs w:val="18"/>
              </w:rPr>
              <w:t>600.69</w:t>
            </w:r>
          </w:p>
        </w:tc>
        <w:tc>
          <w:tcPr>
            <w:tcW w:w="2005" w:type="dxa"/>
            <w:tcBorders>
              <w:top w:val="single" w:color="000000" w:sz="6" w:space="0"/>
              <w:left w:val="nil"/>
              <w:right w:val="single" w:color="FFFFFF" w:sz="6" w:space="0"/>
            </w:tcBorders>
            <w:vAlign w:val="top"/>
          </w:tcPr>
          <w:p w14:paraId="766D6B69">
            <w:pPr>
              <w:spacing w:before="147" w:line="170" w:lineRule="auto"/>
              <w:ind w:left="1306"/>
              <w:rPr>
                <w:rFonts w:ascii="微软雅黑" w:hAnsi="微软雅黑" w:eastAsia="微软雅黑" w:cs="微软雅黑"/>
                <w:sz w:val="18"/>
                <w:szCs w:val="18"/>
              </w:rPr>
            </w:pPr>
            <w:r>
              <w:rPr>
                <w:rFonts w:ascii="微软雅黑" w:hAnsi="微软雅黑" w:eastAsia="微软雅黑" w:cs="微软雅黑"/>
                <w:spacing w:val="-4"/>
                <w:sz w:val="18"/>
                <w:szCs w:val="18"/>
              </w:rPr>
              <w:t>933.66</w:t>
            </w:r>
          </w:p>
        </w:tc>
      </w:tr>
      <w:tr w14:paraId="785AF978">
        <w:tblPrEx>
          <w:tblBorders>
            <w:top w:val="single" w:color="BBBBBB" w:sz="6" w:space="0"/>
            <w:left w:val="single" w:color="BBBBBB" w:sz="6" w:space="0"/>
            <w:bottom w:val="single" w:color="BBBBBB" w:sz="6" w:space="0"/>
            <w:right w:val="single" w:color="BBBBBB" w:sz="6" w:space="0"/>
            <w:insideH w:val="single" w:color="BBBBBB" w:sz="6" w:space="0"/>
            <w:insideV w:val="single" w:color="BBBBBB" w:sz="6" w:space="0"/>
          </w:tblBorders>
          <w:tblCellMar>
            <w:top w:w="0" w:type="dxa"/>
            <w:left w:w="0" w:type="dxa"/>
            <w:bottom w:w="0" w:type="dxa"/>
            <w:right w:w="0" w:type="dxa"/>
          </w:tblCellMar>
        </w:tblPrEx>
        <w:trPr>
          <w:trHeight w:val="418" w:hRule="atLeast"/>
        </w:trPr>
        <w:tc>
          <w:tcPr>
            <w:tcW w:w="712" w:type="dxa"/>
            <w:tcBorders>
              <w:left w:val="single" w:color="FFFFFF" w:sz="6" w:space="0"/>
              <w:right w:val="nil"/>
            </w:tcBorders>
            <w:vAlign w:val="top"/>
          </w:tcPr>
          <w:p w14:paraId="0FE04FDC">
            <w:pPr>
              <w:spacing w:before="149" w:line="170" w:lineRule="auto"/>
              <w:ind w:left="157"/>
              <w:rPr>
                <w:rFonts w:ascii="微软雅黑" w:hAnsi="微软雅黑" w:eastAsia="微软雅黑" w:cs="微软雅黑"/>
                <w:sz w:val="18"/>
                <w:szCs w:val="18"/>
              </w:rPr>
            </w:pPr>
            <w:r>
              <w:rPr>
                <w:rFonts w:ascii="微软雅黑" w:hAnsi="微软雅黑" w:eastAsia="微软雅黑" w:cs="微软雅黑"/>
                <w:spacing w:val="-7"/>
                <w:sz w:val="18"/>
                <w:szCs w:val="18"/>
              </w:rPr>
              <w:t>2025</w:t>
            </w:r>
          </w:p>
        </w:tc>
        <w:tc>
          <w:tcPr>
            <w:tcW w:w="1804" w:type="dxa"/>
            <w:tcBorders>
              <w:left w:val="nil"/>
              <w:right w:val="nil"/>
            </w:tcBorders>
            <w:vAlign w:val="top"/>
          </w:tcPr>
          <w:p w14:paraId="5196926C">
            <w:pPr>
              <w:spacing w:before="149" w:line="170" w:lineRule="auto"/>
              <w:ind w:left="1110"/>
              <w:rPr>
                <w:rFonts w:ascii="微软雅黑" w:hAnsi="微软雅黑" w:eastAsia="微软雅黑" w:cs="微软雅黑"/>
                <w:sz w:val="18"/>
                <w:szCs w:val="18"/>
              </w:rPr>
            </w:pPr>
            <w:r>
              <w:rPr>
                <w:rFonts w:ascii="微软雅黑" w:hAnsi="微软雅黑" w:eastAsia="微软雅黑" w:cs="微软雅黑"/>
                <w:spacing w:val="-4"/>
                <w:sz w:val="18"/>
                <w:szCs w:val="18"/>
              </w:rPr>
              <w:t>582.84</w:t>
            </w:r>
          </w:p>
        </w:tc>
        <w:tc>
          <w:tcPr>
            <w:tcW w:w="2005" w:type="dxa"/>
            <w:tcBorders>
              <w:left w:val="nil"/>
              <w:right w:val="single" w:color="FFFFFF" w:sz="6" w:space="0"/>
            </w:tcBorders>
            <w:vAlign w:val="top"/>
          </w:tcPr>
          <w:p w14:paraId="2B438848">
            <w:pPr>
              <w:spacing w:before="149" w:line="170" w:lineRule="auto"/>
              <w:ind w:left="1307"/>
              <w:rPr>
                <w:rFonts w:ascii="微软雅黑" w:hAnsi="微软雅黑" w:eastAsia="微软雅黑" w:cs="微软雅黑"/>
                <w:sz w:val="18"/>
                <w:szCs w:val="18"/>
              </w:rPr>
            </w:pPr>
            <w:r>
              <w:rPr>
                <w:rFonts w:ascii="微软雅黑" w:hAnsi="微软雅黑" w:eastAsia="微软雅黑" w:cs="微软雅黑"/>
                <w:spacing w:val="-5"/>
                <w:sz w:val="18"/>
                <w:szCs w:val="18"/>
              </w:rPr>
              <w:t>768.42</w:t>
            </w:r>
          </w:p>
        </w:tc>
      </w:tr>
      <w:tr w14:paraId="333C6FD9">
        <w:tblPrEx>
          <w:tblBorders>
            <w:top w:val="single" w:color="BBBBBB" w:sz="6" w:space="0"/>
            <w:left w:val="single" w:color="BBBBBB" w:sz="6" w:space="0"/>
            <w:bottom w:val="single" w:color="BBBBBB" w:sz="6" w:space="0"/>
            <w:right w:val="single" w:color="BBBBBB" w:sz="6" w:space="0"/>
            <w:insideH w:val="single" w:color="BBBBBB" w:sz="6" w:space="0"/>
            <w:insideV w:val="single" w:color="BBBBBB" w:sz="6" w:space="0"/>
          </w:tblBorders>
          <w:tblCellMar>
            <w:top w:w="0" w:type="dxa"/>
            <w:left w:w="0" w:type="dxa"/>
            <w:bottom w:w="0" w:type="dxa"/>
            <w:right w:w="0" w:type="dxa"/>
          </w:tblCellMar>
        </w:tblPrEx>
        <w:trPr>
          <w:trHeight w:val="418" w:hRule="atLeast"/>
        </w:trPr>
        <w:tc>
          <w:tcPr>
            <w:tcW w:w="712" w:type="dxa"/>
            <w:tcBorders>
              <w:left w:val="single" w:color="FFFFFF" w:sz="6" w:space="0"/>
              <w:right w:val="nil"/>
            </w:tcBorders>
            <w:vAlign w:val="top"/>
          </w:tcPr>
          <w:p w14:paraId="4ABFA9FF">
            <w:pPr>
              <w:spacing w:before="151" w:line="170" w:lineRule="auto"/>
              <w:ind w:left="157"/>
              <w:rPr>
                <w:rFonts w:ascii="微软雅黑" w:hAnsi="微软雅黑" w:eastAsia="微软雅黑" w:cs="微软雅黑"/>
                <w:sz w:val="18"/>
                <w:szCs w:val="18"/>
              </w:rPr>
            </w:pPr>
            <w:r>
              <w:rPr>
                <w:rFonts w:ascii="微软雅黑" w:hAnsi="微软雅黑" w:eastAsia="微软雅黑" w:cs="微软雅黑"/>
                <w:spacing w:val="-7"/>
                <w:sz w:val="18"/>
                <w:szCs w:val="18"/>
              </w:rPr>
              <w:t>2026</w:t>
            </w:r>
          </w:p>
        </w:tc>
        <w:tc>
          <w:tcPr>
            <w:tcW w:w="1804" w:type="dxa"/>
            <w:tcBorders>
              <w:left w:val="nil"/>
              <w:right w:val="nil"/>
            </w:tcBorders>
            <w:vAlign w:val="top"/>
          </w:tcPr>
          <w:p w14:paraId="47207346">
            <w:pPr>
              <w:spacing w:before="151" w:line="170" w:lineRule="auto"/>
              <w:ind w:left="1110"/>
              <w:rPr>
                <w:rFonts w:ascii="微软雅黑" w:hAnsi="微软雅黑" w:eastAsia="微软雅黑" w:cs="微软雅黑"/>
                <w:sz w:val="18"/>
                <w:szCs w:val="18"/>
              </w:rPr>
            </w:pPr>
            <w:r>
              <w:rPr>
                <w:rFonts w:ascii="微软雅黑" w:hAnsi="微软雅黑" w:eastAsia="微软雅黑" w:cs="微软雅黑"/>
                <w:spacing w:val="-4"/>
                <w:sz w:val="18"/>
                <w:szCs w:val="18"/>
              </w:rPr>
              <w:t>587.85</w:t>
            </w:r>
          </w:p>
        </w:tc>
        <w:tc>
          <w:tcPr>
            <w:tcW w:w="2005" w:type="dxa"/>
            <w:tcBorders>
              <w:left w:val="nil"/>
              <w:right w:val="single" w:color="FFFFFF" w:sz="6" w:space="0"/>
            </w:tcBorders>
            <w:vAlign w:val="top"/>
          </w:tcPr>
          <w:p w14:paraId="75DE080A">
            <w:pPr>
              <w:spacing w:before="151" w:line="170" w:lineRule="auto"/>
              <w:ind w:left="1306"/>
              <w:rPr>
                <w:rFonts w:ascii="微软雅黑" w:hAnsi="微软雅黑" w:eastAsia="微软雅黑" w:cs="微软雅黑"/>
                <w:sz w:val="18"/>
                <w:szCs w:val="18"/>
              </w:rPr>
            </w:pPr>
            <w:r>
              <w:rPr>
                <w:rFonts w:ascii="微软雅黑" w:hAnsi="微软雅黑" w:eastAsia="微软雅黑" w:cs="微软雅黑"/>
                <w:spacing w:val="-4"/>
                <w:sz w:val="18"/>
                <w:szCs w:val="18"/>
              </w:rPr>
              <w:t>913.80</w:t>
            </w:r>
          </w:p>
        </w:tc>
      </w:tr>
      <w:tr w14:paraId="3FCBF64B">
        <w:tblPrEx>
          <w:tblBorders>
            <w:top w:val="single" w:color="BBBBBB" w:sz="6" w:space="0"/>
            <w:left w:val="single" w:color="BBBBBB" w:sz="6" w:space="0"/>
            <w:bottom w:val="single" w:color="BBBBBB" w:sz="6" w:space="0"/>
            <w:right w:val="single" w:color="BBBBBB" w:sz="6" w:space="0"/>
            <w:insideH w:val="single" w:color="BBBBBB" w:sz="6" w:space="0"/>
            <w:insideV w:val="single" w:color="BBBBBB" w:sz="6" w:space="0"/>
          </w:tblBorders>
          <w:tblCellMar>
            <w:top w:w="0" w:type="dxa"/>
            <w:left w:w="0" w:type="dxa"/>
            <w:bottom w:w="0" w:type="dxa"/>
            <w:right w:w="0" w:type="dxa"/>
          </w:tblCellMar>
        </w:tblPrEx>
        <w:trPr>
          <w:trHeight w:val="418" w:hRule="atLeast"/>
        </w:trPr>
        <w:tc>
          <w:tcPr>
            <w:tcW w:w="712" w:type="dxa"/>
            <w:tcBorders>
              <w:left w:val="single" w:color="FFFFFF" w:sz="6" w:space="0"/>
              <w:right w:val="nil"/>
            </w:tcBorders>
            <w:vAlign w:val="top"/>
          </w:tcPr>
          <w:p w14:paraId="48AB2819">
            <w:pPr>
              <w:spacing w:before="153" w:line="170" w:lineRule="auto"/>
              <w:ind w:left="157"/>
              <w:rPr>
                <w:rFonts w:ascii="微软雅黑" w:hAnsi="微软雅黑" w:eastAsia="微软雅黑" w:cs="微软雅黑"/>
                <w:sz w:val="18"/>
                <w:szCs w:val="18"/>
              </w:rPr>
            </w:pPr>
            <w:r>
              <w:rPr>
                <w:rFonts w:ascii="微软雅黑" w:hAnsi="微软雅黑" w:eastAsia="微软雅黑" w:cs="微软雅黑"/>
                <w:spacing w:val="-7"/>
                <w:sz w:val="18"/>
                <w:szCs w:val="18"/>
              </w:rPr>
              <w:t>2027</w:t>
            </w:r>
          </w:p>
        </w:tc>
        <w:tc>
          <w:tcPr>
            <w:tcW w:w="1804" w:type="dxa"/>
            <w:tcBorders>
              <w:left w:val="nil"/>
              <w:right w:val="nil"/>
            </w:tcBorders>
            <w:vAlign w:val="top"/>
          </w:tcPr>
          <w:p w14:paraId="101D1D3B">
            <w:pPr>
              <w:spacing w:before="153" w:line="170" w:lineRule="auto"/>
              <w:ind w:left="1110"/>
              <w:rPr>
                <w:rFonts w:ascii="微软雅黑" w:hAnsi="微软雅黑" w:eastAsia="微软雅黑" w:cs="微软雅黑"/>
                <w:sz w:val="18"/>
                <w:szCs w:val="18"/>
              </w:rPr>
            </w:pPr>
            <w:r>
              <w:rPr>
                <w:rFonts w:ascii="微软雅黑" w:hAnsi="微软雅黑" w:eastAsia="微软雅黑" w:cs="微软雅黑"/>
                <w:spacing w:val="-4"/>
                <w:sz w:val="18"/>
                <w:szCs w:val="18"/>
              </w:rPr>
              <w:t>592.00</w:t>
            </w:r>
          </w:p>
        </w:tc>
        <w:tc>
          <w:tcPr>
            <w:tcW w:w="2005" w:type="dxa"/>
            <w:tcBorders>
              <w:left w:val="nil"/>
              <w:right w:val="single" w:color="FFFFFF" w:sz="6" w:space="0"/>
            </w:tcBorders>
            <w:vAlign w:val="top"/>
          </w:tcPr>
          <w:p w14:paraId="352836E0">
            <w:pPr>
              <w:spacing w:before="153" w:line="170" w:lineRule="auto"/>
              <w:ind w:left="1306"/>
              <w:rPr>
                <w:rFonts w:ascii="微软雅黑" w:hAnsi="微软雅黑" w:eastAsia="微软雅黑" w:cs="微软雅黑"/>
                <w:sz w:val="18"/>
                <w:szCs w:val="18"/>
              </w:rPr>
            </w:pPr>
            <w:r>
              <w:rPr>
                <w:rFonts w:ascii="微软雅黑" w:hAnsi="微软雅黑" w:eastAsia="微软雅黑" w:cs="微软雅黑"/>
                <w:spacing w:val="-4"/>
                <w:sz w:val="18"/>
                <w:szCs w:val="18"/>
              </w:rPr>
              <w:t>930.23</w:t>
            </w:r>
          </w:p>
        </w:tc>
      </w:tr>
      <w:tr w14:paraId="0F36950B">
        <w:tblPrEx>
          <w:tblBorders>
            <w:top w:val="single" w:color="BBBBBB" w:sz="6" w:space="0"/>
            <w:left w:val="single" w:color="BBBBBB" w:sz="6" w:space="0"/>
            <w:bottom w:val="single" w:color="BBBBBB" w:sz="6" w:space="0"/>
            <w:right w:val="single" w:color="BBBBBB" w:sz="6" w:space="0"/>
            <w:insideH w:val="single" w:color="BBBBBB" w:sz="6" w:space="0"/>
            <w:insideV w:val="single" w:color="BBBBBB" w:sz="6" w:space="0"/>
          </w:tblBorders>
          <w:tblCellMar>
            <w:top w:w="0" w:type="dxa"/>
            <w:left w:w="0" w:type="dxa"/>
            <w:bottom w:w="0" w:type="dxa"/>
            <w:right w:w="0" w:type="dxa"/>
          </w:tblCellMar>
        </w:tblPrEx>
        <w:trPr>
          <w:trHeight w:val="418" w:hRule="atLeast"/>
        </w:trPr>
        <w:tc>
          <w:tcPr>
            <w:tcW w:w="712" w:type="dxa"/>
            <w:tcBorders>
              <w:left w:val="single" w:color="FFFFFF" w:sz="6" w:space="0"/>
              <w:right w:val="nil"/>
            </w:tcBorders>
            <w:vAlign w:val="top"/>
          </w:tcPr>
          <w:p w14:paraId="4C437778">
            <w:pPr>
              <w:spacing w:before="155" w:line="170" w:lineRule="auto"/>
              <w:ind w:left="157"/>
              <w:rPr>
                <w:rFonts w:ascii="微软雅黑" w:hAnsi="微软雅黑" w:eastAsia="微软雅黑" w:cs="微软雅黑"/>
                <w:sz w:val="18"/>
                <w:szCs w:val="18"/>
              </w:rPr>
            </w:pPr>
            <w:r>
              <w:rPr>
                <w:rFonts w:ascii="微软雅黑" w:hAnsi="微软雅黑" w:eastAsia="微软雅黑" w:cs="微软雅黑"/>
                <w:spacing w:val="-7"/>
                <w:sz w:val="18"/>
                <w:szCs w:val="18"/>
              </w:rPr>
              <w:t>2028</w:t>
            </w:r>
          </w:p>
        </w:tc>
        <w:tc>
          <w:tcPr>
            <w:tcW w:w="1804" w:type="dxa"/>
            <w:tcBorders>
              <w:left w:val="nil"/>
              <w:right w:val="nil"/>
            </w:tcBorders>
            <w:vAlign w:val="top"/>
          </w:tcPr>
          <w:p w14:paraId="32918F42">
            <w:pPr>
              <w:spacing w:before="155" w:line="170" w:lineRule="auto"/>
              <w:ind w:left="1110"/>
              <w:rPr>
                <w:rFonts w:ascii="微软雅黑" w:hAnsi="微软雅黑" w:eastAsia="微软雅黑" w:cs="微软雅黑"/>
                <w:sz w:val="18"/>
                <w:szCs w:val="18"/>
              </w:rPr>
            </w:pPr>
            <w:r>
              <w:rPr>
                <w:rFonts w:ascii="微软雅黑" w:hAnsi="微软雅黑" w:eastAsia="微软雅黑" w:cs="微软雅黑"/>
                <w:spacing w:val="-4"/>
                <w:sz w:val="18"/>
                <w:szCs w:val="18"/>
              </w:rPr>
              <w:t>583.37</w:t>
            </w:r>
          </w:p>
        </w:tc>
        <w:tc>
          <w:tcPr>
            <w:tcW w:w="2005" w:type="dxa"/>
            <w:tcBorders>
              <w:left w:val="nil"/>
              <w:right w:val="single" w:color="FFFFFF" w:sz="6" w:space="0"/>
            </w:tcBorders>
            <w:vAlign w:val="top"/>
          </w:tcPr>
          <w:p w14:paraId="38BD3D67">
            <w:pPr>
              <w:spacing w:before="155" w:line="170" w:lineRule="auto"/>
              <w:ind w:left="1307"/>
              <w:rPr>
                <w:rFonts w:ascii="微软雅黑" w:hAnsi="微软雅黑" w:eastAsia="微软雅黑" w:cs="微软雅黑"/>
                <w:sz w:val="18"/>
                <w:szCs w:val="18"/>
              </w:rPr>
            </w:pPr>
            <w:r>
              <w:rPr>
                <w:rFonts w:ascii="微软雅黑" w:hAnsi="微软雅黑" w:eastAsia="微软雅黑" w:cs="微软雅黑"/>
                <w:spacing w:val="-5"/>
                <w:sz w:val="18"/>
                <w:szCs w:val="18"/>
              </w:rPr>
              <w:t>771.95</w:t>
            </w:r>
          </w:p>
        </w:tc>
      </w:tr>
      <w:tr w14:paraId="5B7D2A9A">
        <w:tblPrEx>
          <w:tblBorders>
            <w:top w:val="single" w:color="BBBBBB" w:sz="6" w:space="0"/>
            <w:left w:val="single" w:color="BBBBBB" w:sz="6" w:space="0"/>
            <w:bottom w:val="single" w:color="BBBBBB" w:sz="6" w:space="0"/>
            <w:right w:val="single" w:color="BBBBBB" w:sz="6" w:space="0"/>
            <w:insideH w:val="single" w:color="BBBBBB" w:sz="6" w:space="0"/>
            <w:insideV w:val="single" w:color="BBBBBB" w:sz="6" w:space="0"/>
          </w:tblBorders>
          <w:tblCellMar>
            <w:top w:w="0" w:type="dxa"/>
            <w:left w:w="0" w:type="dxa"/>
            <w:bottom w:w="0" w:type="dxa"/>
            <w:right w:w="0" w:type="dxa"/>
          </w:tblCellMar>
        </w:tblPrEx>
        <w:trPr>
          <w:trHeight w:val="418" w:hRule="atLeast"/>
        </w:trPr>
        <w:tc>
          <w:tcPr>
            <w:tcW w:w="712" w:type="dxa"/>
            <w:tcBorders>
              <w:left w:val="single" w:color="FFFFFF" w:sz="6" w:space="0"/>
              <w:right w:val="nil"/>
            </w:tcBorders>
            <w:vAlign w:val="top"/>
          </w:tcPr>
          <w:p w14:paraId="3E2B4408">
            <w:pPr>
              <w:spacing w:before="157" w:line="170" w:lineRule="auto"/>
              <w:ind w:left="157"/>
              <w:rPr>
                <w:rFonts w:ascii="微软雅黑" w:hAnsi="微软雅黑" w:eastAsia="微软雅黑" w:cs="微软雅黑"/>
                <w:sz w:val="18"/>
                <w:szCs w:val="18"/>
              </w:rPr>
            </w:pPr>
            <w:r>
              <w:rPr>
                <w:rFonts w:ascii="微软雅黑" w:hAnsi="微软雅黑" w:eastAsia="微软雅黑" w:cs="微软雅黑"/>
                <w:spacing w:val="-7"/>
                <w:sz w:val="18"/>
                <w:szCs w:val="18"/>
              </w:rPr>
              <w:t>2029</w:t>
            </w:r>
          </w:p>
        </w:tc>
        <w:tc>
          <w:tcPr>
            <w:tcW w:w="1804" w:type="dxa"/>
            <w:tcBorders>
              <w:left w:val="nil"/>
              <w:right w:val="nil"/>
            </w:tcBorders>
            <w:vAlign w:val="top"/>
          </w:tcPr>
          <w:p w14:paraId="7087965A">
            <w:pPr>
              <w:spacing w:before="157" w:line="170" w:lineRule="auto"/>
              <w:ind w:left="1110"/>
              <w:rPr>
                <w:rFonts w:ascii="微软雅黑" w:hAnsi="微软雅黑" w:eastAsia="微软雅黑" w:cs="微软雅黑"/>
                <w:sz w:val="18"/>
                <w:szCs w:val="18"/>
              </w:rPr>
            </w:pPr>
            <w:r>
              <w:rPr>
                <w:rFonts w:ascii="微软雅黑" w:hAnsi="微软雅黑" w:eastAsia="微软雅黑" w:cs="微软雅黑"/>
                <w:spacing w:val="-4"/>
                <w:sz w:val="18"/>
                <w:szCs w:val="18"/>
              </w:rPr>
              <w:t>592.16</w:t>
            </w:r>
          </w:p>
        </w:tc>
        <w:tc>
          <w:tcPr>
            <w:tcW w:w="2005" w:type="dxa"/>
            <w:tcBorders>
              <w:left w:val="nil"/>
              <w:right w:val="single" w:color="FFFFFF" w:sz="6" w:space="0"/>
            </w:tcBorders>
            <w:vAlign w:val="top"/>
          </w:tcPr>
          <w:p w14:paraId="238C87AB">
            <w:pPr>
              <w:spacing w:before="157" w:line="170" w:lineRule="auto"/>
              <w:ind w:left="1306"/>
              <w:rPr>
                <w:rFonts w:ascii="微软雅黑" w:hAnsi="微软雅黑" w:eastAsia="微软雅黑" w:cs="微软雅黑"/>
                <w:sz w:val="18"/>
                <w:szCs w:val="18"/>
              </w:rPr>
            </w:pPr>
            <w:r>
              <w:rPr>
                <w:rFonts w:ascii="微软雅黑" w:hAnsi="微软雅黑" w:eastAsia="微软雅黑" w:cs="微软雅黑"/>
                <w:spacing w:val="-4"/>
                <w:sz w:val="18"/>
                <w:szCs w:val="18"/>
              </w:rPr>
              <w:t>911.19</w:t>
            </w:r>
          </w:p>
        </w:tc>
      </w:tr>
      <w:tr w14:paraId="6445C90B">
        <w:tblPrEx>
          <w:tblBorders>
            <w:top w:val="single" w:color="BBBBBB" w:sz="6" w:space="0"/>
            <w:left w:val="single" w:color="BBBBBB" w:sz="6" w:space="0"/>
            <w:bottom w:val="single" w:color="BBBBBB" w:sz="6" w:space="0"/>
            <w:right w:val="single" w:color="BBBBBB" w:sz="6" w:space="0"/>
            <w:insideH w:val="single" w:color="BBBBBB" w:sz="6" w:space="0"/>
            <w:insideV w:val="single" w:color="BBBBBB" w:sz="6" w:space="0"/>
          </w:tblBorders>
          <w:tblCellMar>
            <w:top w:w="0" w:type="dxa"/>
            <w:left w:w="0" w:type="dxa"/>
            <w:bottom w:w="0" w:type="dxa"/>
            <w:right w:w="0" w:type="dxa"/>
          </w:tblCellMar>
        </w:tblPrEx>
        <w:trPr>
          <w:trHeight w:val="426" w:hRule="atLeast"/>
        </w:trPr>
        <w:tc>
          <w:tcPr>
            <w:tcW w:w="712" w:type="dxa"/>
            <w:tcBorders>
              <w:left w:val="single" w:color="FFFFFF" w:sz="6" w:space="0"/>
              <w:right w:val="nil"/>
            </w:tcBorders>
            <w:vAlign w:val="top"/>
          </w:tcPr>
          <w:p w14:paraId="5FE90188">
            <w:pPr>
              <w:spacing w:before="159" w:line="170" w:lineRule="auto"/>
              <w:ind w:left="157"/>
              <w:rPr>
                <w:rFonts w:ascii="微软雅黑" w:hAnsi="微软雅黑" w:eastAsia="微软雅黑" w:cs="微软雅黑"/>
                <w:sz w:val="18"/>
                <w:szCs w:val="18"/>
              </w:rPr>
            </w:pPr>
            <w:r>
              <w:rPr>
                <w:rFonts w:ascii="微软雅黑" w:hAnsi="微软雅黑" w:eastAsia="微软雅黑" w:cs="微软雅黑"/>
                <w:spacing w:val="-7"/>
                <w:sz w:val="18"/>
                <w:szCs w:val="18"/>
              </w:rPr>
              <w:t>2030</w:t>
            </w:r>
          </w:p>
        </w:tc>
        <w:tc>
          <w:tcPr>
            <w:tcW w:w="1804" w:type="dxa"/>
            <w:tcBorders>
              <w:left w:val="nil"/>
              <w:right w:val="nil"/>
            </w:tcBorders>
            <w:vAlign w:val="top"/>
          </w:tcPr>
          <w:p w14:paraId="39C85146">
            <w:pPr>
              <w:spacing w:before="159" w:line="170" w:lineRule="auto"/>
              <w:ind w:left="1110"/>
              <w:rPr>
                <w:rFonts w:ascii="微软雅黑" w:hAnsi="微软雅黑" w:eastAsia="微软雅黑" w:cs="微软雅黑"/>
                <w:sz w:val="18"/>
                <w:szCs w:val="18"/>
              </w:rPr>
            </w:pPr>
            <w:r>
              <w:rPr>
                <w:rFonts w:ascii="微软雅黑" w:hAnsi="微软雅黑" w:eastAsia="微软雅黑" w:cs="微软雅黑"/>
                <w:spacing w:val="-4"/>
                <w:sz w:val="18"/>
                <w:szCs w:val="18"/>
              </w:rPr>
              <w:t>597.32</w:t>
            </w:r>
          </w:p>
        </w:tc>
        <w:tc>
          <w:tcPr>
            <w:tcW w:w="2005" w:type="dxa"/>
            <w:tcBorders>
              <w:left w:val="nil"/>
              <w:right w:val="single" w:color="FFFFFF" w:sz="6" w:space="0"/>
            </w:tcBorders>
            <w:vAlign w:val="top"/>
          </w:tcPr>
          <w:p w14:paraId="41DCA1C2">
            <w:pPr>
              <w:spacing w:before="159" w:line="170" w:lineRule="auto"/>
              <w:ind w:left="1306"/>
              <w:rPr>
                <w:rFonts w:ascii="微软雅黑" w:hAnsi="微软雅黑" w:eastAsia="微软雅黑" w:cs="微软雅黑"/>
                <w:sz w:val="18"/>
                <w:szCs w:val="18"/>
              </w:rPr>
            </w:pPr>
            <w:r>
              <w:rPr>
                <w:rFonts w:ascii="微软雅黑" w:hAnsi="微软雅黑" w:eastAsia="微软雅黑" w:cs="微软雅黑"/>
                <w:spacing w:val="-4"/>
                <w:sz w:val="18"/>
                <w:szCs w:val="18"/>
              </w:rPr>
              <w:t>930.64</w:t>
            </w:r>
          </w:p>
        </w:tc>
      </w:tr>
    </w:tbl>
    <w:p w14:paraId="008806DC">
      <w:pPr>
        <w:rPr>
          <w:rFonts w:ascii="Arial"/>
          <w:sz w:val="21"/>
        </w:rPr>
      </w:pPr>
    </w:p>
    <w:p w14:paraId="5A1D4A63">
      <w:pPr>
        <w:rPr>
          <w:rFonts w:ascii="Arial" w:hAnsi="Arial" w:eastAsia="Arial" w:cs="Arial"/>
          <w:sz w:val="21"/>
          <w:szCs w:val="21"/>
        </w:rPr>
        <w:sectPr>
          <w:footerReference r:id="rId15" w:type="default"/>
          <w:pgSz w:w="11906" w:h="16838"/>
          <w:pgMar w:top="1431" w:right="1560" w:bottom="780" w:left="1560" w:header="0" w:footer="567" w:gutter="0"/>
          <w:cols w:space="720" w:num="1"/>
        </w:sectPr>
      </w:pPr>
    </w:p>
    <w:p w14:paraId="157EF023">
      <w:pPr>
        <w:spacing w:line="91" w:lineRule="auto"/>
        <w:rPr>
          <w:rFonts w:ascii="Arial"/>
          <w:sz w:val="2"/>
        </w:rPr>
      </w:pPr>
    </w:p>
    <w:tbl>
      <w:tblPr>
        <w:tblStyle w:val="5"/>
        <w:tblW w:w="4521" w:type="dxa"/>
        <w:tblInd w:w="2127" w:type="dxa"/>
        <w:tblBorders>
          <w:top w:val="single" w:color="FFFFFF" w:sz="6" w:space="0"/>
          <w:left w:val="single" w:color="FFFFFF" w:sz="6" w:space="0"/>
          <w:bottom w:val="single" w:color="FFFFFF" w:sz="6" w:space="0"/>
          <w:right w:val="single" w:color="FFFFFF" w:sz="6" w:space="0"/>
          <w:insideH w:val="single" w:color="FFFFFF" w:sz="6" w:space="0"/>
          <w:insideV w:val="single" w:color="FFFFFF" w:sz="6" w:space="0"/>
        </w:tblBorders>
        <w:tblLayout w:type="fixed"/>
        <w:tblCellMar>
          <w:top w:w="0" w:type="dxa"/>
          <w:left w:w="0" w:type="dxa"/>
          <w:bottom w:w="0" w:type="dxa"/>
          <w:right w:w="0" w:type="dxa"/>
        </w:tblCellMar>
      </w:tblPr>
      <w:tblGrid>
        <w:gridCol w:w="692"/>
        <w:gridCol w:w="1823"/>
        <w:gridCol w:w="2006"/>
      </w:tblGrid>
      <w:tr w14:paraId="767C30E6">
        <w:tblPrEx>
          <w:tblBorders>
            <w:top w:val="single" w:color="FFFFFF" w:sz="6" w:space="0"/>
            <w:left w:val="single" w:color="FFFFFF" w:sz="6" w:space="0"/>
            <w:bottom w:val="single" w:color="FFFFFF" w:sz="6" w:space="0"/>
            <w:right w:val="single" w:color="FFFFFF" w:sz="6" w:space="0"/>
            <w:insideH w:val="single" w:color="FFFFFF" w:sz="6" w:space="0"/>
            <w:insideV w:val="single" w:color="FFFFFF" w:sz="6" w:space="0"/>
          </w:tblBorders>
          <w:tblCellMar>
            <w:top w:w="0" w:type="dxa"/>
            <w:left w:w="0" w:type="dxa"/>
            <w:bottom w:w="0" w:type="dxa"/>
            <w:right w:w="0" w:type="dxa"/>
          </w:tblCellMar>
        </w:tblPrEx>
        <w:trPr>
          <w:trHeight w:val="420" w:hRule="atLeast"/>
        </w:trPr>
        <w:tc>
          <w:tcPr>
            <w:tcW w:w="692" w:type="dxa"/>
            <w:tcBorders>
              <w:bottom w:val="single" w:color="000000" w:sz="6" w:space="0"/>
              <w:right w:val="nil"/>
            </w:tcBorders>
            <w:vAlign w:val="top"/>
          </w:tcPr>
          <w:p w14:paraId="47027B86">
            <w:pPr>
              <w:spacing w:before="133" w:line="177" w:lineRule="auto"/>
              <w:ind w:left="158"/>
              <w:rPr>
                <w:rFonts w:ascii="微软雅黑" w:hAnsi="微软雅黑" w:eastAsia="微软雅黑" w:cs="微软雅黑"/>
                <w:sz w:val="18"/>
                <w:szCs w:val="18"/>
              </w:rPr>
            </w:pPr>
            <w:r>
              <w:rPr>
                <w:rFonts w:ascii="微软雅黑" w:hAnsi="微软雅黑" w:eastAsia="微软雅黑" w:cs="微软雅黑"/>
                <w:spacing w:val="-3"/>
                <w:sz w:val="18"/>
                <w:szCs w:val="18"/>
              </w:rPr>
              <w:t>年份</w:t>
            </w:r>
          </w:p>
        </w:tc>
        <w:tc>
          <w:tcPr>
            <w:tcW w:w="1823" w:type="dxa"/>
            <w:tcBorders>
              <w:left w:val="nil"/>
              <w:bottom w:val="single" w:color="000000" w:sz="6" w:space="0"/>
              <w:right w:val="nil"/>
            </w:tcBorders>
            <w:vAlign w:val="top"/>
          </w:tcPr>
          <w:p w14:paraId="48A8D954">
            <w:pPr>
              <w:spacing w:before="133" w:line="191" w:lineRule="auto"/>
              <w:ind w:left="169"/>
              <w:rPr>
                <w:rFonts w:ascii="微软雅黑" w:hAnsi="微软雅黑" w:eastAsia="微软雅黑" w:cs="微软雅黑"/>
                <w:sz w:val="18"/>
                <w:szCs w:val="18"/>
              </w:rPr>
            </w:pPr>
            <w:r>
              <w:rPr>
                <w:rFonts w:ascii="微软雅黑" w:hAnsi="微软雅黑" w:eastAsia="微软雅黑" w:cs="微软雅黑"/>
                <w:spacing w:val="-2"/>
                <w:sz w:val="18"/>
                <w:szCs w:val="18"/>
              </w:rPr>
              <w:t>超产完全滞销/万元</w:t>
            </w:r>
          </w:p>
        </w:tc>
        <w:tc>
          <w:tcPr>
            <w:tcW w:w="2006" w:type="dxa"/>
            <w:tcBorders>
              <w:left w:val="nil"/>
              <w:bottom w:val="single" w:color="000000" w:sz="6" w:space="0"/>
            </w:tcBorders>
            <w:vAlign w:val="top"/>
          </w:tcPr>
          <w:p w14:paraId="68A6B0E7">
            <w:pPr>
              <w:spacing w:before="134" w:line="190" w:lineRule="auto"/>
              <w:ind w:left="157"/>
              <w:rPr>
                <w:rFonts w:ascii="微软雅黑" w:hAnsi="微软雅黑" w:eastAsia="微软雅黑" w:cs="微软雅黑"/>
                <w:sz w:val="18"/>
                <w:szCs w:val="18"/>
              </w:rPr>
            </w:pPr>
            <w:r>
              <w:rPr>
                <w:rFonts w:ascii="微软雅黑" w:hAnsi="微软雅黑" w:eastAsia="微软雅黑" w:cs="微软雅黑"/>
                <w:spacing w:val="-2"/>
                <w:sz w:val="18"/>
                <w:szCs w:val="18"/>
              </w:rPr>
              <w:t>超产按50%出售/万元</w:t>
            </w:r>
          </w:p>
        </w:tc>
      </w:tr>
      <w:tr w14:paraId="6FF2352B">
        <w:tblPrEx>
          <w:tblBorders>
            <w:top w:val="single" w:color="FFFFFF" w:sz="6" w:space="0"/>
            <w:left w:val="single" w:color="FFFFFF" w:sz="6" w:space="0"/>
            <w:bottom w:val="single" w:color="FFFFFF" w:sz="6" w:space="0"/>
            <w:right w:val="single" w:color="FFFFFF" w:sz="6" w:space="0"/>
            <w:insideH w:val="single" w:color="FFFFFF" w:sz="6" w:space="0"/>
            <w:insideV w:val="single" w:color="FFFFFF" w:sz="6" w:space="0"/>
          </w:tblBorders>
          <w:tblCellMar>
            <w:top w:w="0" w:type="dxa"/>
            <w:left w:w="0" w:type="dxa"/>
            <w:bottom w:w="0" w:type="dxa"/>
            <w:right w:w="0" w:type="dxa"/>
          </w:tblCellMar>
        </w:tblPrEx>
        <w:trPr>
          <w:trHeight w:val="420" w:hRule="atLeast"/>
        </w:trPr>
        <w:tc>
          <w:tcPr>
            <w:tcW w:w="692" w:type="dxa"/>
            <w:tcBorders>
              <w:top w:val="single" w:color="000000" w:sz="6" w:space="0"/>
              <w:right w:val="nil"/>
            </w:tcBorders>
            <w:vAlign w:val="top"/>
          </w:tcPr>
          <w:p w14:paraId="7DF7E9B6">
            <w:pPr>
              <w:spacing w:before="132" w:line="179" w:lineRule="auto"/>
              <w:ind w:left="155"/>
              <w:rPr>
                <w:rFonts w:ascii="微软雅黑" w:hAnsi="微软雅黑" w:eastAsia="微软雅黑" w:cs="微软雅黑"/>
                <w:sz w:val="18"/>
                <w:szCs w:val="18"/>
              </w:rPr>
            </w:pPr>
            <w:r>
              <w:rPr>
                <w:rFonts w:ascii="微软雅黑" w:hAnsi="微软雅黑" w:eastAsia="微软雅黑" w:cs="微软雅黑"/>
                <w:b/>
                <w:bCs/>
                <w:spacing w:val="-2"/>
                <w:sz w:val="18"/>
                <w:szCs w:val="18"/>
              </w:rPr>
              <w:t>合计</w:t>
            </w:r>
          </w:p>
        </w:tc>
        <w:tc>
          <w:tcPr>
            <w:tcW w:w="1823" w:type="dxa"/>
            <w:tcBorders>
              <w:top w:val="single" w:color="000000" w:sz="6" w:space="0"/>
              <w:left w:val="nil"/>
              <w:right w:val="nil"/>
            </w:tcBorders>
            <w:vAlign w:val="top"/>
          </w:tcPr>
          <w:p w14:paraId="7184B6B0">
            <w:pPr>
              <w:spacing w:before="151" w:line="171" w:lineRule="auto"/>
              <w:ind w:left="983"/>
              <w:rPr>
                <w:rFonts w:ascii="微软雅黑" w:hAnsi="微软雅黑" w:eastAsia="微软雅黑" w:cs="微软雅黑"/>
                <w:sz w:val="18"/>
                <w:szCs w:val="18"/>
              </w:rPr>
            </w:pPr>
            <w:r>
              <w:rPr>
                <w:rFonts w:ascii="微软雅黑" w:hAnsi="微软雅黑" w:eastAsia="微软雅黑" w:cs="微软雅黑"/>
                <w:b/>
                <w:bCs/>
                <w:spacing w:val="-3"/>
                <w:sz w:val="18"/>
                <w:szCs w:val="18"/>
              </w:rPr>
              <w:t>4136.23</w:t>
            </w:r>
          </w:p>
        </w:tc>
        <w:tc>
          <w:tcPr>
            <w:tcW w:w="2006" w:type="dxa"/>
            <w:tcBorders>
              <w:top w:val="single" w:color="000000" w:sz="6" w:space="0"/>
              <w:left w:val="nil"/>
            </w:tcBorders>
            <w:vAlign w:val="top"/>
          </w:tcPr>
          <w:p w14:paraId="4F24888F">
            <w:pPr>
              <w:spacing w:before="151" w:line="171" w:lineRule="auto"/>
              <w:ind w:left="1162"/>
              <w:rPr>
                <w:rFonts w:ascii="微软雅黑" w:hAnsi="微软雅黑" w:eastAsia="微软雅黑" w:cs="微软雅黑"/>
                <w:sz w:val="18"/>
                <w:szCs w:val="18"/>
              </w:rPr>
            </w:pPr>
            <w:r>
              <w:rPr>
                <w:rFonts w:ascii="微软雅黑" w:hAnsi="微软雅黑" w:eastAsia="微软雅黑" w:cs="微软雅黑"/>
                <w:b/>
                <w:bCs/>
                <w:spacing w:val="-4"/>
                <w:sz w:val="18"/>
                <w:szCs w:val="18"/>
              </w:rPr>
              <w:t>6159.90</w:t>
            </w:r>
          </w:p>
        </w:tc>
      </w:tr>
    </w:tbl>
    <w:p w14:paraId="101611F0">
      <w:pPr>
        <w:pStyle w:val="2"/>
        <w:spacing w:before="275" w:line="181" w:lineRule="auto"/>
        <w:ind w:left="13"/>
        <w:outlineLvl w:val="2"/>
        <w:rPr>
          <w:sz w:val="21"/>
          <w:szCs w:val="21"/>
        </w:rPr>
      </w:pPr>
      <w:r>
        <w:rPr>
          <w:b/>
          <w:bCs/>
          <w:spacing w:val="-2"/>
          <w:sz w:val="21"/>
          <w:szCs w:val="21"/>
        </w:rPr>
        <w:t>1. 两种销售方式下的利润差异</w:t>
      </w:r>
    </w:p>
    <w:p w14:paraId="7ADFCA8D">
      <w:pPr>
        <w:pStyle w:val="2"/>
        <w:spacing w:before="248" w:line="219" w:lineRule="auto"/>
        <w:ind w:left="3" w:right="96" w:hanging="1"/>
      </w:pPr>
      <w:r>
        <w:rPr>
          <w:spacing w:val="-2"/>
        </w:rPr>
        <w:t>在超额部分完全滞销时，2024—2030年的累计销售收入约为4708.48万元，累计种植成本约为572.25万元，因</w:t>
      </w:r>
      <w:r>
        <w:rPr>
          <w:spacing w:val="-1"/>
        </w:rPr>
        <w:t>此七年累计利润为</w:t>
      </w:r>
    </w:p>
    <w:p w14:paraId="15DD4E0C">
      <w:pPr>
        <w:pStyle w:val="2"/>
        <w:spacing w:before="245" w:line="225" w:lineRule="auto"/>
        <w:ind w:left="3532"/>
        <w:rPr>
          <w:rFonts w:ascii="Arial" w:hAnsi="Arial" w:eastAsia="Arial" w:cs="Arial"/>
          <w:sz w:val="21"/>
          <w:szCs w:val="21"/>
        </w:rPr>
      </w:pPr>
      <w:r>
        <w:rPr>
          <w:rFonts w:ascii="Arial" w:hAnsi="Arial" w:eastAsia="Arial" w:cs="Arial"/>
          <w:i/>
          <w:iCs/>
          <w:spacing w:val="1"/>
          <w:sz w:val="21"/>
          <w:szCs w:val="21"/>
        </w:rPr>
        <w:t>Z</w:t>
      </w:r>
      <w:r>
        <w:rPr>
          <w:rFonts w:ascii="Arial" w:hAnsi="Arial" w:eastAsia="Arial" w:cs="Arial"/>
          <w:spacing w:val="1"/>
          <w:position w:val="-3"/>
          <w:sz w:val="15"/>
          <w:szCs w:val="15"/>
        </w:rPr>
        <w:t>1</w:t>
      </w:r>
      <w:r>
        <w:rPr>
          <w:rFonts w:ascii="Arial" w:hAnsi="Arial" w:eastAsia="Arial" w:cs="Arial"/>
          <w:spacing w:val="5"/>
          <w:position w:val="-3"/>
          <w:sz w:val="15"/>
          <w:szCs w:val="15"/>
        </w:rPr>
        <w:t xml:space="preserve">  </w:t>
      </w:r>
      <w:r>
        <w:rPr>
          <w:rFonts w:ascii="Arial" w:hAnsi="Arial" w:eastAsia="Arial" w:cs="Arial"/>
          <w:spacing w:val="1"/>
          <w:sz w:val="21"/>
          <w:szCs w:val="21"/>
        </w:rPr>
        <w:t>= 4136.23</w:t>
      </w:r>
      <w:r>
        <w:rPr>
          <w:spacing w:val="1"/>
          <w:sz w:val="21"/>
          <w:szCs w:val="21"/>
        </w:rPr>
        <w:t>万元</w:t>
      </w:r>
      <w:r>
        <w:rPr>
          <w:rFonts w:ascii="Arial" w:hAnsi="Arial" w:eastAsia="Arial" w:cs="Arial"/>
          <w:spacing w:val="1"/>
          <w:sz w:val="21"/>
          <w:szCs w:val="21"/>
        </w:rPr>
        <w:t>.</w:t>
      </w:r>
    </w:p>
    <w:p w14:paraId="23F4E3D4">
      <w:pPr>
        <w:pStyle w:val="2"/>
        <w:spacing w:before="174" w:line="221" w:lineRule="auto"/>
        <w:ind w:right="196" w:firstLine="3"/>
      </w:pPr>
      <w:r>
        <w:rPr>
          <w:spacing w:val="-2"/>
        </w:rPr>
        <w:t>七年的平均年度利润约为590.89万元。从年度结果来看，最大值为2024年的600.69万元，最低值为2025年的</w:t>
      </w:r>
      <w:r>
        <w:rPr>
          <w:spacing w:val="-3"/>
        </w:rPr>
        <w:t>582.84万元，各年度之间的差距不大。</w:t>
      </w:r>
    </w:p>
    <w:p w14:paraId="069D944D">
      <w:pPr>
        <w:pStyle w:val="2"/>
        <w:spacing w:before="270" w:line="215" w:lineRule="auto"/>
        <w:ind w:right="115" w:firstLine="3"/>
        <w:jc w:val="both"/>
      </w:pPr>
      <w:r>
        <w:t>完全滞销意味着作物达到预期销售量后，再增加产量只会继续产生种植成本，不再形成新</w:t>
      </w:r>
      <w:r>
        <w:rPr>
          <w:spacing w:val="-1"/>
        </w:rPr>
        <w:t>的销售收入。因此模</w:t>
      </w:r>
      <w:r>
        <w:t>型在分配土地时需要在单位面积收益和市场销售上限之间进行权衡。一些亩均利润较高的作物并</w:t>
      </w:r>
      <w:r>
        <w:rPr>
          <w:spacing w:val="-1"/>
        </w:rPr>
        <w:t>不能无限增加</w:t>
      </w:r>
      <w:r>
        <w:t>种植面积，当其产量达到销售上限后，继续扩种的经济意义下降，剩余土地会转向其他作物或调</w:t>
      </w:r>
      <w:r>
        <w:rPr>
          <w:spacing w:val="-1"/>
        </w:rPr>
        <w:t>整水浇地的种</w:t>
      </w:r>
      <w:r>
        <w:rPr>
          <w:spacing w:val="-6"/>
        </w:rPr>
        <w:t>植模式。</w:t>
      </w:r>
    </w:p>
    <w:p w14:paraId="031D6189">
      <w:pPr>
        <w:pStyle w:val="2"/>
        <w:spacing w:before="274" w:line="221" w:lineRule="auto"/>
        <w:ind w:left="11" w:firstLine="5"/>
      </w:pPr>
      <w:r>
        <w:rPr>
          <w:spacing w:val="-1"/>
        </w:rPr>
        <w:t>当超额部分可以按正常售价的50%出售时，七年累计销售收入增加至约6838.04万元。由于模型扩大了部分</w:t>
      </w:r>
      <w:r>
        <w:rPr>
          <w:spacing w:val="-2"/>
        </w:rPr>
        <w:t>作物</w:t>
      </w:r>
      <w:r>
        <w:rPr>
          <w:spacing w:val="-1"/>
        </w:rPr>
        <w:t>的种植规模，累计种植成本同时增加到约678.14万元，最终</w:t>
      </w:r>
      <w:r>
        <w:rPr>
          <w:spacing w:val="-2"/>
        </w:rPr>
        <w:t>累计利润为</w:t>
      </w:r>
    </w:p>
    <w:p w14:paraId="1BC7F213">
      <w:pPr>
        <w:pStyle w:val="2"/>
        <w:spacing w:before="240" w:line="225" w:lineRule="auto"/>
        <w:ind w:left="3532"/>
        <w:rPr>
          <w:rFonts w:ascii="Arial" w:hAnsi="Arial" w:eastAsia="Arial" w:cs="Arial"/>
          <w:sz w:val="21"/>
          <w:szCs w:val="21"/>
        </w:rPr>
      </w:pPr>
      <w:r>
        <w:rPr>
          <w:rFonts w:ascii="Arial" w:hAnsi="Arial" w:eastAsia="Arial" w:cs="Arial"/>
          <w:i/>
          <w:iCs/>
          <w:spacing w:val="1"/>
          <w:sz w:val="21"/>
          <w:szCs w:val="21"/>
        </w:rPr>
        <w:t>Z</w:t>
      </w:r>
      <w:r>
        <w:rPr>
          <w:rFonts w:ascii="Arial" w:hAnsi="Arial" w:eastAsia="Arial" w:cs="Arial"/>
          <w:spacing w:val="1"/>
          <w:position w:val="-3"/>
          <w:sz w:val="15"/>
          <w:szCs w:val="15"/>
        </w:rPr>
        <w:t>2</w:t>
      </w:r>
      <w:r>
        <w:rPr>
          <w:rFonts w:ascii="Arial" w:hAnsi="Arial" w:eastAsia="Arial" w:cs="Arial"/>
          <w:spacing w:val="5"/>
          <w:position w:val="-3"/>
          <w:sz w:val="15"/>
          <w:szCs w:val="15"/>
        </w:rPr>
        <w:t xml:space="preserve">  </w:t>
      </w:r>
      <w:r>
        <w:rPr>
          <w:rFonts w:ascii="Arial" w:hAnsi="Arial" w:eastAsia="Arial" w:cs="Arial"/>
          <w:spacing w:val="1"/>
          <w:sz w:val="21"/>
          <w:szCs w:val="21"/>
        </w:rPr>
        <w:t>= 6159.90</w:t>
      </w:r>
      <w:r>
        <w:rPr>
          <w:spacing w:val="1"/>
          <w:sz w:val="21"/>
          <w:szCs w:val="21"/>
        </w:rPr>
        <w:t>万元</w:t>
      </w:r>
      <w:r>
        <w:rPr>
          <w:rFonts w:ascii="Arial" w:hAnsi="Arial" w:eastAsia="Arial" w:cs="Arial"/>
          <w:spacing w:val="1"/>
          <w:sz w:val="21"/>
          <w:szCs w:val="21"/>
        </w:rPr>
        <w:t>.</w:t>
      </w:r>
    </w:p>
    <w:p w14:paraId="2C311AC8">
      <w:pPr>
        <w:pStyle w:val="2"/>
        <w:spacing w:before="173" w:line="181" w:lineRule="auto"/>
        <w:ind w:left="6"/>
      </w:pPr>
      <w:r>
        <w:rPr>
          <w:spacing w:val="-1"/>
        </w:rPr>
        <w:t>与完全滞销情形相比，两种方案的七年利润相差</w:t>
      </w:r>
    </w:p>
    <w:p w14:paraId="2D79AB25">
      <w:pPr>
        <w:pStyle w:val="2"/>
        <w:spacing w:before="308" w:line="216" w:lineRule="auto"/>
        <w:ind w:left="2800"/>
        <w:rPr>
          <w:rFonts w:ascii="Arial" w:hAnsi="Arial" w:eastAsia="Arial" w:cs="Arial"/>
          <w:sz w:val="21"/>
          <w:szCs w:val="21"/>
        </w:rPr>
      </w:pPr>
      <w:r>
        <w:rPr>
          <w:rFonts w:ascii="Arial" w:hAnsi="Arial" w:eastAsia="Arial" w:cs="Arial"/>
          <w:spacing w:val="-2"/>
          <w:sz w:val="21"/>
          <w:szCs w:val="21"/>
        </w:rPr>
        <w:t>6159.90 − 4136.23</w:t>
      </w:r>
      <w:r>
        <w:rPr>
          <w:rFonts w:ascii="Arial" w:hAnsi="Arial" w:eastAsia="Arial" w:cs="Arial"/>
          <w:spacing w:val="22"/>
          <w:w w:val="101"/>
          <w:sz w:val="21"/>
          <w:szCs w:val="21"/>
        </w:rPr>
        <w:t xml:space="preserve"> </w:t>
      </w:r>
      <w:r>
        <w:rPr>
          <w:rFonts w:ascii="Arial" w:hAnsi="Arial" w:eastAsia="Arial" w:cs="Arial"/>
          <w:spacing w:val="-2"/>
          <w:sz w:val="21"/>
          <w:szCs w:val="21"/>
        </w:rPr>
        <w:t>= 2023.67</w:t>
      </w:r>
      <w:r>
        <w:rPr>
          <w:spacing w:val="-2"/>
          <w:sz w:val="21"/>
          <w:szCs w:val="21"/>
        </w:rPr>
        <w:t>万元</w:t>
      </w:r>
      <w:r>
        <w:rPr>
          <w:rFonts w:ascii="Arial" w:hAnsi="Arial" w:eastAsia="Arial" w:cs="Arial"/>
          <w:spacing w:val="-2"/>
          <w:sz w:val="21"/>
          <w:szCs w:val="21"/>
        </w:rPr>
        <w:t>.</w:t>
      </w:r>
    </w:p>
    <w:p w14:paraId="78739469">
      <w:pPr>
        <w:pStyle w:val="2"/>
        <w:spacing w:before="172" w:line="217" w:lineRule="auto"/>
        <w:ind w:left="1" w:right="115"/>
      </w:pPr>
      <w:r>
        <w:rPr>
          <w:spacing w:val="-1"/>
        </w:rPr>
        <w:t>按当前计算口径，第二种销售方式的累计利润比第一种高约48.93%。可以看出，超额产品即使只能按半价出</w:t>
      </w:r>
      <w:r>
        <w:t>售，只要其销售收入仍能覆盖相应种植成本，就会使原本受到销售量上限限制的作物重新具有</w:t>
      </w:r>
      <w:r>
        <w:rPr>
          <w:spacing w:val="-1"/>
        </w:rPr>
        <w:t>扩大种植面积的</w:t>
      </w:r>
      <w:r>
        <w:rPr>
          <w:spacing w:val="-8"/>
        </w:rPr>
        <w:t>可能。</w:t>
      </w:r>
    </w:p>
    <w:p w14:paraId="4287BBBC">
      <w:pPr>
        <w:pStyle w:val="2"/>
        <w:spacing w:before="274" w:line="176" w:lineRule="auto"/>
        <w:ind w:left="3"/>
      </w:pPr>
      <w:r>
        <w:rPr>
          <w:spacing w:val="-1"/>
        </w:rPr>
        <w:t>不过第二种情形的年度利润并不是简单在第一种结果上增加一个固定数值。2025年和2028年的利润</w:t>
      </w:r>
      <w:r>
        <w:rPr>
          <w:spacing w:val="-2"/>
        </w:rPr>
        <w:t>分别约为</w:t>
      </w:r>
    </w:p>
    <w:p w14:paraId="562E5202">
      <w:pPr>
        <w:pStyle w:val="2"/>
        <w:spacing w:before="42" w:line="216" w:lineRule="auto"/>
        <w:ind w:right="37" w:firstLine="3"/>
      </w:pPr>
      <w:r>
        <w:rPr>
          <w:spacing w:val="-2"/>
        </w:rPr>
        <w:t>768.42万元和771.95万元，明显低于其相邻年份，而2024、2027和2030年均</w:t>
      </w:r>
      <w:r>
        <w:rPr>
          <w:spacing w:val="-3"/>
        </w:rPr>
        <w:t>超过930万元。这说明改变超额产</w:t>
      </w:r>
      <w:r>
        <w:t>品售价后，最优种植结构本身也发生了调整，轮作要求使各年的决策相互关联，因此利润差异并</w:t>
      </w:r>
      <w:r>
        <w:rPr>
          <w:spacing w:val="-1"/>
        </w:rPr>
        <w:t>非单独由当年</w:t>
      </w:r>
      <w:r>
        <w:rPr>
          <w:spacing w:val="-4"/>
        </w:rPr>
        <w:t>超额销售收入决定。</w:t>
      </w:r>
    </w:p>
    <w:p w14:paraId="26647C42">
      <w:pPr>
        <w:pStyle w:val="2"/>
        <w:spacing w:before="284" w:line="180" w:lineRule="auto"/>
        <w:ind w:left="3"/>
        <w:outlineLvl w:val="2"/>
        <w:rPr>
          <w:sz w:val="21"/>
          <w:szCs w:val="21"/>
        </w:rPr>
      </w:pPr>
      <w:r>
        <w:rPr>
          <w:b/>
          <w:bCs/>
          <w:spacing w:val="-2"/>
          <w:sz w:val="21"/>
          <w:szCs w:val="21"/>
        </w:rPr>
        <w:t>2. 水浇地种植模式的变化</w:t>
      </w:r>
    </w:p>
    <w:p w14:paraId="16B95ADA">
      <w:pPr>
        <w:pStyle w:val="2"/>
        <w:spacing w:before="249" w:line="221" w:lineRule="auto"/>
        <w:ind w:left="2" w:right="115" w:firstLine="4"/>
      </w:pPr>
      <w:r>
        <w:t>两种销售情形下，全年累计种植亩次也表现出不同特点。这里所说的“种植亩次”</w:t>
      </w:r>
      <w:r>
        <w:rPr>
          <w:spacing w:val="-1"/>
        </w:rPr>
        <w:t>按照每个实际种植季累计计算，同一块土地如果一年种植两季，则会计算两次，因此不能与村庄的物理土地面积直接等同。</w:t>
      </w:r>
    </w:p>
    <w:p w14:paraId="4802ACBC">
      <w:pPr>
        <w:pStyle w:val="2"/>
        <w:spacing w:before="271" w:line="180" w:lineRule="auto"/>
        <w:ind w:left="3"/>
      </w:pPr>
      <w:r>
        <w:rPr>
          <w:spacing w:val="-1"/>
        </w:rPr>
        <w:t>完全滞销情形下，各年的种植亩次分别为</w:t>
      </w:r>
    </w:p>
    <w:p w14:paraId="1E514BC0">
      <w:pPr>
        <w:spacing w:before="283" w:line="256" w:lineRule="exact"/>
        <w:ind w:left="2397"/>
        <w:rPr>
          <w:rFonts w:ascii="Arial" w:hAnsi="Arial" w:eastAsia="Arial" w:cs="Arial"/>
          <w:sz w:val="21"/>
          <w:szCs w:val="21"/>
        </w:rPr>
      </w:pPr>
      <w:r>
        <w:rPr>
          <w:rFonts w:ascii="Arial" w:hAnsi="Arial" w:eastAsia="Arial" w:cs="Arial"/>
          <w:spacing w:val="-8"/>
          <w:position w:val="2"/>
          <w:sz w:val="21"/>
          <w:szCs w:val="21"/>
        </w:rPr>
        <w:t>1295,  1334,  1297,  1310,  1334,  1292,  1293.</w:t>
      </w:r>
    </w:p>
    <w:p w14:paraId="1D186556">
      <w:pPr>
        <w:pStyle w:val="2"/>
        <w:spacing w:before="242" w:line="217" w:lineRule="auto"/>
        <w:ind w:left="3" w:right="176"/>
      </w:pPr>
      <w:r>
        <w:rPr>
          <w:spacing w:val="-1"/>
        </w:rPr>
        <w:t>其中2025年和2028年达到1334亩次，其余年份低于该</w:t>
      </w:r>
      <w:r>
        <w:rPr>
          <w:spacing w:val="-2"/>
        </w:rPr>
        <w:t>值。根据模型中的面积等式，这种减少并不是土地被闲置，而是部分水浇地在相应年份选择了单季水稻模式。由结果矩阵统计可得，2024、2026、2027、2029和</w:t>
      </w:r>
      <w:r>
        <w:rPr>
          <w:spacing w:val="2"/>
        </w:rPr>
        <w:t xml:space="preserve"> </w:t>
      </w:r>
      <w:r>
        <w:rPr>
          <w:spacing w:val="-3"/>
        </w:rPr>
        <w:t>2030年的水稻种植面积分别为39亩、37亩、24亩、42亩和41亩，而2025年、2028年没有安排水稻。</w:t>
      </w:r>
    </w:p>
    <w:p w14:paraId="7205904E">
      <w:pPr>
        <w:pStyle w:val="2"/>
        <w:spacing w:before="271" w:line="180" w:lineRule="auto"/>
        <w:ind w:left="2"/>
      </w:pPr>
      <w:r>
        <w:rPr>
          <w:spacing w:val="-2"/>
        </w:rPr>
        <w:t>在50%降价销售情形下，2024—20</w:t>
      </w:r>
      <w:r>
        <w:rPr>
          <w:spacing w:val="-3"/>
        </w:rPr>
        <w:t>30年每年的种植亩次均为</w:t>
      </w:r>
    </w:p>
    <w:p w14:paraId="194BAAF7">
      <w:pPr>
        <w:spacing w:line="180" w:lineRule="auto"/>
        <w:sectPr>
          <w:footerReference r:id="rId16" w:type="default"/>
          <w:pgSz w:w="11906" w:h="16838"/>
          <w:pgMar w:top="1431" w:right="1590" w:bottom="782" w:left="1564" w:header="0" w:footer="567" w:gutter="0"/>
          <w:cols w:space="720" w:num="1"/>
        </w:sectPr>
      </w:pPr>
    </w:p>
    <w:p w14:paraId="5889F4F8">
      <w:pPr>
        <w:pStyle w:val="2"/>
        <w:spacing w:before="50" w:line="216" w:lineRule="auto"/>
        <w:ind w:left="3941"/>
        <w:rPr>
          <w:rFonts w:ascii="Arial" w:hAnsi="Arial" w:eastAsia="Arial" w:cs="Arial"/>
          <w:sz w:val="21"/>
          <w:szCs w:val="21"/>
        </w:rPr>
      </w:pPr>
      <w:r>
        <w:rPr>
          <w:rFonts w:ascii="Arial" w:hAnsi="Arial" w:eastAsia="Arial" w:cs="Arial"/>
          <w:spacing w:val="-3"/>
          <w:sz w:val="21"/>
          <w:szCs w:val="21"/>
        </w:rPr>
        <w:t>1334</w:t>
      </w:r>
      <w:r>
        <w:rPr>
          <w:spacing w:val="-3"/>
          <w:sz w:val="21"/>
          <w:szCs w:val="21"/>
        </w:rPr>
        <w:t>亩次</w:t>
      </w:r>
      <w:r>
        <w:rPr>
          <w:rFonts w:ascii="Arial" w:hAnsi="Arial" w:eastAsia="Arial" w:cs="Arial"/>
          <w:spacing w:val="-3"/>
          <w:sz w:val="21"/>
          <w:szCs w:val="21"/>
        </w:rPr>
        <w:t>.</w:t>
      </w:r>
    </w:p>
    <w:p w14:paraId="6D0B0678">
      <w:pPr>
        <w:pStyle w:val="2"/>
        <w:spacing w:before="119" w:line="229" w:lineRule="auto"/>
        <w:ind w:left="3" w:right="31" w:firstLine="8"/>
      </w:pPr>
      <w:r>
        <w:rPr>
          <w:spacing w:val="-2"/>
        </w:rPr>
        <w:t>同时七年中水稻种植面积均为0。按照式（5-15）</w:t>
      </w:r>
      <w:r>
        <w:rPr>
          <w:spacing w:val="-33"/>
        </w:rPr>
        <w:t xml:space="preserve"> </w:t>
      </w:r>
      <w:r>
        <w:rPr>
          <w:spacing w:val="-2"/>
        </w:rPr>
        <w:t>—式（5-</w:t>
      </w:r>
      <w:r>
        <w:rPr>
          <w:spacing w:val="-3"/>
        </w:rPr>
        <w:t>17）的水浇地模式约束，这意味着当前求解结果中所</w:t>
      </w:r>
      <w:r>
        <w:rPr>
          <w:spacing w:val="-2"/>
        </w:rPr>
        <w:t>有水浇地在七年内均选择了两季蔬菜模式。</w:t>
      </w:r>
    </w:p>
    <w:p w14:paraId="3C126EFA">
      <w:pPr>
        <w:pStyle w:val="2"/>
        <w:spacing w:before="304" w:line="215" w:lineRule="auto"/>
        <w:ind w:left="1" w:right="128" w:firstLine="1"/>
        <w:jc w:val="both"/>
      </w:pPr>
      <w:r>
        <w:t>这一变化与两种销售规则的差异相符。水浇地安排两季蔬菜可以形成更高的复种次数和更大</w:t>
      </w:r>
      <w:r>
        <w:rPr>
          <w:spacing w:val="-1"/>
        </w:rPr>
        <w:t>的总产量，但如果</w:t>
      </w:r>
      <w:r>
        <w:t>超出预期销售量的部分完全没有收入，其扩种价值受到销售上限限制；当超额部分仍可以按半价</w:t>
      </w:r>
      <w:r>
        <w:rPr>
          <w:spacing w:val="-1"/>
        </w:rPr>
        <w:t>销售时，两季蔬菜产生的额外产量仍具有收益，因而在当前参数组合下成为模型选择的方案。</w:t>
      </w:r>
    </w:p>
    <w:p w14:paraId="20CC8E46">
      <w:pPr>
        <w:pStyle w:val="2"/>
        <w:spacing w:before="286" w:line="180" w:lineRule="auto"/>
        <w:ind w:left="1"/>
        <w:outlineLvl w:val="2"/>
        <w:rPr>
          <w:sz w:val="21"/>
          <w:szCs w:val="21"/>
        </w:rPr>
      </w:pPr>
      <w:r>
        <w:rPr>
          <w:b/>
          <w:bCs/>
          <w:spacing w:val="-1"/>
          <w:sz w:val="21"/>
          <w:szCs w:val="21"/>
        </w:rPr>
        <w:t>3. 主要粮食作物的面积分配</w:t>
      </w:r>
    </w:p>
    <w:p w14:paraId="66953611">
      <w:pPr>
        <w:pStyle w:val="2"/>
        <w:spacing w:before="249" w:line="180" w:lineRule="auto"/>
        <w:ind w:left="3"/>
      </w:pPr>
      <w:r>
        <w:t>从七年累计种植面积看，完全滞销情形下，小麦和谷子的</w:t>
      </w:r>
      <w:r>
        <w:rPr>
          <w:spacing w:val="-1"/>
        </w:rPr>
        <w:t>面积较大，分别约为</w:t>
      </w:r>
    </w:p>
    <w:p w14:paraId="515D17D4">
      <w:pPr>
        <w:pStyle w:val="2"/>
        <w:spacing w:before="309" w:line="218" w:lineRule="auto"/>
        <w:ind w:left="3941"/>
        <w:rPr>
          <w:sz w:val="21"/>
          <w:szCs w:val="21"/>
        </w:rPr>
      </w:pPr>
      <w:r>
        <w:rPr>
          <w:rFonts w:ascii="Arial" w:hAnsi="Arial" w:eastAsia="Arial" w:cs="Arial"/>
          <w:spacing w:val="-7"/>
          <w:sz w:val="21"/>
          <w:szCs w:val="21"/>
        </w:rPr>
        <w:t>1546.72</w:t>
      </w:r>
      <w:r>
        <w:rPr>
          <w:spacing w:val="-7"/>
          <w:sz w:val="21"/>
          <w:szCs w:val="21"/>
        </w:rPr>
        <w:t>亩</w:t>
      </w:r>
    </w:p>
    <w:p w14:paraId="6D3137E4">
      <w:pPr>
        <w:pStyle w:val="2"/>
        <w:spacing w:before="173" w:line="174" w:lineRule="auto"/>
        <w:ind w:left="1"/>
      </w:pPr>
      <w:r>
        <w:t>和</w:t>
      </w:r>
    </w:p>
    <w:p w14:paraId="74DDD118">
      <w:pPr>
        <w:pStyle w:val="2"/>
        <w:spacing w:before="312" w:line="218" w:lineRule="auto"/>
        <w:ind w:left="3911"/>
        <w:rPr>
          <w:rFonts w:ascii="Arial" w:hAnsi="Arial" w:eastAsia="Arial" w:cs="Arial"/>
          <w:sz w:val="21"/>
          <w:szCs w:val="21"/>
        </w:rPr>
      </w:pPr>
      <w:r>
        <w:rPr>
          <w:rFonts w:ascii="Arial" w:hAnsi="Arial" w:eastAsia="Arial" w:cs="Arial"/>
          <w:spacing w:val="-5"/>
          <w:sz w:val="21"/>
          <w:szCs w:val="21"/>
        </w:rPr>
        <w:t>1332.53</w:t>
      </w:r>
      <w:r>
        <w:rPr>
          <w:spacing w:val="-5"/>
          <w:sz w:val="21"/>
          <w:szCs w:val="21"/>
        </w:rPr>
        <w:t>亩</w:t>
      </w:r>
      <w:r>
        <w:rPr>
          <w:rFonts w:ascii="Arial" w:hAnsi="Arial" w:eastAsia="Arial" w:cs="Arial"/>
          <w:spacing w:val="-5"/>
          <w:sz w:val="21"/>
          <w:szCs w:val="21"/>
        </w:rPr>
        <w:t>.</w:t>
      </w:r>
    </w:p>
    <w:p w14:paraId="645E2729">
      <w:pPr>
        <w:pStyle w:val="2"/>
        <w:spacing w:before="169" w:line="221" w:lineRule="auto"/>
        <w:ind w:left="4" w:firstLine="1"/>
      </w:pPr>
      <w:r>
        <w:rPr>
          <w:spacing w:val="-1"/>
        </w:rPr>
        <w:t>黄豆累计种植面积约为1028.28亩，玉米约为878.24亩，绿豆约</w:t>
      </w:r>
      <w:r>
        <w:rPr>
          <w:spacing w:val="-2"/>
        </w:rPr>
        <w:t>为717.18亩。这说明在销售上限约束较强时，模</w:t>
      </w:r>
      <w:r>
        <w:rPr>
          <w:spacing w:val="-1"/>
        </w:rPr>
        <w:t>型并没有将土地全部集中到单一高收益作物上，而是在粮食作物和豆类作物之间进行轮换配置。</w:t>
      </w:r>
    </w:p>
    <w:p w14:paraId="1CB3C5CE">
      <w:pPr>
        <w:pStyle w:val="2"/>
        <w:spacing w:before="272" w:line="180" w:lineRule="auto"/>
        <w:ind w:left="4"/>
      </w:pPr>
      <w:r>
        <w:rPr>
          <w:spacing w:val="-1"/>
        </w:rPr>
        <w:t>第二种情形下，小麦和谷子仍保持较大的种植规模，累计面积分别约为1525.18亩和12</w:t>
      </w:r>
      <w:r>
        <w:rPr>
          <w:spacing w:val="-2"/>
        </w:rPr>
        <w:t>88.08亩，玉米约为</w:t>
      </w:r>
    </w:p>
    <w:p w14:paraId="38051F83">
      <w:pPr>
        <w:pStyle w:val="2"/>
        <w:spacing w:before="38" w:line="220" w:lineRule="auto"/>
        <w:ind w:left="3" w:right="118"/>
      </w:pPr>
      <w:r>
        <w:t>867.60亩。三种作物的面积与第一种情</w:t>
      </w:r>
      <w:r>
        <w:rPr>
          <w:spacing w:val="-1"/>
        </w:rPr>
        <w:t>形相比并没有发生数量级上的变化，说明它们仍然承担了较大比例的露</w:t>
      </w:r>
      <w:r>
        <w:rPr>
          <w:spacing w:val="-5"/>
        </w:rPr>
        <w:t>天地块种植。</w:t>
      </w:r>
    </w:p>
    <w:p w14:paraId="0F7B2EAA">
      <w:pPr>
        <w:pStyle w:val="2"/>
        <w:spacing w:before="274" w:line="180" w:lineRule="auto"/>
        <w:ind w:left="6"/>
      </w:pPr>
      <w:r>
        <w:rPr>
          <w:spacing w:val="-1"/>
        </w:rPr>
        <w:t>豆类作物内部的分配则发生了较明显的变化。在完全滞销方案中，黄豆累计面积约为1028.28亩，黑豆约为</w:t>
      </w:r>
    </w:p>
    <w:p w14:paraId="7E162661">
      <w:pPr>
        <w:pStyle w:val="2"/>
        <w:spacing w:before="38" w:line="216" w:lineRule="auto"/>
        <w:ind w:left="5" w:right="118" w:hanging="4"/>
      </w:pPr>
      <w:r>
        <w:rPr>
          <w:spacing w:val="-1"/>
        </w:rPr>
        <w:t>318.62亩；在50%出售情形中，当前结果没有安排黄豆，而黑豆累计面积提高至约1249.88亩，</w:t>
      </w:r>
      <w:r>
        <w:rPr>
          <w:spacing w:val="-2"/>
        </w:rPr>
        <w:t>绿豆仍保持约</w:t>
      </w:r>
      <w:r>
        <w:rPr>
          <w:spacing w:val="-1"/>
        </w:rPr>
        <w:t>666.01亩。由此可以看出，三年必须种植豆类的约束并不意味着必须固定选择某一种豆类。当销售收益规则发生改变后，模型会在所有满足豆类轮作要求的作物之间重新选择经济收益更合适的组合。</w:t>
      </w:r>
    </w:p>
    <w:p w14:paraId="1287B90D">
      <w:pPr>
        <w:pStyle w:val="2"/>
        <w:spacing w:before="285" w:line="180" w:lineRule="auto"/>
        <w:outlineLvl w:val="2"/>
        <w:rPr>
          <w:sz w:val="21"/>
          <w:szCs w:val="21"/>
        </w:rPr>
      </w:pPr>
      <w:r>
        <w:rPr>
          <w:b/>
          <w:bCs/>
          <w:spacing w:val="-1"/>
          <w:sz w:val="21"/>
          <w:szCs w:val="21"/>
        </w:rPr>
        <w:t>4. 蔬菜种植结构的变化</w:t>
      </w:r>
    </w:p>
    <w:p w14:paraId="33E72BDB">
      <w:pPr>
        <w:pStyle w:val="2"/>
        <w:spacing w:before="248" w:line="215" w:lineRule="auto"/>
        <w:ind w:right="38" w:firstLine="7"/>
        <w:jc w:val="both"/>
      </w:pPr>
      <w:r>
        <w:t>两种方案的差别在蔬菜类作物上更加明显。完全滞销</w:t>
      </w:r>
      <w:r>
        <w:rPr>
          <w:spacing w:val="-1"/>
        </w:rPr>
        <w:t>情形下，黄瓜七年累计种植面积仅约12.86亩，而在超额部分可以半价出售后增加至约545.91亩；白萝卜由256亩增加至4</w:t>
      </w:r>
      <w:r>
        <w:rPr>
          <w:spacing w:val="-2"/>
        </w:rPr>
        <w:t>55亩，荞麦的累计种植面积也由108亩增加到约</w:t>
      </w:r>
      <w:r>
        <w:rPr>
          <w:spacing w:val="-5"/>
        </w:rPr>
        <w:t>406.82亩。</w:t>
      </w:r>
    </w:p>
    <w:p w14:paraId="2DEA90B9">
      <w:pPr>
        <w:pStyle w:val="2"/>
        <w:spacing w:before="278" w:line="216" w:lineRule="auto"/>
        <w:ind w:left="2" w:right="128" w:firstLine="1"/>
        <w:jc w:val="both"/>
      </w:pPr>
      <w:r>
        <w:t>其中黄瓜的变化尤其明显。按照模型结构，蔬菜主要分布在水浇地和大棚中，而第二种</w:t>
      </w:r>
      <w:r>
        <w:rPr>
          <w:spacing w:val="-1"/>
        </w:rPr>
        <w:t>销售情形下水浇地全部</w:t>
      </w:r>
      <w:r>
        <w:t>改为两季蔬菜，因此蔬菜拥有了更多可分配面积。同时，超出正常销售量的产量不再完全失</w:t>
      </w:r>
      <w:r>
        <w:rPr>
          <w:spacing w:val="-1"/>
        </w:rPr>
        <w:t>去价值，具有较高</w:t>
      </w:r>
      <w:r>
        <w:rPr>
          <w:spacing w:val="1"/>
        </w:rPr>
        <w:t xml:space="preserve">产量和销售收入的蔬菜可以在超过 </w:t>
      </w:r>
      <w:r>
        <w:rPr>
          <w:rFonts w:ascii="Arial" w:hAnsi="Arial" w:eastAsia="Arial" w:cs="Arial"/>
          <w:i/>
          <w:iCs/>
          <w:sz w:val="21"/>
          <w:szCs w:val="21"/>
        </w:rPr>
        <w:t>D</w:t>
      </w:r>
      <w:r>
        <w:rPr>
          <w:rFonts w:ascii="Arial" w:hAnsi="Arial" w:eastAsia="Arial" w:cs="Arial"/>
          <w:i/>
          <w:iCs/>
          <w:position w:val="-3"/>
          <w:sz w:val="15"/>
          <w:szCs w:val="15"/>
        </w:rPr>
        <w:t>j</w:t>
      </w:r>
      <w:r>
        <w:rPr>
          <w:rFonts w:ascii="Arial" w:hAnsi="Arial" w:eastAsia="Arial" w:cs="Arial"/>
          <w:i/>
          <w:iCs/>
          <w:spacing w:val="24"/>
          <w:position w:val="-3"/>
          <w:sz w:val="15"/>
          <w:szCs w:val="15"/>
        </w:rPr>
        <w:t xml:space="preserve"> </w:t>
      </w:r>
      <w:r>
        <w:rPr>
          <w:spacing w:val="1"/>
        </w:rPr>
        <w:t>后继续贡献部分收入。当前优化结果</w:t>
      </w:r>
      <w:r>
        <w:t>因此把更多水浇地和大棚面积配置</w:t>
      </w:r>
      <w:r>
        <w:rPr>
          <w:spacing w:val="-5"/>
        </w:rPr>
        <w:t>给这类作物。</w:t>
      </w:r>
    </w:p>
    <w:p w14:paraId="1689D7A1">
      <w:pPr>
        <w:pStyle w:val="2"/>
        <w:spacing w:before="289" w:line="217" w:lineRule="auto"/>
        <w:ind w:left="1" w:right="128" w:firstLine="1"/>
        <w:jc w:val="both"/>
      </w:pPr>
      <w:r>
        <w:t>这里不能简单将“面积增加”等同于“该作物一定更优”。一个作物最终获得多少面积，同</w:t>
      </w:r>
      <w:r>
        <w:rPr>
          <w:spacing w:val="-1"/>
        </w:rPr>
        <w:t>时受到亩产量、价</w:t>
      </w:r>
      <w:r>
        <w:t>格、成本、预期销售量、土地适种范围、重茬和豆类轮作等多项条件限制。图中的面积变化反</w:t>
      </w:r>
      <w:r>
        <w:rPr>
          <w:spacing w:val="-1"/>
        </w:rPr>
        <w:t>映的是这些约束</w:t>
      </w:r>
      <w:r>
        <w:rPr>
          <w:spacing w:val="-4"/>
        </w:rPr>
        <w:t>共同作用后的结果。</w:t>
      </w:r>
    </w:p>
    <w:p w14:paraId="4E152C38">
      <w:pPr>
        <w:pStyle w:val="2"/>
        <w:spacing w:before="281" w:line="180" w:lineRule="auto"/>
        <w:ind w:left="1"/>
        <w:outlineLvl w:val="2"/>
        <w:rPr>
          <w:sz w:val="21"/>
          <w:szCs w:val="21"/>
        </w:rPr>
      </w:pPr>
      <w:r>
        <w:rPr>
          <w:b/>
          <w:bCs/>
          <w:spacing w:val="-1"/>
          <w:sz w:val="21"/>
          <w:szCs w:val="21"/>
        </w:rPr>
        <w:t>5. 年度利润变化的原因</w:t>
      </w:r>
    </w:p>
    <w:p w14:paraId="3090585D">
      <w:pPr>
        <w:pStyle w:val="2"/>
        <w:spacing w:before="250" w:line="216" w:lineRule="auto"/>
        <w:ind w:left="4" w:right="90"/>
      </w:pPr>
      <w:r>
        <w:rPr>
          <w:spacing w:val="-2"/>
        </w:rPr>
        <w:t>第一种情形的年度利润集中在582.84—600.69万元之间，曲线整体较平缓；第二种情形则在768.42—93</w:t>
      </w:r>
      <w:r>
        <w:rPr>
          <w:spacing w:val="-3"/>
        </w:rPr>
        <w:t>3.66万元之间变化，年度差异更加明显。</w:t>
      </w:r>
    </w:p>
    <w:p w14:paraId="05883F90">
      <w:pPr>
        <w:spacing w:line="216" w:lineRule="auto"/>
        <w:sectPr>
          <w:footerReference r:id="rId17" w:type="default"/>
          <w:pgSz w:w="11906" w:h="16838"/>
          <w:pgMar w:top="1417" w:right="1576" w:bottom="782" w:left="1563" w:header="0" w:footer="568" w:gutter="0"/>
          <w:cols w:space="720" w:num="1"/>
        </w:sectPr>
      </w:pPr>
    </w:p>
    <w:p w14:paraId="2E2785F4">
      <w:pPr>
        <w:pStyle w:val="2"/>
        <w:spacing w:before="67" w:line="217" w:lineRule="auto"/>
        <w:ind w:left="3" w:hanging="1"/>
      </w:pPr>
      <w:r>
        <w:t>在本模型中，价格、亩产量、成本和预期销售量均保持不变，因此这种年度差异并不是外部</w:t>
      </w:r>
      <w:r>
        <w:rPr>
          <w:spacing w:val="-1"/>
        </w:rPr>
        <w:t>参数变化造成的。</w:t>
      </w:r>
      <w:r>
        <w:t>不同年份之间变化的主要内容是作物配置本身。由于相邻种植周期不能重茬，又必须在连</w:t>
      </w:r>
      <w:r>
        <w:rPr>
          <w:spacing w:val="-1"/>
        </w:rPr>
        <w:t>续三年窗口中完成豆类轮作，某一年选择收益较高的作物后，下一年可能需要为轮作留出其他作物的种植空间。</w:t>
      </w:r>
    </w:p>
    <w:p w14:paraId="7B730EE3">
      <w:pPr>
        <w:pStyle w:val="2"/>
        <w:spacing w:before="269" w:line="217" w:lineRule="auto"/>
        <w:ind w:firstLine="10"/>
        <w:jc w:val="both"/>
      </w:pPr>
      <w:r>
        <w:t>因此七年的利润不能理解为七次完全相同的单年度优化。模型实际是在寻</w:t>
      </w:r>
      <w:r>
        <w:rPr>
          <w:spacing w:val="-1"/>
        </w:rPr>
        <w:t>找一个七年整体收益较高、同时能够</w:t>
      </w:r>
      <w:r>
        <w:t>保证各个年份之间轮作关系可行的种植序列。某一年利润相对较低，并不必然说明该年的种植安</w:t>
      </w:r>
      <w:r>
        <w:rPr>
          <w:spacing w:val="-1"/>
        </w:rPr>
        <w:t>排“较差”，也可能是为了满足随后年份的轮作条件而作出</w:t>
      </w:r>
      <w:r>
        <w:rPr>
          <w:spacing w:val="-2"/>
        </w:rPr>
        <w:t>的跨期配置。</w:t>
      </w:r>
    </w:p>
    <w:p w14:paraId="4D715288">
      <w:pPr>
        <w:pStyle w:val="2"/>
        <w:spacing w:before="274" w:line="214" w:lineRule="auto"/>
        <w:ind w:left="1" w:firstLine="1"/>
        <w:jc w:val="both"/>
      </w:pPr>
      <w:r>
        <w:t>在当前计算结果下，允许超额产量半价出售后，模型更倾向于提高复种强度和部分高产作物</w:t>
      </w:r>
      <w:r>
        <w:rPr>
          <w:spacing w:val="-1"/>
        </w:rPr>
        <w:t>的种植面积，最终</w:t>
      </w:r>
      <w:r>
        <w:t>获得了更高的累计收入，同时也承担了更高的种植成本。两种销售方式造成的主要差异并不只</w:t>
      </w:r>
      <w:r>
        <w:rPr>
          <w:spacing w:val="-1"/>
        </w:rPr>
        <w:t>是销售端多出一</w:t>
      </w:r>
      <w:r>
        <w:rPr>
          <w:spacing w:val="1"/>
        </w:rPr>
        <w:t xml:space="preserve">项 </w:t>
      </w:r>
      <w:r>
        <w:rPr>
          <w:rFonts w:ascii="Arial" w:hAnsi="Arial" w:eastAsia="Arial" w:cs="Arial"/>
          <w:spacing w:val="1"/>
          <w:sz w:val="21"/>
          <w:szCs w:val="21"/>
        </w:rPr>
        <w:t>0.5</w:t>
      </w:r>
      <w:r>
        <w:rPr>
          <w:rFonts w:ascii="Arial" w:hAnsi="Arial" w:eastAsia="Arial" w:cs="Arial"/>
          <w:i/>
          <w:iCs/>
          <w:sz w:val="21"/>
          <w:szCs w:val="21"/>
        </w:rPr>
        <w:t>p</w:t>
      </w:r>
      <w:r>
        <w:rPr>
          <w:rFonts w:ascii="Arial" w:hAnsi="Arial" w:eastAsia="Arial" w:cs="Arial"/>
          <w:i/>
          <w:iCs/>
          <w:position w:val="-3"/>
          <w:sz w:val="15"/>
          <w:szCs w:val="15"/>
        </w:rPr>
        <w:t>js</w:t>
      </w:r>
      <w:r>
        <w:rPr>
          <w:rFonts w:ascii="Arial" w:hAnsi="Arial" w:eastAsia="Arial" w:cs="Arial"/>
          <w:i/>
          <w:iCs/>
          <w:sz w:val="21"/>
          <w:szCs w:val="21"/>
        </w:rPr>
        <w:t>v</w:t>
      </w:r>
      <w:r>
        <w:rPr>
          <w:rFonts w:ascii="Arial" w:hAnsi="Arial" w:eastAsia="Arial" w:cs="Arial"/>
          <w:i/>
          <w:iCs/>
          <w:sz w:val="15"/>
          <w:szCs w:val="15"/>
        </w:rPr>
        <w:t>jst</w:t>
      </w:r>
      <w:r>
        <w:rPr>
          <w:spacing w:val="1"/>
        </w:rPr>
        <w:t>，这一变化还进一步改变了水浇地模式选择和各类作物之间的土地分配。</w:t>
      </w:r>
    </w:p>
    <w:sectPr>
      <w:footerReference r:id="rId18" w:type="default"/>
      <w:pgSz w:w="11906" w:h="16838"/>
      <w:pgMar w:top="1431" w:right="1705" w:bottom="781" w:left="1564" w:header="0" w:footer="567"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44808">
    <w:pPr>
      <w:pStyle w:val="2"/>
      <w:spacing w:before="1" w:line="157" w:lineRule="auto"/>
      <w:ind w:left="4357"/>
    </w:pPr>
    <w:r>
      <w:rPr>
        <w:color w:val="6E6E6E"/>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214BB6">
    <w:pPr>
      <w:pStyle w:val="2"/>
      <w:spacing w:line="159" w:lineRule="auto"/>
      <w:ind w:left="4349"/>
    </w:pPr>
    <w:r>
      <w:rPr>
        <w:color w:val="6E6E6E"/>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A5452">
    <w:pPr>
      <w:pStyle w:val="2"/>
      <w:spacing w:before="1" w:line="158" w:lineRule="auto"/>
      <w:ind w:left="4349"/>
    </w:pPr>
    <w:r>
      <w:rPr>
        <w:color w:val="6E6E6E"/>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6B3C43">
    <w:pPr>
      <w:pStyle w:val="2"/>
      <w:spacing w:line="158" w:lineRule="auto"/>
      <w:ind w:left="4345"/>
    </w:pPr>
    <w:r>
      <w:rPr>
        <w:color w:val="6E6E6E"/>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EFE9D">
    <w:pPr>
      <w:pStyle w:val="2"/>
      <w:spacing w:line="157" w:lineRule="auto"/>
      <w:ind w:left="4352"/>
    </w:pPr>
    <w:r>
      <w:rPr>
        <w:color w:val="6E6E6E"/>
      </w:rPr>
      <w:t>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57FF1">
    <w:pPr>
      <w:pStyle w:val="2"/>
      <w:spacing w:before="1" w:line="158" w:lineRule="auto"/>
      <w:ind w:left="4351"/>
    </w:pPr>
    <w:r>
      <w:rPr>
        <w:color w:val="6E6E6E"/>
      </w:rPr>
      <w:t>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683D62">
    <w:pPr>
      <w:pStyle w:val="2"/>
      <w:spacing w:before="1" w:line="157" w:lineRule="auto"/>
      <w:ind w:left="4349"/>
    </w:pPr>
    <w:r>
      <w:rPr>
        <w:color w:val="6E6E6E"/>
      </w:rPr>
      <w:t>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513EB3">
    <w:pPr>
      <w:pStyle w:val="2"/>
      <w:spacing w:before="1" w:line="158" w:lineRule="auto"/>
      <w:ind w:left="4350"/>
    </w:pPr>
    <w:r>
      <w:rPr>
        <w:color w:val="6E6E6E"/>
      </w:rPr>
      <w:t>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F660B0">
    <w:pPr>
      <w:pStyle w:val="2"/>
      <w:spacing w:before="1" w:line="158" w:lineRule="auto"/>
      <w:ind w:left="4345"/>
    </w:pPr>
    <w:r>
      <w:rPr>
        <w:color w:val="6E6E6E"/>
      </w:rPr>
      <w:t>9</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835EBD">
    <w:pPr>
      <w:pStyle w:val="2"/>
      <w:spacing w:before="1" w:line="158" w:lineRule="auto"/>
      <w:ind w:left="4300"/>
    </w:pPr>
    <w:r>
      <w:rPr>
        <w:color w:val="6E6E6E"/>
        <w:spacing w:val="-10"/>
      </w:rPr>
      <w:t>10</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034019">
    <w:pPr>
      <w:pStyle w:val="2"/>
      <w:spacing w:before="1" w:line="157" w:lineRule="auto"/>
      <w:ind w:left="4305"/>
    </w:pPr>
    <w:r>
      <w:rPr>
        <w:color w:val="6E6E6E"/>
        <w:spacing w:val="-10"/>
      </w:rPr>
      <w:t>11</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53A864">
    <w:pPr>
      <w:pStyle w:val="2"/>
      <w:spacing w:line="159" w:lineRule="auto"/>
      <w:ind w:left="4301"/>
    </w:pPr>
    <w:r>
      <w:rPr>
        <w:color w:val="6E6E6E"/>
        <w:spacing w:val="-10"/>
      </w:rPr>
      <w:t>12</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3D12A0">
    <w:pPr>
      <w:pStyle w:val="2"/>
      <w:spacing w:before="1" w:line="158" w:lineRule="auto"/>
      <w:ind w:left="4302"/>
    </w:pPr>
    <w:r>
      <w:rPr>
        <w:color w:val="6E6E6E"/>
        <w:spacing w:val="-10"/>
      </w:rPr>
      <w:t>13</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0F817B">
    <w:pPr>
      <w:pStyle w:val="2"/>
      <w:spacing w:line="158" w:lineRule="auto"/>
      <w:ind w:left="4301"/>
    </w:pPr>
    <w:r>
      <w:rPr>
        <w:color w:val="6E6E6E"/>
        <w:spacing w:val="-10"/>
      </w:rPr>
      <w:t>14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34B644D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18"/>
      <w:szCs w:val="18"/>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1" Type="http://schemas.openxmlformats.org/officeDocument/2006/relationships/fontTable" Target="fontTable.xml"/><Relationship Id="rId50" Type="http://schemas.openxmlformats.org/officeDocument/2006/relationships/customXml" Target="../customXml/item1.xml"/><Relationship Id="rId5" Type="http://schemas.openxmlformats.org/officeDocument/2006/relationships/footer" Target="footer1.xml"/><Relationship Id="rId49" Type="http://schemas.openxmlformats.org/officeDocument/2006/relationships/image" Target="media/image30.png"/><Relationship Id="rId48" Type="http://schemas.openxmlformats.org/officeDocument/2006/relationships/image" Target="media/image29.png"/><Relationship Id="rId47" Type="http://schemas.openxmlformats.org/officeDocument/2006/relationships/image" Target="media/image28.png"/><Relationship Id="rId46" Type="http://schemas.openxmlformats.org/officeDocument/2006/relationships/image" Target="media/image27.png"/><Relationship Id="rId45" Type="http://schemas.openxmlformats.org/officeDocument/2006/relationships/image" Target="media/image26.png"/><Relationship Id="rId44" Type="http://schemas.openxmlformats.org/officeDocument/2006/relationships/image" Target="media/image25.png"/><Relationship Id="rId43" Type="http://schemas.openxmlformats.org/officeDocument/2006/relationships/image" Target="media/image24.png"/><Relationship Id="rId42" Type="http://schemas.openxmlformats.org/officeDocument/2006/relationships/image" Target="media/image23.png"/><Relationship Id="rId41" Type="http://schemas.openxmlformats.org/officeDocument/2006/relationships/image" Target="media/image22.png"/><Relationship Id="rId40" Type="http://schemas.openxmlformats.org/officeDocument/2006/relationships/image" Target="media/image21.png"/><Relationship Id="rId4" Type="http://schemas.openxmlformats.org/officeDocument/2006/relationships/endnotes" Target="endnotes.xml"/><Relationship Id="rId39" Type="http://schemas.openxmlformats.org/officeDocument/2006/relationships/image" Target="media/image20.png"/><Relationship Id="rId38" Type="http://schemas.openxmlformats.org/officeDocument/2006/relationships/image" Target="media/image19.png"/><Relationship Id="rId37" Type="http://schemas.openxmlformats.org/officeDocument/2006/relationships/image" Target="media/image18.png"/><Relationship Id="rId36" Type="http://schemas.openxmlformats.org/officeDocument/2006/relationships/image" Target="media/image17.png"/><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footnotes" Target="footnotes.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14</Pages>
  <Words>9256</Words>
  <Characters>10886</Characters>
  <TotalTime>0</TotalTime>
  <ScaleCrop>false</ScaleCrop>
  <LinksUpToDate>false</LinksUpToDate>
  <CharactersWithSpaces>13043</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2026-08-28T02:00:44Z</dcterms:created>
  <dc:creator>ChatGPT Canvas</dc:creator>
  <cp:lastModifiedBy>。。。。</cp:lastModifiedBy>
  <dcterms:modified xsi:type="dcterms:W3CDTF">2026-08-28T02:01:03Z</dcterms:modified>
  <dc:title>农作物种植模型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2026-08-28T10:00:43Z</vt:filetime>
  </property>
  <property fmtid="{D5CDD505-2E9C-101B-9397-08002B2CF9AE}" pid="4" name="KSOProductBuildVer">
    <vt:lpwstr>2052-12.1.0.28043</vt:lpwstr>
  </property>
  <property fmtid="{D5CDD505-2E9C-101B-9397-08002B2CF9AE}" pid="5" name="ICV">
    <vt:lpwstr>E58EC4292E3848909C519F5DEC62B16B_13</vt:lpwstr>
  </property>
</Properties>
</file>