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0EE56">
      <w:pPr>
        <w:spacing w:before="316" w:line="181" w:lineRule="auto"/>
        <w:ind w:left="1"/>
        <w:outlineLvl w:val="0"/>
        <w:rPr>
          <w:rFonts w:ascii="微软雅黑" w:hAnsi="微软雅黑" w:eastAsia="微软雅黑" w:cs="微软雅黑"/>
          <w:sz w:val="27"/>
          <w:szCs w:val="27"/>
        </w:rPr>
      </w:pPr>
      <w:r>
        <w:rPr>
          <w:rFonts w:ascii="微软雅黑" w:hAnsi="微软雅黑" w:eastAsia="微软雅黑" w:cs="微软雅黑"/>
          <w:b/>
          <w:bCs/>
          <w:spacing w:val="-2"/>
          <w:sz w:val="27"/>
          <w:szCs w:val="27"/>
        </w:rPr>
        <w:t>5.4 问题一：外延层厚度数学模型的建立与求解</w:t>
      </w:r>
    </w:p>
    <w:p w14:paraId="03A56A56">
      <w:pPr>
        <w:spacing w:before="252" w:line="214" w:lineRule="auto"/>
        <w:ind w:right="62" w:firstLine="11"/>
        <w:jc w:val="both"/>
        <w:rPr>
          <w:rFonts w:ascii="微软雅黑" w:hAnsi="微软雅黑" w:eastAsia="微软雅黑" w:cs="微软雅黑"/>
          <w:sz w:val="18"/>
          <w:szCs w:val="18"/>
        </w:rPr>
      </w:pPr>
      <w:r>
        <w:rPr>
          <w:rFonts w:ascii="微软雅黑" w:hAnsi="微软雅黑" w:eastAsia="微软雅黑" w:cs="微软雅黑"/>
          <w:spacing w:val="-1"/>
          <w:sz w:val="18"/>
          <w:szCs w:val="18"/>
        </w:rPr>
        <w:t>问题一要求在仅考虑外延层表面和外延层—衬底界面发生一次反射、透射的情况下，建立由红外干涉光谱确定</w:t>
      </w:r>
      <w:r>
        <w:rPr>
          <w:rFonts w:ascii="微软雅黑" w:hAnsi="微软雅黑" w:eastAsia="微软雅黑" w:cs="微软雅黑"/>
          <w:sz w:val="18"/>
          <w:szCs w:val="18"/>
        </w:rPr>
        <w:t>碳化硅外延层厚度的数学模型。在这一条件下，参与干涉的主要光束可以简化为两束：一束红</w:t>
      </w:r>
      <w:r>
        <w:rPr>
          <w:rFonts w:ascii="微软雅黑" w:hAnsi="微软雅黑" w:eastAsia="微软雅黑" w:cs="微软雅黑"/>
          <w:spacing w:val="-1"/>
          <w:sz w:val="18"/>
          <w:szCs w:val="18"/>
        </w:rPr>
        <w:t>外光在外延层上</w:t>
      </w:r>
      <w:r>
        <w:rPr>
          <w:rFonts w:ascii="微软雅黑" w:hAnsi="微软雅黑" w:eastAsia="微软雅黑" w:cs="微软雅黑"/>
          <w:sz w:val="18"/>
          <w:szCs w:val="18"/>
        </w:rPr>
        <w:t>表面直接反射形成第一束反射光；另一束红外光透射进入外延层，在外延层与衬底的交界面发</w:t>
      </w:r>
      <w:r>
        <w:rPr>
          <w:rFonts w:ascii="微软雅黑" w:hAnsi="微软雅黑" w:eastAsia="微软雅黑" w:cs="微软雅黑"/>
          <w:spacing w:val="-1"/>
          <w:sz w:val="18"/>
          <w:szCs w:val="18"/>
        </w:rPr>
        <w:t>生一次反射后重</w:t>
      </w:r>
      <w:r>
        <w:rPr>
          <w:rFonts w:ascii="微软雅黑" w:hAnsi="微软雅黑" w:eastAsia="微软雅黑" w:cs="微软雅黑"/>
          <w:sz w:val="18"/>
          <w:szCs w:val="18"/>
        </w:rPr>
        <w:t>新透射出外延层，形成第二束反射光。由于两束光经历的传播路径不同，因此会产生光程差和</w:t>
      </w:r>
      <w:r>
        <w:rPr>
          <w:rFonts w:ascii="微软雅黑" w:hAnsi="微软雅黑" w:eastAsia="微软雅黑" w:cs="微软雅黑"/>
          <w:spacing w:val="-1"/>
          <w:sz w:val="18"/>
          <w:szCs w:val="18"/>
        </w:rPr>
        <w:t>相位差。当相位差满足一定条件时，两束光发生相长干涉或相消干涉，并在反射光谱中形成连续的干涉峰和干涉谷。</w:t>
      </w:r>
    </w:p>
    <w:p w14:paraId="2231EC2D">
      <w:pPr>
        <w:spacing w:before="274" w:line="221" w:lineRule="auto"/>
        <w:ind w:right="62" w:firstLine="8"/>
        <w:rPr>
          <w:rFonts w:ascii="微软雅黑" w:hAnsi="微软雅黑" w:eastAsia="微软雅黑" w:cs="微软雅黑"/>
          <w:sz w:val="18"/>
          <w:szCs w:val="18"/>
        </w:rPr>
      </w:pPr>
      <w:r>
        <w:rPr>
          <w:rFonts w:ascii="微软雅黑" w:hAnsi="微软雅黑" w:eastAsia="微软雅黑" w:cs="微软雅黑"/>
          <w:sz w:val="18"/>
          <w:szCs w:val="18"/>
        </w:rPr>
        <w:t>因此，本问的核心是建立入射角、折射率、干涉极值对应波数与外延层厚</w:t>
      </w:r>
      <w:r>
        <w:rPr>
          <w:rFonts w:ascii="微软雅黑" w:hAnsi="微软雅黑" w:eastAsia="微软雅黑" w:cs="微软雅黑"/>
          <w:spacing w:val="-1"/>
          <w:sz w:val="18"/>
          <w:szCs w:val="18"/>
        </w:rPr>
        <w:t>度之间的定量关系，并通过多个干涉周期之间的相位变化消除未知的绝对干涉级次，最终得到外延层厚度的计算模型。</w:t>
      </w:r>
    </w:p>
    <w:p w14:paraId="6BCC7DC2">
      <w:pPr>
        <w:spacing w:before="278" w:line="182" w:lineRule="auto"/>
        <w:outlineLvl w:val="1"/>
        <w:rPr>
          <w:rFonts w:ascii="微软雅黑" w:hAnsi="微软雅黑" w:eastAsia="微软雅黑" w:cs="微软雅黑"/>
          <w:sz w:val="21"/>
          <w:szCs w:val="21"/>
        </w:rPr>
      </w:pPr>
      <w:r>
        <w:rPr>
          <w:rFonts w:ascii="微软雅黑" w:hAnsi="微软雅黑" w:eastAsia="微软雅黑" w:cs="微软雅黑"/>
          <w:b/>
          <w:bCs/>
          <w:spacing w:val="-1"/>
          <w:sz w:val="21"/>
          <w:szCs w:val="21"/>
        </w:rPr>
        <w:t>5.4.1 建立入射角与折射角的关系</w:t>
      </w:r>
    </w:p>
    <w:p w14:paraId="6899977C">
      <w:pPr>
        <w:pStyle w:val="2"/>
        <w:spacing w:before="245" w:line="227" w:lineRule="auto"/>
        <w:ind w:firstLine="1"/>
        <w:jc w:val="both"/>
        <w:rPr>
          <w:rFonts w:ascii="微软雅黑" w:hAnsi="微软雅黑" w:eastAsia="微软雅黑" w:cs="微软雅黑"/>
          <w:sz w:val="18"/>
          <w:szCs w:val="18"/>
        </w:rPr>
      </w:pPr>
      <w:r>
        <w:rPr>
          <w:rFonts w:ascii="微软雅黑" w:hAnsi="微软雅黑" w:eastAsia="微软雅黑" w:cs="微软雅黑"/>
          <w:sz w:val="18"/>
          <w:szCs w:val="18"/>
        </w:rPr>
        <w:t xml:space="preserve">设红外光由空气以入射角 </w:t>
      </w:r>
      <w:r>
        <w:rPr>
          <w:i/>
          <w:iCs/>
        </w:rPr>
        <w:t>α</w:t>
      </w:r>
      <w:r>
        <w:rPr>
          <w:i/>
          <w:iCs/>
          <w:spacing w:val="-10"/>
        </w:rPr>
        <w:t xml:space="preserve"> </w:t>
      </w:r>
      <w:r>
        <w:rPr>
          <w:rFonts w:ascii="微软雅黑" w:hAnsi="微软雅黑" w:eastAsia="微软雅黑" w:cs="微软雅黑"/>
          <w:sz w:val="18"/>
          <w:szCs w:val="18"/>
        </w:rPr>
        <w:t>入射到碳化硅外延层。由于空气和碳化硅外延层的折射率不</w:t>
      </w:r>
      <w:r>
        <w:rPr>
          <w:rFonts w:ascii="微软雅黑" w:hAnsi="微软雅黑" w:eastAsia="微软雅黑" w:cs="微软雅黑"/>
          <w:spacing w:val="-1"/>
          <w:sz w:val="18"/>
          <w:szCs w:val="18"/>
        </w:rPr>
        <w:t>同，红外光从空气进入</w:t>
      </w:r>
      <w:r>
        <w:rPr>
          <w:rFonts w:ascii="微软雅黑" w:hAnsi="微软雅黑" w:eastAsia="微软雅黑" w:cs="微软雅黑"/>
          <w:sz w:val="18"/>
          <w:szCs w:val="18"/>
        </w:rPr>
        <w:t xml:space="preserve">外延层时传播方向发生改变。设空气折射率为 </w:t>
      </w:r>
      <w:r>
        <w:rPr>
          <w:i/>
          <w:iCs/>
        </w:rPr>
        <w:t>n</w:t>
      </w:r>
      <w:r>
        <w:rPr>
          <w:sz w:val="15"/>
          <w:szCs w:val="15"/>
        </w:rPr>
        <w:t>0</w:t>
      </w:r>
      <w:r>
        <w:rPr>
          <w:rFonts w:ascii="微软雅黑" w:hAnsi="微软雅黑" w:eastAsia="微软雅黑" w:cs="微软雅黑"/>
          <w:sz w:val="18"/>
          <w:szCs w:val="18"/>
        </w:rPr>
        <w:t xml:space="preserve">，碳化硅外延层在所研究波段内的折射率为 </w:t>
      </w:r>
      <w:r>
        <w:rPr>
          <w:i/>
          <w:iCs/>
          <w:spacing w:val="-1"/>
        </w:rPr>
        <w:t>n</w:t>
      </w:r>
      <w:r>
        <w:rPr>
          <w:rFonts w:ascii="微软雅黑" w:hAnsi="微软雅黑" w:eastAsia="微软雅黑" w:cs="微软雅黑"/>
          <w:spacing w:val="-1"/>
          <w:sz w:val="18"/>
          <w:szCs w:val="18"/>
        </w:rPr>
        <w:t>，红外光进入外</w:t>
      </w:r>
      <w:r>
        <w:rPr>
          <w:rFonts w:ascii="微软雅黑" w:hAnsi="微软雅黑" w:eastAsia="微软雅黑" w:cs="微软雅黑"/>
          <w:spacing w:val="-3"/>
          <w:sz w:val="18"/>
          <w:szCs w:val="18"/>
        </w:rPr>
        <w:t xml:space="preserve">延层后的折射角为 </w:t>
      </w:r>
      <w:r>
        <w:rPr>
          <w:i/>
          <w:iCs/>
          <w:spacing w:val="-3"/>
        </w:rPr>
        <w:t>θ</w:t>
      </w:r>
      <w:r>
        <w:rPr>
          <w:rFonts w:ascii="微软雅黑" w:hAnsi="微软雅黑" w:eastAsia="微软雅黑" w:cs="微软雅黑"/>
          <w:spacing w:val="-3"/>
          <w:sz w:val="18"/>
          <w:szCs w:val="18"/>
        </w:rPr>
        <w:t>。</w:t>
      </w:r>
    </w:p>
    <w:p w14:paraId="3DB464C3">
      <w:pPr>
        <w:spacing w:before="294" w:line="180" w:lineRule="auto"/>
        <w:rPr>
          <w:rFonts w:ascii="微软雅黑" w:hAnsi="微软雅黑" w:eastAsia="微软雅黑" w:cs="微软雅黑"/>
          <w:sz w:val="18"/>
          <w:szCs w:val="18"/>
        </w:rPr>
      </w:pPr>
      <w:r>
        <w:rPr>
          <w:rFonts w:ascii="微软雅黑" w:hAnsi="微软雅黑" w:eastAsia="微软雅黑" w:cs="微软雅黑"/>
          <w:spacing w:val="-1"/>
          <w:sz w:val="18"/>
          <w:szCs w:val="18"/>
        </w:rPr>
        <w:t>根据 Snell 折射定律，入射角与折射角之间</w:t>
      </w:r>
      <w:r>
        <w:rPr>
          <w:rFonts w:ascii="微软雅黑" w:hAnsi="微软雅黑" w:eastAsia="微软雅黑" w:cs="微软雅黑"/>
          <w:spacing w:val="-2"/>
          <w:sz w:val="18"/>
          <w:szCs w:val="18"/>
        </w:rPr>
        <w:t>满足</w:t>
      </w:r>
    </w:p>
    <w:p w14:paraId="30AFAF03">
      <w:pPr>
        <w:spacing w:before="240" w:line="180" w:lineRule="auto"/>
        <w:ind w:left="3000" w:leftChars="0" w:firstLine="500" w:firstLineChars="0"/>
        <w:rPr>
          <w:rFonts w:hint="eastAsia" w:ascii="宋体" w:hAnsi="宋体" w:eastAsia="宋体" w:cs="宋体"/>
          <w:position w:val="-12"/>
          <w:sz w:val="24"/>
          <w:szCs w:val="24"/>
          <w:lang w:eastAsia="zh-CN"/>
        </w:rPr>
      </w:pPr>
      <w:r>
        <w:rPr>
          <w:rFonts w:hint="eastAsia" w:ascii="宋体" w:hAnsi="宋体" w:eastAsia="宋体" w:cs="宋体"/>
          <w:position w:val="-12"/>
          <w:sz w:val="24"/>
          <w:szCs w:val="24"/>
          <w:lang w:eastAsia="zh-CN"/>
        </w:rPr>
        <w:object>
          <v:shape id="_x0000_i1025" o:spt="75" type="#_x0000_t75" style="height:18pt;width:82pt;" o:ole="t" filled="f" o:preferrelative="t" stroked="f" coordsize="21600,21600">
            <v:path/>
            <v:fill on="f" focussize="0,0"/>
            <v:stroke on="f"/>
            <v:imagedata r:id="rId11" o:title=""/>
            <o:lock v:ext="edit" aspectratio="t"/>
            <w10:wrap type="none"/>
            <w10:anchorlock/>
          </v:shape>
          <o:OLEObject Type="Embed" ProgID="Equation.KSEE3" ShapeID="_x0000_i1025" DrawAspect="Content" ObjectID="_1468075725" r:id="rId10">
            <o:LockedField>false</o:LockedField>
          </o:OLEObject>
        </w:object>
      </w:r>
    </w:p>
    <w:p w14:paraId="58B8C8C9">
      <w:pPr>
        <w:spacing w:before="240" w:line="180" w:lineRule="auto"/>
        <w:ind w:left="1"/>
        <w:rPr>
          <w:rFonts w:ascii="微软雅黑" w:hAnsi="微软雅黑" w:eastAsia="微软雅黑" w:cs="微软雅黑"/>
          <w:sz w:val="18"/>
          <w:szCs w:val="18"/>
        </w:rPr>
      </w:pPr>
      <w:r>
        <w:rPr>
          <w:rFonts w:ascii="微软雅黑" w:hAnsi="微软雅黑" w:eastAsia="微软雅黑" w:cs="微软雅黑"/>
          <w:spacing w:val="-1"/>
          <w:sz w:val="18"/>
          <w:szCs w:val="18"/>
        </w:rPr>
        <w:t>在红外光谱测量过程中，空气折射率与碳化硅外延层的折射率相比接近于 1，因此取</w:t>
      </w:r>
    </w:p>
    <w:p w14:paraId="7AEC73E7">
      <w:pPr>
        <w:spacing w:line="229" w:lineRule="exact"/>
      </w:pPr>
    </w:p>
    <w:p w14:paraId="0BF11B09">
      <w:pPr>
        <w:spacing w:line="229" w:lineRule="exact"/>
        <w:sectPr>
          <w:footerReference r:id="rId5" w:type="default"/>
          <w:pgSz w:w="11906" w:h="16838"/>
          <w:pgMar w:top="1431" w:right="1642" w:bottom="780" w:left="1565" w:header="0" w:footer="567" w:gutter="0"/>
          <w:cols w:equalWidth="0" w:num="1">
            <w:col w:w="8698"/>
          </w:cols>
        </w:sectPr>
      </w:pPr>
    </w:p>
    <w:p w14:paraId="59ED7ADC">
      <w:pPr>
        <w:pStyle w:val="2"/>
        <w:spacing w:line="243" w:lineRule="auto"/>
      </w:pPr>
    </w:p>
    <w:p w14:paraId="6B7A9277">
      <w:pPr>
        <w:pStyle w:val="2"/>
        <w:spacing w:line="243" w:lineRule="auto"/>
      </w:pPr>
    </w:p>
    <w:p w14:paraId="7C720D14">
      <w:pPr>
        <w:spacing w:before="78" w:line="176" w:lineRule="auto"/>
        <w:ind w:left="4"/>
        <w:rPr>
          <w:rFonts w:ascii="微软雅黑" w:hAnsi="微软雅黑" w:eastAsia="微软雅黑" w:cs="微软雅黑"/>
          <w:sz w:val="18"/>
          <w:szCs w:val="18"/>
        </w:rPr>
      </w:pPr>
      <w:r>
        <w:rPr>
          <w:rFonts w:ascii="微软雅黑" w:hAnsi="微软雅黑" w:eastAsia="微软雅黑" w:cs="微软雅黑"/>
          <w:spacing w:val="-1"/>
          <w:sz w:val="18"/>
          <w:szCs w:val="18"/>
        </w:rPr>
        <w:t>于是上式可以进一步化简为</w:t>
      </w:r>
    </w:p>
    <w:p w14:paraId="222080BD">
      <w:pPr>
        <w:pStyle w:val="2"/>
        <w:spacing w:line="358" w:lineRule="auto"/>
      </w:pPr>
    </w:p>
    <w:p w14:paraId="324D509A">
      <w:pPr>
        <w:pStyle w:val="2"/>
        <w:spacing w:line="359" w:lineRule="auto"/>
      </w:pPr>
    </w:p>
    <w:p w14:paraId="13D764F9">
      <w:pPr>
        <w:spacing w:before="77" w:line="172" w:lineRule="auto"/>
        <w:ind w:left="15"/>
        <w:rPr>
          <w:rFonts w:ascii="微软雅黑" w:hAnsi="微软雅黑" w:eastAsia="微软雅黑" w:cs="微软雅黑"/>
          <w:sz w:val="18"/>
          <w:szCs w:val="18"/>
        </w:rPr>
      </w:pPr>
      <w:r>
        <w:rPr>
          <w:rFonts w:ascii="微软雅黑" w:hAnsi="微软雅黑" w:eastAsia="微软雅黑" w:cs="微软雅黑"/>
          <w:spacing w:val="-2"/>
          <w:sz w:val="18"/>
          <w:szCs w:val="18"/>
        </w:rPr>
        <w:t>由此可以得到红外光在外延层内部的折射角</w:t>
      </w:r>
    </w:p>
    <w:p w14:paraId="73E83F1B">
      <w:pPr>
        <w:pStyle w:val="2"/>
        <w:spacing w:line="14" w:lineRule="auto"/>
        <w:rPr>
          <w:sz w:val="2"/>
        </w:rPr>
      </w:pPr>
      <w:r>
        <w:rPr>
          <w:sz w:val="2"/>
          <w:szCs w:val="2"/>
        </w:rPr>
        <w:br w:type="column"/>
      </w:r>
    </w:p>
    <w:p w14:paraId="6F797671">
      <w:pPr>
        <w:pStyle w:val="2"/>
        <w:spacing w:before="53" w:line="270" w:lineRule="exact"/>
        <w:ind w:left="345"/>
      </w:pPr>
      <w:r>
        <w:rPr>
          <w:rFonts w:hint="eastAsia" w:ascii="宋体" w:hAnsi="宋体" w:eastAsia="宋体" w:cs="宋体"/>
          <w:position w:val="-12"/>
          <w:sz w:val="24"/>
          <w:szCs w:val="24"/>
          <w:lang w:eastAsia="zh-CN"/>
        </w:rPr>
        <w:object>
          <v:shape id="_x0000_i1026" o:spt="75" type="#_x0000_t75" style="height:18pt;width:30pt;" o:ole="t" filled="f" o:preferrelative="t" stroked="f" coordsize="21600,21600">
            <v:path/>
            <v:fill on="f" focussize="0,0"/>
            <v:stroke on="f"/>
            <v:imagedata r:id="rId13" o:title=""/>
            <o:lock v:ext="edit" aspectratio="t"/>
            <w10:wrap type="none"/>
            <w10:anchorlock/>
          </v:shape>
          <o:OLEObject Type="Embed" ProgID="Equation.KSEE3" ShapeID="_x0000_i1026" DrawAspect="Content" ObjectID="_1468075726" r:id="rId12">
            <o:LockedField>false</o:LockedField>
          </o:OLEObject>
        </w:object>
      </w:r>
      <w:r>
        <w:rPr>
          <w:spacing w:val="4"/>
          <w:position w:val="2"/>
        </w:rPr>
        <w:t>.</w:t>
      </w:r>
    </w:p>
    <w:p w14:paraId="45F5EFB4">
      <w:pPr>
        <w:pStyle w:val="2"/>
        <w:spacing w:line="345" w:lineRule="auto"/>
      </w:pPr>
    </w:p>
    <w:p w14:paraId="2589AA7D">
      <w:pPr>
        <w:pStyle w:val="2"/>
        <w:spacing w:line="345" w:lineRule="auto"/>
      </w:pPr>
    </w:p>
    <w:p w14:paraId="7D5A417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ascii="宋体" w:hAnsi="宋体" w:eastAsia="宋体" w:cs="宋体"/>
          <w:position w:val="-6"/>
          <w:sz w:val="24"/>
          <w:szCs w:val="24"/>
          <w:lang w:eastAsia="zh-CN"/>
        </w:rPr>
        <w:object>
          <v:shape id="_x0000_i1027" o:spt="75" type="#_x0000_t75" style="height:13.95pt;width:70pt;" o:ole="t" filled="f" o:preferrelative="t" stroked="f" coordsize="21600,21600">
            <v:path/>
            <v:fill on="f" focussize="0,0"/>
            <v:stroke on="f"/>
            <v:imagedata r:id="rId15" o:title=""/>
            <o:lock v:ext="edit" aspectratio="t"/>
            <w10:wrap type="none"/>
            <w10:anchorlock/>
          </v:shape>
          <o:OLEObject Type="Embed" ProgID="Equation.KSEE3" ShapeID="_x0000_i1027" DrawAspect="Content" ObjectID="_1468075727" r:id="rId14">
            <o:LockedField>false</o:LockedField>
          </o:OLEObject>
        </w:object>
      </w:r>
    </w:p>
    <w:p w14:paraId="3DF12A40">
      <w:pPr>
        <w:spacing w:line="256" w:lineRule="exact"/>
        <w:sectPr>
          <w:type w:val="continuous"/>
          <w:pgSz w:w="11906" w:h="16838"/>
          <w:pgMar w:top="1431" w:right="1642" w:bottom="780" w:left="1565" w:header="0" w:footer="567" w:gutter="0"/>
          <w:cols w:equalWidth="0" w:num="2">
            <w:col w:w="3608" w:space="100"/>
            <w:col w:w="4990"/>
          </w:cols>
        </w:sectPr>
      </w:pPr>
    </w:p>
    <w:p w14:paraId="3E39BAD4">
      <w:pPr>
        <w:pStyle w:val="2"/>
        <w:spacing w:line="259" w:lineRule="auto"/>
      </w:pPr>
    </w:p>
    <w:p w14:paraId="4962F119">
      <w:pPr>
        <w:keepNext w:val="0"/>
        <w:keepLines w:val="0"/>
        <w:pageBreakBefore w:val="0"/>
        <w:widowControl w:val="0"/>
        <w:kinsoku/>
        <w:wordWrap/>
        <w:overflowPunct/>
        <w:topLinePunct w:val="0"/>
        <w:autoSpaceDE/>
        <w:autoSpaceDN/>
        <w:bidi w:val="0"/>
        <w:adjustRightInd/>
        <w:snapToGrid/>
        <w:spacing w:line="240" w:lineRule="auto"/>
        <w:ind w:firstLine="500" w:firstLineChars="0"/>
        <w:jc w:val="center"/>
        <w:textAlignment w:val="auto"/>
        <w:rPr>
          <w:rFonts w:hint="eastAsia"/>
          <w:sz w:val="24"/>
          <w:szCs w:val="24"/>
          <w:lang w:eastAsia="zh-CN"/>
        </w:rPr>
      </w:pPr>
      <w:r>
        <w:rPr>
          <w:rFonts w:hint="eastAsia" w:ascii="宋体" w:hAnsi="宋体" w:eastAsia="宋体" w:cs="宋体"/>
          <w:position w:val="-24"/>
          <w:sz w:val="24"/>
          <w:szCs w:val="24"/>
          <w:lang w:eastAsia="zh-CN"/>
        </w:rPr>
        <w:object>
          <v:shape id="_x0000_i1028" o:spt="75" type="#_x0000_t75" style="height:31pt;width:85pt;" o:ole="t" filled="f" o:preferrelative="t" stroked="f" coordsize="21600,21600">
            <v:path/>
            <v:fill on="f" focussize="0,0"/>
            <v:stroke on="f"/>
            <v:imagedata r:id="rId17" o:title=""/>
            <o:lock v:ext="edit" aspectratio="t"/>
            <w10:wrap type="none"/>
            <w10:anchorlock/>
          </v:shape>
          <o:OLEObject Type="Embed" ProgID="Equation.KSEE3" ShapeID="_x0000_i1028" DrawAspect="Content" ObjectID="_1468075728" r:id="rId16">
            <o:LockedField>false</o:LockedField>
          </o:OLEObject>
        </w:object>
      </w:r>
    </w:p>
    <w:p w14:paraId="652C8E9B">
      <w:pPr>
        <w:pStyle w:val="2"/>
        <w:spacing w:before="236" w:line="221" w:lineRule="auto"/>
        <w:ind w:left="2" w:right="13"/>
        <w:jc w:val="both"/>
        <w:rPr>
          <w:rFonts w:ascii="微软雅黑" w:hAnsi="微软雅黑" w:eastAsia="微软雅黑" w:cs="微软雅黑"/>
          <w:sz w:val="18"/>
          <w:szCs w:val="18"/>
        </w:rPr>
      </w:pPr>
      <w:r>
        <w:rPr>
          <w:rFonts w:ascii="微软雅黑" w:hAnsi="微软雅黑" w:eastAsia="微软雅黑" w:cs="微软雅黑"/>
          <w:sz w:val="18"/>
          <w:szCs w:val="18"/>
        </w:rPr>
        <w:t xml:space="preserve">该关系将实验中可以直接确定的外部入射角 </w:t>
      </w:r>
      <w:r>
        <w:rPr>
          <w:i/>
          <w:iCs/>
        </w:rPr>
        <w:t xml:space="preserve">α </w:t>
      </w:r>
      <w:r>
        <w:rPr>
          <w:rFonts w:ascii="微软雅黑" w:hAnsi="微软雅黑" w:eastAsia="微软雅黑" w:cs="微软雅黑"/>
          <w:sz w:val="18"/>
          <w:szCs w:val="18"/>
        </w:rPr>
        <w:t>与光在外延层内部实际传播时的折射角</w:t>
      </w:r>
      <w:r>
        <w:rPr>
          <w:i/>
          <w:iCs/>
        </w:rPr>
        <w:t xml:space="preserve">θ </w:t>
      </w:r>
      <w:r>
        <w:rPr>
          <w:rFonts w:ascii="微软雅黑" w:hAnsi="微软雅黑" w:eastAsia="微软雅黑" w:cs="微软雅黑"/>
          <w:sz w:val="18"/>
          <w:szCs w:val="18"/>
        </w:rPr>
        <w:t>联系起来。由</w:t>
      </w:r>
      <w:r>
        <w:rPr>
          <w:rFonts w:ascii="微软雅黑" w:hAnsi="微软雅黑" w:eastAsia="微软雅黑" w:cs="微软雅黑"/>
          <w:spacing w:val="-1"/>
          <w:sz w:val="18"/>
          <w:szCs w:val="18"/>
        </w:rPr>
        <w:t>于第二束</w:t>
      </w:r>
      <w:r>
        <w:rPr>
          <w:rFonts w:ascii="微软雅黑" w:hAnsi="微软雅黑" w:eastAsia="微软雅黑" w:cs="微软雅黑"/>
          <w:sz w:val="18"/>
          <w:szCs w:val="18"/>
        </w:rPr>
        <w:t>反射光需要在外延层内部往返传播，其实际传播距离不仅与外延层的垂直厚度有关，还受</w:t>
      </w:r>
      <w:r>
        <w:rPr>
          <w:rFonts w:ascii="微软雅黑" w:hAnsi="微软雅黑" w:eastAsia="微软雅黑" w:cs="微软雅黑"/>
          <w:spacing w:val="-1"/>
          <w:sz w:val="18"/>
          <w:szCs w:val="18"/>
        </w:rPr>
        <w:t>到折射角的影响，因</w:t>
      </w:r>
      <w:r>
        <w:rPr>
          <w:rFonts w:ascii="微软雅黑" w:hAnsi="微软雅黑" w:eastAsia="微软雅黑" w:cs="微软雅黑"/>
          <w:spacing w:val="-2"/>
          <w:sz w:val="18"/>
          <w:szCs w:val="18"/>
        </w:rPr>
        <w:t>此 Snell 定律是进一步建立两束反射光光程差模型的基础。</w:t>
      </w:r>
    </w:p>
    <w:p w14:paraId="5E13EDB1">
      <w:pPr>
        <w:spacing w:before="288" w:line="180" w:lineRule="auto"/>
        <w:outlineLvl w:val="1"/>
        <w:rPr>
          <w:rFonts w:ascii="微软雅黑" w:hAnsi="微软雅黑" w:eastAsia="微软雅黑" w:cs="微软雅黑"/>
          <w:sz w:val="21"/>
          <w:szCs w:val="21"/>
        </w:rPr>
      </w:pPr>
      <w:r>
        <w:rPr>
          <w:rFonts w:ascii="微软雅黑" w:hAnsi="微软雅黑" w:eastAsia="微软雅黑" w:cs="微软雅黑"/>
          <w:b/>
          <w:bCs/>
          <w:spacing w:val="-1"/>
          <w:sz w:val="21"/>
          <w:szCs w:val="21"/>
        </w:rPr>
        <w:t>5.4.2 建立两束反射光的光程差</w:t>
      </w:r>
    </w:p>
    <w:p w14:paraId="455D3563">
      <w:pPr>
        <w:spacing w:before="248" w:line="225" w:lineRule="auto"/>
        <w:ind w:left="3" w:right="62" w:hanging="2"/>
        <w:rPr>
          <w:rFonts w:ascii="微软雅黑" w:hAnsi="微软雅黑" w:eastAsia="微软雅黑" w:cs="微软雅黑"/>
          <w:sz w:val="18"/>
          <w:szCs w:val="18"/>
        </w:rPr>
      </w:pPr>
      <w:r>
        <w:rPr>
          <w:rFonts w:ascii="微软雅黑" w:hAnsi="微软雅黑" w:eastAsia="微软雅黑" w:cs="微软雅黑"/>
          <w:sz w:val="18"/>
          <w:szCs w:val="18"/>
        </w:rPr>
        <w:t>在问题一规定的两光束近似条件下，第一束光到达外延层上表面后直接发生反射，其传播过</w:t>
      </w:r>
      <w:r>
        <w:rPr>
          <w:rFonts w:ascii="微软雅黑" w:hAnsi="微软雅黑" w:eastAsia="微软雅黑" w:cs="微软雅黑"/>
          <w:spacing w:val="-1"/>
          <w:sz w:val="18"/>
          <w:szCs w:val="18"/>
        </w:rPr>
        <w:t>程不进入外延层内部；第二束光首先透射进入外延层，在外延层—衬底界面发生一次反射后，再次穿过外延层并从上表面</w:t>
      </w:r>
      <w:r>
        <w:rPr>
          <w:rFonts w:ascii="微软雅黑" w:hAnsi="微软雅黑" w:eastAsia="微软雅黑" w:cs="微软雅黑"/>
          <w:spacing w:val="-2"/>
          <w:sz w:val="18"/>
          <w:szCs w:val="18"/>
        </w:rPr>
        <w:t>射出。</w:t>
      </w:r>
    </w:p>
    <w:p w14:paraId="66D7FB7D">
      <w:pPr>
        <w:pStyle w:val="2"/>
        <w:spacing w:before="258" w:line="221" w:lineRule="auto"/>
        <w:ind w:left="1" w:right="31" w:firstLine="3"/>
        <w:jc w:val="both"/>
        <w:rPr>
          <w:rFonts w:ascii="微软雅黑" w:hAnsi="微软雅黑" w:eastAsia="微软雅黑" w:cs="微软雅黑"/>
          <w:sz w:val="18"/>
          <w:szCs w:val="18"/>
        </w:rPr>
      </w:pPr>
      <w:r>
        <w:rPr>
          <w:rFonts w:ascii="微软雅黑" w:hAnsi="微软雅黑" w:eastAsia="微软雅黑" w:cs="微软雅黑"/>
          <w:sz w:val="18"/>
          <w:szCs w:val="18"/>
        </w:rPr>
        <w:t>与第一束反射光相比，第二束反射光在折射率为</w:t>
      </w:r>
      <w:r>
        <w:rPr>
          <w:rFonts w:ascii="微软雅黑" w:hAnsi="微软雅黑" w:eastAsia="微软雅黑" w:cs="微软雅黑"/>
          <w:spacing w:val="-1"/>
          <w:sz w:val="18"/>
          <w:szCs w:val="18"/>
        </w:rPr>
        <w:t xml:space="preserve"> </w:t>
      </w:r>
      <w:r>
        <w:rPr>
          <w:i/>
          <w:iCs/>
          <w:spacing w:val="-1"/>
        </w:rPr>
        <w:t xml:space="preserve">n </w:t>
      </w:r>
      <w:r>
        <w:rPr>
          <w:rFonts w:ascii="微软雅黑" w:hAnsi="微软雅黑" w:eastAsia="微软雅黑" w:cs="微软雅黑"/>
          <w:spacing w:val="-1"/>
          <w:sz w:val="18"/>
          <w:szCs w:val="18"/>
        </w:rPr>
        <w:t>的外延层中额外经历了一次向下传播和一次向上传播。由于</w:t>
      </w:r>
      <w:r>
        <w:rPr>
          <w:rFonts w:ascii="微软雅黑" w:hAnsi="微软雅黑" w:eastAsia="微软雅黑" w:cs="微软雅黑"/>
          <w:sz w:val="18"/>
          <w:szCs w:val="18"/>
        </w:rPr>
        <w:t>外延层上下界面近似平行，因此可以按照平行薄膜干涉的几何关系确定两束反射光之间的有</w:t>
      </w:r>
      <w:r>
        <w:rPr>
          <w:rFonts w:ascii="微软雅黑" w:hAnsi="微软雅黑" w:eastAsia="微软雅黑" w:cs="微软雅黑"/>
          <w:spacing w:val="-1"/>
          <w:sz w:val="18"/>
          <w:szCs w:val="18"/>
        </w:rPr>
        <w:t>效光程差。其表达</w:t>
      </w:r>
      <w:r>
        <w:rPr>
          <w:rFonts w:ascii="微软雅黑" w:hAnsi="微软雅黑" w:eastAsia="微软雅黑" w:cs="微软雅黑"/>
          <w:spacing w:val="-2"/>
          <w:sz w:val="18"/>
          <w:szCs w:val="18"/>
        </w:rPr>
        <w:t>式为</w:t>
      </w:r>
    </w:p>
    <w:p w14:paraId="3FEC43D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lang w:eastAsia="zh-CN"/>
        </w:rPr>
      </w:pPr>
      <w:r>
        <w:rPr>
          <w:rFonts w:hint="eastAsia" w:ascii="宋体" w:hAnsi="宋体" w:eastAsia="宋体" w:cs="宋体"/>
          <w:position w:val="-6"/>
          <w:sz w:val="24"/>
          <w:szCs w:val="24"/>
          <w:lang w:eastAsia="zh-CN"/>
        </w:rPr>
        <w:object>
          <v:shape id="_x0000_i1031" o:spt="75" alt="" type="#_x0000_t75" style="height:13.95pt;width:75pt;" o:ole="t" filled="f" o:preferrelative="t" stroked="f" coordsize="21600,21600">
            <v:path/>
            <v:fill on="f" focussize="0,0"/>
            <v:stroke on="f"/>
            <v:imagedata r:id="rId19" o:title=""/>
            <o:lock v:ext="edit" aspectratio="t"/>
            <w10:wrap type="none"/>
            <w10:anchorlock/>
          </v:shape>
          <o:OLEObject Type="Embed" ProgID="Equation.KSEE3" ShapeID="_x0000_i1031" DrawAspect="Content" ObjectID="_1468075729" r:id="rId18">
            <o:LockedField>false</o:LockedField>
          </o:OLEObject>
        </w:object>
      </w:r>
    </w:p>
    <w:p w14:paraId="0C52F7E9">
      <w:pPr>
        <w:pStyle w:val="2"/>
        <w:spacing w:before="224" w:line="256" w:lineRule="exact"/>
        <w:ind w:left="3644"/>
      </w:pPr>
    </w:p>
    <w:p w14:paraId="55607C24">
      <w:pPr>
        <w:pStyle w:val="2"/>
        <w:spacing w:before="255" w:line="158" w:lineRule="auto"/>
        <w:ind w:left="2"/>
        <w:rPr>
          <w:rFonts w:ascii="微软雅黑" w:hAnsi="微软雅黑" w:eastAsia="微软雅黑" w:cs="微软雅黑"/>
          <w:sz w:val="18"/>
          <w:szCs w:val="18"/>
        </w:rPr>
      </w:pPr>
      <w:r>
        <w:rPr>
          <w:rFonts w:ascii="微软雅黑" w:hAnsi="微软雅黑" w:eastAsia="微软雅黑" w:cs="微软雅黑"/>
          <w:spacing w:val="-2"/>
          <w:sz w:val="18"/>
          <w:szCs w:val="18"/>
        </w:rPr>
        <w:t>其中，</w:t>
      </w:r>
      <w:r>
        <w:rPr>
          <w:i/>
          <w:iCs/>
          <w:spacing w:val="-2"/>
        </w:rPr>
        <w:t xml:space="preserve">d </w:t>
      </w:r>
      <w:r>
        <w:rPr>
          <w:rFonts w:ascii="微软雅黑" w:hAnsi="微软雅黑" w:eastAsia="微软雅黑" w:cs="微软雅黑"/>
          <w:spacing w:val="-2"/>
          <w:sz w:val="18"/>
          <w:szCs w:val="18"/>
        </w:rPr>
        <w:t>为碳化硅外延层厚度，</w:t>
      </w:r>
      <w:r>
        <w:rPr>
          <w:i/>
          <w:iCs/>
          <w:spacing w:val="-2"/>
        </w:rPr>
        <w:t xml:space="preserve">n </w:t>
      </w:r>
      <w:r>
        <w:rPr>
          <w:rFonts w:ascii="微软雅黑" w:hAnsi="微软雅黑" w:eastAsia="微软雅黑" w:cs="微软雅黑"/>
          <w:spacing w:val="-2"/>
          <w:sz w:val="18"/>
          <w:szCs w:val="18"/>
        </w:rPr>
        <w:t>为所研究波段内采用的外延层折射率，</w:t>
      </w:r>
      <w:r>
        <w:rPr>
          <w:i/>
          <w:iCs/>
          <w:spacing w:val="-2"/>
        </w:rPr>
        <w:t xml:space="preserve">θ </w:t>
      </w:r>
      <w:r>
        <w:rPr>
          <w:rFonts w:ascii="微软雅黑" w:hAnsi="微软雅黑" w:eastAsia="微软雅黑" w:cs="微软雅黑"/>
          <w:spacing w:val="-2"/>
          <w:sz w:val="18"/>
          <w:szCs w:val="18"/>
        </w:rPr>
        <w:t>为红外光进入外延层后的折射角。</w:t>
      </w:r>
    </w:p>
    <w:p w14:paraId="0916E46E">
      <w:pPr>
        <w:spacing w:line="158" w:lineRule="auto"/>
        <w:rPr>
          <w:rFonts w:ascii="微软雅黑" w:hAnsi="微软雅黑" w:eastAsia="微软雅黑" w:cs="微软雅黑"/>
          <w:sz w:val="18"/>
          <w:szCs w:val="18"/>
        </w:rPr>
        <w:sectPr>
          <w:type w:val="continuous"/>
          <w:pgSz w:w="11906" w:h="16838"/>
          <w:pgMar w:top="1431" w:right="1642" w:bottom="780" w:left="1565" w:header="0" w:footer="567" w:gutter="0"/>
          <w:cols w:equalWidth="0" w:num="1">
            <w:col w:w="8698"/>
          </w:cols>
        </w:sectPr>
      </w:pPr>
    </w:p>
    <w:p w14:paraId="742CF15D">
      <w:pPr>
        <w:spacing w:before="67" w:line="177" w:lineRule="auto"/>
        <w:ind w:left="16"/>
        <w:rPr>
          <w:rFonts w:ascii="微软雅黑" w:hAnsi="微软雅黑" w:eastAsia="微软雅黑" w:cs="微软雅黑"/>
          <w:sz w:val="18"/>
          <w:szCs w:val="18"/>
        </w:rPr>
      </w:pPr>
      <w:r>
        <w:rPr>
          <w:rFonts w:ascii="微软雅黑" w:hAnsi="微软雅黑" w:eastAsia="微软雅黑" w:cs="微软雅黑"/>
          <w:spacing w:val="-4"/>
          <w:sz w:val="18"/>
          <w:szCs w:val="18"/>
        </w:rPr>
        <w:t>由 Snell 定律</w:t>
      </w:r>
    </w:p>
    <w:p w14:paraId="3F8A8BA4">
      <w:pPr>
        <w:keepNext w:val="0"/>
        <w:keepLines w:val="0"/>
        <w:pageBreakBefore w:val="0"/>
        <w:widowControl w:val="0"/>
        <w:kinsoku/>
        <w:wordWrap/>
        <w:overflowPunct/>
        <w:topLinePunct w:val="0"/>
        <w:autoSpaceDE/>
        <w:autoSpaceDN/>
        <w:bidi w:val="0"/>
        <w:adjustRightInd/>
        <w:snapToGrid/>
        <w:spacing w:line="400" w:lineRule="exact"/>
        <w:ind w:left="3500" w:leftChars="0" w:firstLine="500" w:firstLineChars="0"/>
        <w:textAlignment w:val="auto"/>
        <w:rPr>
          <w:rFonts w:hint="eastAsia"/>
          <w:sz w:val="24"/>
          <w:szCs w:val="24"/>
        </w:rPr>
      </w:pPr>
      <w:r>
        <w:rPr>
          <w:rFonts w:hint="eastAsia" w:ascii="宋体" w:hAnsi="宋体" w:eastAsia="宋体" w:cs="宋体"/>
          <w:position w:val="-6"/>
          <w:sz w:val="24"/>
          <w:szCs w:val="24"/>
          <w:lang w:eastAsia="zh-CN"/>
        </w:rPr>
        <w:object>
          <v:shape id="_x0000_i1032" o:spt="75" type="#_x0000_t75" style="height:13.95pt;width:70pt;" o:ole="t" filled="f" o:preferrelative="t" stroked="f" coordsize="21600,21600">
            <v:path/>
            <v:fill on="f" focussize="0,0"/>
            <v:stroke on="f"/>
            <v:imagedata r:id="rId15" o:title=""/>
            <o:lock v:ext="edit" aspectratio="t"/>
            <w10:wrap type="none"/>
            <w10:anchorlock/>
          </v:shape>
          <o:OLEObject Type="Embed" ProgID="Equation.KSEE3" ShapeID="_x0000_i1032" DrawAspect="Content" ObjectID="_1468075730" r:id="rId20">
            <o:LockedField>false</o:LockedField>
          </o:OLEObject>
        </w:object>
      </w:r>
    </w:p>
    <w:p w14:paraId="60330E65">
      <w:pPr>
        <w:pStyle w:val="2"/>
        <w:spacing w:before="255" w:line="234" w:lineRule="auto"/>
        <w:ind w:left="3" w:firstLine="2"/>
        <w:rPr>
          <w:rFonts w:ascii="微软雅黑" w:hAnsi="微软雅黑" w:eastAsia="微软雅黑" w:cs="微软雅黑"/>
          <w:sz w:val="18"/>
          <w:szCs w:val="18"/>
        </w:rPr>
      </w:pPr>
      <w:r>
        <w:rPr>
          <w:rFonts w:ascii="微软雅黑" w:hAnsi="微软雅黑" w:eastAsia="微软雅黑" w:cs="微软雅黑"/>
          <w:sz w:val="18"/>
          <w:szCs w:val="18"/>
        </w:rPr>
        <w:t xml:space="preserve">可以看出，在给定外部入射角 </w:t>
      </w:r>
      <w:r>
        <w:rPr>
          <w:i/>
          <w:iCs/>
        </w:rPr>
        <w:t>α</w:t>
      </w:r>
      <w:r>
        <w:rPr>
          <w:i/>
          <w:iCs/>
          <w:spacing w:val="-10"/>
        </w:rPr>
        <w:t xml:space="preserve"> </w:t>
      </w:r>
      <w:r>
        <w:rPr>
          <w:rFonts w:ascii="微软雅黑" w:hAnsi="微软雅黑" w:eastAsia="微软雅黑" w:cs="微软雅黑"/>
          <w:sz w:val="18"/>
          <w:szCs w:val="18"/>
        </w:rPr>
        <w:t xml:space="preserve">和折射率 </w:t>
      </w:r>
      <w:r>
        <w:rPr>
          <w:i/>
          <w:iCs/>
        </w:rPr>
        <w:t>n</w:t>
      </w:r>
      <w:r>
        <w:rPr>
          <w:i/>
          <w:iCs/>
          <w:spacing w:val="-13"/>
        </w:rPr>
        <w:t xml:space="preserve"> </w:t>
      </w:r>
      <w:r>
        <w:rPr>
          <w:rFonts w:ascii="微软雅黑" w:hAnsi="微软雅黑" w:eastAsia="微软雅黑" w:cs="微软雅黑"/>
          <w:sz w:val="18"/>
          <w:szCs w:val="18"/>
        </w:rPr>
        <w:t>后，折射角</w:t>
      </w:r>
      <w:r>
        <w:rPr>
          <w:i/>
          <w:iCs/>
        </w:rPr>
        <w:t xml:space="preserve">θ </w:t>
      </w:r>
      <w:r>
        <w:rPr>
          <w:rFonts w:ascii="微软雅黑" w:hAnsi="微软雅黑" w:eastAsia="微软雅黑" w:cs="微软雅黑"/>
          <w:sz w:val="18"/>
          <w:szCs w:val="18"/>
        </w:rPr>
        <w:t>即被确定。因此，在入射条件和材料折射率确定的情</w:t>
      </w:r>
      <w:r>
        <w:rPr>
          <w:rFonts w:ascii="微软雅黑" w:hAnsi="微软雅黑" w:eastAsia="微软雅黑" w:cs="微软雅黑"/>
          <w:spacing w:val="-2"/>
          <w:sz w:val="18"/>
          <w:szCs w:val="18"/>
        </w:rPr>
        <w:t xml:space="preserve">况下，外延层厚度 </w:t>
      </w:r>
      <w:r>
        <w:rPr>
          <w:i/>
          <w:iCs/>
          <w:spacing w:val="-2"/>
        </w:rPr>
        <w:t>d</w:t>
      </w:r>
      <w:r>
        <w:rPr>
          <w:i/>
          <w:iCs/>
          <w:spacing w:val="-13"/>
        </w:rPr>
        <w:t xml:space="preserve"> </w:t>
      </w:r>
      <w:r>
        <w:rPr>
          <w:rFonts w:ascii="微软雅黑" w:hAnsi="微软雅黑" w:eastAsia="微软雅黑" w:cs="微软雅黑"/>
          <w:spacing w:val="-2"/>
          <w:sz w:val="18"/>
          <w:szCs w:val="18"/>
        </w:rPr>
        <w:t>是决定两束反射光光程差的主要未知量。</w:t>
      </w:r>
    </w:p>
    <w:p w14:paraId="1B31C6BB">
      <w:pPr>
        <w:spacing w:before="278" w:line="179" w:lineRule="auto"/>
        <w:ind w:left="2"/>
        <w:rPr>
          <w:rFonts w:ascii="微软雅黑" w:hAnsi="微软雅黑" w:eastAsia="微软雅黑" w:cs="微软雅黑"/>
          <w:sz w:val="18"/>
          <w:szCs w:val="18"/>
        </w:rPr>
      </w:pPr>
      <w:r>
        <w:rPr>
          <w:rFonts w:ascii="微软雅黑" w:hAnsi="微软雅黑" w:eastAsia="微软雅黑" w:cs="微软雅黑"/>
          <w:sz w:val="18"/>
          <w:szCs w:val="18"/>
        </w:rPr>
        <w:t>换言之，外延层越厚，第二束光在外延层内部经历的额外传播距离越长，两束反射光之间</w:t>
      </w:r>
      <w:r>
        <w:rPr>
          <w:rFonts w:ascii="微软雅黑" w:hAnsi="微软雅黑" w:eastAsia="微软雅黑" w:cs="微软雅黑"/>
          <w:spacing w:val="-1"/>
          <w:sz w:val="18"/>
          <w:szCs w:val="18"/>
        </w:rPr>
        <w:t>累积的光程差也越</w:t>
      </w:r>
    </w:p>
    <w:p w14:paraId="0AFAEEF5">
      <w:pPr>
        <w:spacing w:before="37" w:line="216" w:lineRule="auto"/>
        <w:ind w:left="2" w:right="81" w:firstLine="1"/>
        <w:rPr>
          <w:rFonts w:ascii="微软雅黑" w:hAnsi="微软雅黑" w:eastAsia="微软雅黑" w:cs="微软雅黑"/>
          <w:sz w:val="18"/>
          <w:szCs w:val="18"/>
        </w:rPr>
      </w:pPr>
      <w:r>
        <w:rPr>
          <w:rFonts w:ascii="微软雅黑" w:hAnsi="微软雅黑" w:eastAsia="微软雅黑" w:cs="微软雅黑"/>
          <w:sz w:val="18"/>
          <w:szCs w:val="18"/>
        </w:rPr>
        <w:t>大；反之，外延层越薄，两束光的光程差越小。由于光程差会进一步引起相位差变化，因</w:t>
      </w:r>
      <w:r>
        <w:rPr>
          <w:rFonts w:ascii="微软雅黑" w:hAnsi="微软雅黑" w:eastAsia="微软雅黑" w:cs="微软雅黑"/>
          <w:spacing w:val="-1"/>
          <w:sz w:val="18"/>
          <w:szCs w:val="18"/>
        </w:rPr>
        <w:t>此可以通过红外反射</w:t>
      </w:r>
      <w:r>
        <w:rPr>
          <w:rFonts w:ascii="微软雅黑" w:hAnsi="微软雅黑" w:eastAsia="微软雅黑" w:cs="微软雅黑"/>
          <w:spacing w:val="-2"/>
          <w:sz w:val="18"/>
          <w:szCs w:val="18"/>
        </w:rPr>
        <w:t>光谱中的周期性干涉条纹反推出外延层厚度。</w:t>
      </w:r>
    </w:p>
    <w:p w14:paraId="509389D5">
      <w:pPr>
        <w:spacing w:before="291" w:line="181" w:lineRule="auto"/>
        <w:ind w:left="1"/>
        <w:outlineLvl w:val="1"/>
        <w:rPr>
          <w:rFonts w:ascii="微软雅黑" w:hAnsi="微软雅黑" w:eastAsia="微软雅黑" w:cs="微软雅黑"/>
          <w:sz w:val="21"/>
          <w:szCs w:val="21"/>
        </w:rPr>
      </w:pPr>
      <w:r>
        <w:rPr>
          <w:rFonts w:ascii="微软雅黑" w:hAnsi="微软雅黑" w:eastAsia="微软雅黑" w:cs="微软雅黑"/>
          <w:b/>
          <w:bCs/>
          <w:spacing w:val="-1"/>
          <w:sz w:val="21"/>
          <w:szCs w:val="21"/>
        </w:rPr>
        <w:t>5.4.3 建立两束反射光的相位差关系</w:t>
      </w:r>
    </w:p>
    <w:p w14:paraId="1C05A0AE">
      <w:pPr>
        <w:pStyle w:val="2"/>
        <w:spacing w:before="247" w:line="223" w:lineRule="auto"/>
        <w:ind w:left="3" w:right="53" w:firstLine="13"/>
        <w:rPr>
          <w:rFonts w:ascii="微软雅黑" w:hAnsi="微软雅黑" w:eastAsia="微软雅黑" w:cs="微软雅黑"/>
          <w:sz w:val="18"/>
          <w:szCs w:val="18"/>
        </w:rPr>
      </w:pPr>
      <w:r>
        <w:rPr>
          <w:rFonts w:ascii="微软雅黑" w:hAnsi="微软雅黑" w:eastAsia="微软雅黑" w:cs="微软雅黑"/>
          <w:sz w:val="18"/>
          <w:szCs w:val="18"/>
        </w:rPr>
        <w:t>当两束相干光之间存在光程差时，其到达同一</w:t>
      </w:r>
      <w:r>
        <w:rPr>
          <w:rFonts w:ascii="微软雅黑" w:hAnsi="微软雅黑" w:eastAsia="微软雅黑" w:cs="微软雅黑"/>
          <w:spacing w:val="-1"/>
          <w:sz w:val="18"/>
          <w:szCs w:val="18"/>
        </w:rPr>
        <w:t xml:space="preserve">位置时会产生相位差。对于真空波长为 </w:t>
      </w:r>
      <w:r>
        <w:rPr>
          <w:i/>
          <w:iCs/>
          <w:spacing w:val="-1"/>
        </w:rPr>
        <w:t xml:space="preserve">λ </w:t>
      </w:r>
      <w:r>
        <w:rPr>
          <w:rFonts w:ascii="微软雅黑" w:hAnsi="微软雅黑" w:eastAsia="微软雅黑" w:cs="微软雅黑"/>
          <w:spacing w:val="-1"/>
          <w:sz w:val="18"/>
          <w:szCs w:val="18"/>
        </w:rPr>
        <w:t>的红外光，由传播光程差产生的相位差可以表示为</w:t>
      </w:r>
    </w:p>
    <w:p w14:paraId="1A29E7E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eastAsia="zh-CN"/>
        </w:rPr>
      </w:pPr>
      <w:r>
        <w:rPr>
          <w:rFonts w:hint="eastAsia" w:ascii="宋体" w:hAnsi="宋体" w:eastAsia="宋体" w:cs="宋体"/>
          <w:position w:val="-24"/>
          <w:sz w:val="24"/>
          <w:szCs w:val="24"/>
          <w:lang w:eastAsia="zh-CN"/>
        </w:rPr>
        <w:object>
          <v:shape id="_x0000_i1033" o:spt="75" type="#_x0000_t75" style="height:31pt;width:84pt;" o:ole="t" filled="f" o:preferrelative="t" stroked="f" coordsize="21600,21600">
            <v:path/>
            <v:fill on="f" focussize="0,0"/>
            <v:stroke on="f"/>
            <v:imagedata r:id="rId22" o:title=""/>
            <o:lock v:ext="edit" aspectratio="t"/>
            <w10:wrap type="none"/>
            <w10:anchorlock/>
          </v:shape>
          <o:OLEObject Type="Embed" ProgID="Equation.KSEE3" ShapeID="_x0000_i1033" DrawAspect="Content" ObjectID="_1468075731" r:id="rId21">
            <o:LockedField>false</o:LockedField>
          </o:OLEObject>
        </w:object>
      </w:r>
    </w:p>
    <w:p w14:paraId="787FECAD">
      <w:pPr>
        <w:pStyle w:val="2"/>
        <w:spacing w:before="189" w:line="211" w:lineRule="auto"/>
        <w:ind w:left="4"/>
        <w:rPr>
          <w:rFonts w:ascii="微软雅黑" w:hAnsi="微软雅黑" w:eastAsia="微软雅黑" w:cs="微软雅黑"/>
          <w:sz w:val="18"/>
          <w:szCs w:val="18"/>
        </w:rPr>
      </w:pPr>
      <w:r>
        <w:rPr>
          <w:rFonts w:ascii="微软雅黑" w:hAnsi="微软雅黑" w:eastAsia="微软雅黑" w:cs="微软雅黑"/>
          <w:sz w:val="18"/>
          <w:szCs w:val="18"/>
        </w:rPr>
        <w:t>其中，</w:t>
      </w:r>
      <w:r>
        <w:rPr>
          <w:i/>
          <w:iCs/>
        </w:rPr>
        <w:t>φ</w:t>
      </w:r>
      <w:r>
        <w:rPr>
          <w:sz w:val="15"/>
          <w:szCs w:val="15"/>
        </w:rPr>
        <w:t>0</w:t>
      </w:r>
      <w:r>
        <w:rPr>
          <w:rFonts w:ascii="微软雅黑" w:hAnsi="微软雅黑" w:eastAsia="微软雅黑" w:cs="微软雅黑"/>
          <w:sz w:val="18"/>
          <w:szCs w:val="18"/>
        </w:rPr>
        <w:t>表示光在界面发生反射时可能产生的固定附加相位。</w:t>
      </w:r>
    </w:p>
    <w:p w14:paraId="2A26D70B">
      <w:pPr>
        <w:spacing w:before="28"/>
      </w:pPr>
    </w:p>
    <w:p w14:paraId="00D8180D">
      <w:pPr>
        <w:sectPr>
          <w:footerReference r:id="rId6" w:type="default"/>
          <w:pgSz w:w="11906" w:h="16838"/>
          <w:pgMar w:top="1431" w:right="1624" w:bottom="782" w:left="1563" w:header="0" w:footer="567" w:gutter="0"/>
          <w:cols w:equalWidth="0" w:num="1">
            <w:col w:w="8718"/>
          </w:cols>
        </w:sectPr>
      </w:pPr>
    </w:p>
    <w:p w14:paraId="4F2A569B">
      <w:pPr>
        <w:spacing w:before="52" w:line="176" w:lineRule="auto"/>
        <w:ind w:left="3"/>
        <w:rPr>
          <w:rFonts w:ascii="微软雅黑" w:hAnsi="微软雅黑" w:eastAsia="微软雅黑" w:cs="微软雅黑"/>
          <w:sz w:val="18"/>
          <w:szCs w:val="18"/>
        </w:rPr>
      </w:pPr>
      <w:r>
        <w:rPr>
          <w:rFonts w:ascii="微软雅黑" w:hAnsi="微软雅黑" w:eastAsia="微软雅黑" w:cs="微软雅黑"/>
          <w:spacing w:val="-1"/>
          <w:sz w:val="18"/>
          <w:szCs w:val="18"/>
        </w:rPr>
        <w:t>将两束反射光的光程差</w:t>
      </w:r>
    </w:p>
    <w:p w14:paraId="51C6694C">
      <w:pPr>
        <w:pStyle w:val="2"/>
        <w:spacing w:line="358" w:lineRule="auto"/>
      </w:pPr>
    </w:p>
    <w:p w14:paraId="146B5752">
      <w:pPr>
        <w:pStyle w:val="2"/>
        <w:spacing w:line="358" w:lineRule="auto"/>
      </w:pPr>
    </w:p>
    <w:p w14:paraId="6188808B">
      <w:pPr>
        <w:spacing w:before="77" w:line="175" w:lineRule="auto"/>
        <w:rPr>
          <w:rFonts w:ascii="微软雅黑" w:hAnsi="微软雅黑" w:eastAsia="微软雅黑" w:cs="微软雅黑"/>
          <w:sz w:val="18"/>
          <w:szCs w:val="18"/>
        </w:rPr>
      </w:pPr>
      <w:r>
        <w:rPr>
          <w:rFonts w:ascii="微软雅黑" w:hAnsi="微软雅黑" w:eastAsia="微软雅黑" w:cs="微软雅黑"/>
          <w:spacing w:val="-1"/>
          <w:sz w:val="18"/>
          <w:szCs w:val="18"/>
        </w:rPr>
        <w:t>代入相位差表达式，可得</w:t>
      </w:r>
    </w:p>
    <w:p w14:paraId="6438C42A">
      <w:pPr>
        <w:pStyle w:val="2"/>
        <w:spacing w:line="14" w:lineRule="auto"/>
        <w:rPr>
          <w:sz w:val="2"/>
        </w:rPr>
      </w:pPr>
      <w:r>
        <w:rPr>
          <w:sz w:val="2"/>
          <w:szCs w:val="2"/>
        </w:rPr>
        <w:br w:type="column"/>
      </w:r>
    </w:p>
    <w:p w14:paraId="0AA645C7">
      <w:pPr>
        <w:pStyle w:val="2"/>
        <w:spacing w:line="249" w:lineRule="auto"/>
      </w:pPr>
    </w:p>
    <w:p w14:paraId="3D827E2C">
      <w:pPr>
        <w:pStyle w:val="2"/>
        <w:spacing w:line="250" w:lineRule="auto"/>
      </w:pPr>
    </w:p>
    <w:p w14:paraId="50C284B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sz w:val="24"/>
          <w:szCs w:val="24"/>
          <w:lang w:eastAsia="zh-CN"/>
        </w:rPr>
      </w:pPr>
      <w:r>
        <w:rPr>
          <w:rFonts w:hint="eastAsia" w:ascii="宋体" w:hAnsi="宋体" w:eastAsia="宋体" w:cs="宋体"/>
          <w:position w:val="-6"/>
          <w:sz w:val="24"/>
          <w:szCs w:val="24"/>
          <w:lang w:eastAsia="zh-CN"/>
        </w:rPr>
        <w:object>
          <v:shape id="_x0000_i1034" o:spt="75" type="#_x0000_t75" style="height:13.95pt;width:75pt;" o:ole="t" filled="f" o:preferrelative="t" stroked="f" coordsize="21600,21600">
            <v:path/>
            <v:fill on="f" focussize="0,0"/>
            <v:stroke on="f"/>
            <v:imagedata r:id="rId19" o:title=""/>
            <o:lock v:ext="edit" aspectratio="t"/>
            <w10:wrap type="none"/>
            <w10:anchorlock/>
          </v:shape>
          <o:OLEObject Type="Embed" ProgID="Equation.KSEE3" ShapeID="_x0000_i1034" DrawAspect="Content" ObjectID="_1468075732" r:id="rId23">
            <o:LockedField>false</o:LockedField>
          </o:OLEObject>
        </w:object>
      </w:r>
    </w:p>
    <w:p w14:paraId="51FC8289">
      <w:pPr>
        <w:spacing w:line="256" w:lineRule="exact"/>
        <w:sectPr>
          <w:type w:val="continuous"/>
          <w:pgSz w:w="11906" w:h="16838"/>
          <w:pgMar w:top="1431" w:right="1624" w:bottom="782" w:left="1563" w:header="0" w:footer="567" w:gutter="0"/>
          <w:cols w:equalWidth="0" w:num="2">
            <w:col w:w="3577" w:space="100"/>
            <w:col w:w="5041"/>
          </w:cols>
        </w:sectPr>
      </w:pPr>
    </w:p>
    <w:p w14:paraId="66A3485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rPr>
      </w:pPr>
      <w:r>
        <w:rPr>
          <w:rFonts w:hint="eastAsia" w:ascii="宋体" w:hAnsi="宋体" w:eastAsia="宋体" w:cs="宋体"/>
          <w:kern w:val="0"/>
          <w:position w:val="-24"/>
          <w:sz w:val="24"/>
          <w:szCs w:val="24"/>
          <w:lang w:val="en-US" w:eastAsia="zh-CN" w:bidi="ar"/>
        </w:rPr>
        <w:object>
          <v:shape id="_x0000_i1035" o:spt="75" type="#_x0000_t75" style="height:31pt;width:105pt;" o:ole="t" filled="f" o:preferrelative="t" stroked="f" coordsize="21600,21600">
            <v:path/>
            <v:fill on="f" focussize="0,0"/>
            <v:stroke on="f"/>
            <v:imagedata r:id="rId25" o:title=""/>
            <o:lock v:ext="edit" aspectratio="t"/>
            <w10:wrap type="none"/>
            <w10:anchorlock/>
          </v:shape>
          <o:OLEObject Type="Embed" ProgID="Equation.KSEE3" ShapeID="_x0000_i1035" DrawAspect="Content" ObjectID="_1468075733" r:id="rId24">
            <o:LockedField>false</o:LockedField>
          </o:OLEObject>
        </w:object>
      </w:r>
    </w:p>
    <w:p w14:paraId="32B6231C">
      <w:pPr>
        <w:pStyle w:val="2"/>
        <w:spacing w:before="191" w:line="202" w:lineRule="auto"/>
        <w:ind w:left="2"/>
        <w:rPr>
          <w:rFonts w:ascii="微软雅黑" w:hAnsi="微软雅黑" w:eastAsia="微软雅黑" w:cs="微软雅黑"/>
          <w:sz w:val="18"/>
          <w:szCs w:val="18"/>
        </w:rPr>
      </w:pPr>
      <w:r>
        <w:rPr>
          <w:rFonts w:ascii="微软雅黑" w:hAnsi="微软雅黑" w:eastAsia="微软雅黑" w:cs="微软雅黑"/>
          <w:spacing w:val="-1"/>
          <w:sz w:val="18"/>
          <w:szCs w:val="18"/>
        </w:rPr>
        <w:t xml:space="preserve">题目给出的红外反射光谱以波数作为横坐标。波数 </w:t>
      </w:r>
      <w:r>
        <w:rPr>
          <w:i/>
          <w:iCs/>
          <w:spacing w:val="-1"/>
        </w:rPr>
        <w:t xml:space="preserve">σ </w:t>
      </w:r>
      <w:r>
        <w:rPr>
          <w:rFonts w:ascii="微软雅黑" w:hAnsi="微软雅黑" w:eastAsia="微软雅黑" w:cs="微软雅黑"/>
          <w:spacing w:val="-1"/>
          <w:sz w:val="18"/>
          <w:szCs w:val="18"/>
        </w:rPr>
        <w:t xml:space="preserve">与真空波长 </w:t>
      </w:r>
      <w:r>
        <w:rPr>
          <w:i/>
          <w:iCs/>
          <w:spacing w:val="-1"/>
        </w:rPr>
        <w:t>λ</w:t>
      </w:r>
      <w:r>
        <w:rPr>
          <w:i/>
          <w:iCs/>
          <w:spacing w:val="-2"/>
        </w:rPr>
        <w:t xml:space="preserve"> </w:t>
      </w:r>
      <w:r>
        <w:rPr>
          <w:rFonts w:ascii="微软雅黑" w:hAnsi="微软雅黑" w:eastAsia="微软雅黑" w:cs="微软雅黑"/>
          <w:spacing w:val="-1"/>
          <w:sz w:val="18"/>
          <w:szCs w:val="18"/>
        </w:rPr>
        <w:t>满足</w:t>
      </w:r>
    </w:p>
    <w:p w14:paraId="274B73D2">
      <w:pPr>
        <w:spacing w:before="191" w:line="180" w:lineRule="auto"/>
        <w:ind w:left="4010" w:leftChars="0" w:firstLine="500" w:firstLineChars="0"/>
        <w:rPr>
          <w:rFonts w:hint="eastAsia" w:ascii="宋体" w:hAnsi="宋体" w:eastAsia="宋体" w:cs="宋体"/>
          <w:position w:val="-24"/>
          <w:sz w:val="24"/>
          <w:szCs w:val="24"/>
          <w:lang w:eastAsia="zh-CN"/>
        </w:rPr>
      </w:pPr>
      <w:r>
        <w:rPr>
          <w:rFonts w:hint="eastAsia" w:ascii="宋体" w:hAnsi="宋体" w:eastAsia="宋体" w:cs="宋体"/>
          <w:position w:val="-24"/>
          <w:sz w:val="24"/>
          <w:szCs w:val="24"/>
          <w:lang w:eastAsia="zh-CN"/>
        </w:rPr>
        <w:object>
          <v:shape id="_x0000_i1036" o:spt="75" type="#_x0000_t75" style="height:31pt;width:33pt;" o:ole="t" filled="f" o:preferrelative="t" stroked="f" coordsize="21600,21600">
            <v:path/>
            <v:fill on="f" focussize="0,0"/>
            <v:stroke on="f"/>
            <v:imagedata r:id="rId27" o:title=""/>
            <o:lock v:ext="edit" aspectratio="t"/>
            <w10:wrap type="none"/>
            <w10:anchorlock/>
          </v:shape>
          <o:OLEObject Type="Embed" ProgID="Equation.KSEE3" ShapeID="_x0000_i1036" DrawAspect="Content" ObjectID="_1468075734" r:id="rId26">
            <o:LockedField>false</o:LockedField>
          </o:OLEObject>
        </w:object>
      </w:r>
    </w:p>
    <w:p w14:paraId="297631E2">
      <w:pPr>
        <w:spacing w:before="191" w:line="180" w:lineRule="auto"/>
        <w:ind w:left="10"/>
        <w:rPr>
          <w:rFonts w:ascii="微软雅黑" w:hAnsi="微软雅黑" w:eastAsia="微软雅黑" w:cs="微软雅黑"/>
          <w:sz w:val="18"/>
          <w:szCs w:val="18"/>
        </w:rPr>
      </w:pPr>
      <w:r>
        <w:rPr>
          <w:rFonts w:ascii="微软雅黑" w:hAnsi="微软雅黑" w:eastAsia="微软雅黑" w:cs="微软雅黑"/>
          <w:spacing w:val="-1"/>
          <w:sz w:val="18"/>
          <w:szCs w:val="18"/>
        </w:rPr>
        <w:t>因此，两束光之间的相位差可以进一步表示为</w:t>
      </w:r>
    </w:p>
    <w:p w14:paraId="1066E60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rPr>
      </w:pPr>
      <w:r>
        <w:rPr>
          <w:rFonts w:hint="eastAsia" w:ascii="宋体" w:hAnsi="宋体" w:eastAsia="宋体" w:cs="宋体"/>
          <w:kern w:val="0"/>
          <w:position w:val="-12"/>
          <w:sz w:val="24"/>
          <w:szCs w:val="24"/>
          <w:lang w:val="en-US" w:eastAsia="zh-CN" w:bidi="ar"/>
        </w:rPr>
        <w:object>
          <v:shape id="_x0000_i1037" o:spt="75" type="#_x0000_t75" style="height:18pt;width:111pt;" o:ole="t" filled="f" o:preferrelative="t" stroked="f" coordsize="21600,21600">
            <v:path/>
            <v:fill on="f" focussize="0,0"/>
            <v:stroke on="f"/>
            <v:imagedata r:id="rId29" o:title=""/>
            <o:lock v:ext="edit" aspectratio="t"/>
            <w10:wrap type="none"/>
            <w10:anchorlock/>
          </v:shape>
          <o:OLEObject Type="Embed" ProgID="Equation.KSEE3" ShapeID="_x0000_i1037" DrawAspect="Content" ObjectID="_1468075735" r:id="rId28">
            <o:LockedField>false</o:LockedField>
          </o:OLEObject>
        </w:object>
      </w:r>
    </w:p>
    <w:p w14:paraId="48CDB78C">
      <w:pPr>
        <w:pStyle w:val="2"/>
        <w:spacing w:before="241" w:line="217" w:lineRule="auto"/>
        <w:ind w:left="1" w:right="2" w:firstLine="15"/>
        <w:jc w:val="both"/>
        <w:rPr>
          <w:rFonts w:ascii="微软雅黑" w:hAnsi="微软雅黑" w:eastAsia="微软雅黑" w:cs="微软雅黑"/>
          <w:sz w:val="18"/>
          <w:szCs w:val="18"/>
        </w:rPr>
      </w:pPr>
      <w:r>
        <w:rPr>
          <w:rFonts w:ascii="微软雅黑" w:hAnsi="微软雅黑" w:eastAsia="微软雅黑" w:cs="微软雅黑"/>
          <w:sz w:val="18"/>
          <w:szCs w:val="18"/>
        </w:rPr>
        <w:t xml:space="preserve">由该式可以看出，在外延层厚度 </w:t>
      </w:r>
      <w:r>
        <w:rPr>
          <w:i/>
          <w:iCs/>
        </w:rPr>
        <w:t>d</w:t>
      </w:r>
      <w:r>
        <w:rPr>
          <w:rFonts w:ascii="微软雅黑" w:hAnsi="微软雅黑" w:eastAsia="微软雅黑" w:cs="微软雅黑"/>
          <w:sz w:val="18"/>
          <w:szCs w:val="18"/>
        </w:rPr>
        <w:t xml:space="preserve">、折射率 </w:t>
      </w:r>
      <w:r>
        <w:rPr>
          <w:i/>
          <w:iCs/>
        </w:rPr>
        <w:t xml:space="preserve">n </w:t>
      </w:r>
      <w:r>
        <w:rPr>
          <w:rFonts w:ascii="微软雅黑" w:hAnsi="微软雅黑" w:eastAsia="微软雅黑" w:cs="微软雅黑"/>
          <w:sz w:val="18"/>
          <w:szCs w:val="18"/>
        </w:rPr>
        <w:t>以及入</w:t>
      </w:r>
      <w:r>
        <w:rPr>
          <w:rFonts w:ascii="微软雅黑" w:hAnsi="微软雅黑" w:eastAsia="微软雅黑" w:cs="微软雅黑"/>
          <w:spacing w:val="-1"/>
          <w:sz w:val="18"/>
          <w:szCs w:val="18"/>
        </w:rPr>
        <w:t>射角</w:t>
      </w:r>
      <w:r>
        <w:rPr>
          <w:i/>
          <w:iCs/>
          <w:spacing w:val="-1"/>
        </w:rPr>
        <w:t>α</w:t>
      </w:r>
      <w:r>
        <w:rPr>
          <w:i/>
          <w:iCs/>
          <w:spacing w:val="-11"/>
        </w:rPr>
        <w:t xml:space="preserve"> </w:t>
      </w:r>
      <w:r>
        <w:rPr>
          <w:rFonts w:ascii="微软雅黑" w:hAnsi="微软雅黑" w:eastAsia="微软雅黑" w:cs="微软雅黑"/>
          <w:spacing w:val="-1"/>
          <w:sz w:val="18"/>
          <w:szCs w:val="18"/>
        </w:rPr>
        <w:t xml:space="preserve">确定的情况下，随着波数 </w:t>
      </w:r>
      <w:r>
        <w:rPr>
          <w:i/>
          <w:iCs/>
          <w:spacing w:val="-1"/>
        </w:rPr>
        <w:t xml:space="preserve">σ </w:t>
      </w:r>
      <w:r>
        <w:rPr>
          <w:rFonts w:ascii="微软雅黑" w:hAnsi="微软雅黑" w:eastAsia="微软雅黑" w:cs="微软雅黑"/>
          <w:spacing w:val="-1"/>
          <w:sz w:val="18"/>
          <w:szCs w:val="18"/>
        </w:rPr>
        <w:t>连续增加，两束反射光</w:t>
      </w:r>
      <w:r>
        <w:rPr>
          <w:rFonts w:ascii="微软雅黑" w:hAnsi="微软雅黑" w:eastAsia="微软雅黑" w:cs="微软雅黑"/>
          <w:sz w:val="18"/>
          <w:szCs w:val="18"/>
        </w:rPr>
        <w:t>之间的相位差也随之连续变化。当相位差达到某些特定值时，两束反射光发生相长干涉，在反</w:t>
      </w:r>
      <w:r>
        <w:rPr>
          <w:rFonts w:ascii="微软雅黑" w:hAnsi="微软雅黑" w:eastAsia="微软雅黑" w:cs="微软雅黑"/>
          <w:spacing w:val="-1"/>
          <w:sz w:val="18"/>
          <w:szCs w:val="18"/>
        </w:rPr>
        <w:t>射光谱中表现为</w:t>
      </w:r>
      <w:r>
        <w:rPr>
          <w:rFonts w:ascii="微软雅黑" w:hAnsi="微软雅黑" w:eastAsia="微软雅黑" w:cs="微软雅黑"/>
          <w:sz w:val="18"/>
          <w:szCs w:val="18"/>
        </w:rPr>
        <w:t>反射峰；当相位差满足另一组条件时，两束光发生相消干涉，在反射光谱中表现为反射谷。因</w:t>
      </w:r>
      <w:r>
        <w:rPr>
          <w:rFonts w:ascii="微软雅黑" w:hAnsi="微软雅黑" w:eastAsia="微软雅黑" w:cs="微软雅黑"/>
          <w:spacing w:val="-1"/>
          <w:sz w:val="18"/>
          <w:szCs w:val="18"/>
        </w:rPr>
        <w:t>此，反射光谱中连续出现的峰和谷实际上反映了两束光相位差随波数变化的周期性规律。</w:t>
      </w:r>
    </w:p>
    <w:p w14:paraId="7CB864D0">
      <w:pPr>
        <w:pStyle w:val="2"/>
        <w:spacing w:before="281" w:line="219" w:lineRule="auto"/>
        <w:ind w:left="2" w:right="49"/>
        <w:jc w:val="both"/>
        <w:rPr>
          <w:rFonts w:ascii="微软雅黑" w:hAnsi="微软雅黑" w:eastAsia="微软雅黑" w:cs="微软雅黑"/>
          <w:sz w:val="18"/>
          <w:szCs w:val="18"/>
        </w:rPr>
      </w:pPr>
      <w:r>
        <w:rPr>
          <w:rFonts w:ascii="微软雅黑" w:hAnsi="微软雅黑" w:eastAsia="微软雅黑" w:cs="微软雅黑"/>
          <w:sz w:val="18"/>
          <w:szCs w:val="18"/>
        </w:rPr>
        <w:t>考虑到题目指出材料折射率会受到红外波长等因素影响，在实际应用该模型时，可在选定</w:t>
      </w:r>
      <w:r>
        <w:rPr>
          <w:rFonts w:ascii="微软雅黑" w:hAnsi="微软雅黑" w:eastAsia="微软雅黑" w:cs="微软雅黑"/>
          <w:spacing w:val="-1"/>
          <w:sz w:val="18"/>
          <w:szCs w:val="18"/>
        </w:rPr>
        <w:t>的局部波段内采用相</w:t>
      </w:r>
      <w:r>
        <w:rPr>
          <w:rFonts w:ascii="微软雅黑" w:hAnsi="微软雅黑" w:eastAsia="微软雅黑" w:cs="微软雅黑"/>
          <w:sz w:val="18"/>
          <w:szCs w:val="18"/>
        </w:rPr>
        <w:t xml:space="preserve">应的折射率 </w:t>
      </w:r>
      <w:r>
        <w:rPr>
          <w:i/>
          <w:iCs/>
        </w:rPr>
        <w:t>n</w:t>
      </w:r>
      <w:r>
        <w:rPr>
          <w:i/>
          <w:iCs/>
          <w:spacing w:val="-11"/>
        </w:rPr>
        <w:t xml:space="preserve"> </w:t>
      </w:r>
      <w:r>
        <w:rPr>
          <w:rFonts w:ascii="微软雅黑" w:hAnsi="微软雅黑" w:eastAsia="微软雅黑" w:cs="微软雅黑"/>
          <w:sz w:val="18"/>
          <w:szCs w:val="18"/>
        </w:rPr>
        <w:t>进行计算。对于同一局部波段内的若干连续干涉条纹，将折射率</w:t>
      </w:r>
      <w:r>
        <w:rPr>
          <w:rFonts w:ascii="微软雅黑" w:hAnsi="微软雅黑" w:eastAsia="微软雅黑" w:cs="微软雅黑"/>
          <w:spacing w:val="-1"/>
          <w:sz w:val="18"/>
          <w:szCs w:val="18"/>
        </w:rPr>
        <w:t>变化视为相对缓慢，从而利用该</w:t>
      </w:r>
      <w:r>
        <w:rPr>
          <w:rFonts w:ascii="微软雅黑" w:hAnsi="微软雅黑" w:eastAsia="微软雅黑" w:cs="微软雅黑"/>
          <w:spacing w:val="-2"/>
          <w:sz w:val="18"/>
          <w:szCs w:val="18"/>
        </w:rPr>
        <w:t>波段对应的折射率建立干涉极值与外延层厚度之间的关系。</w:t>
      </w:r>
    </w:p>
    <w:p w14:paraId="4311482B">
      <w:pPr>
        <w:spacing w:before="293" w:line="180" w:lineRule="auto"/>
        <w:ind w:left="1"/>
        <w:outlineLvl w:val="1"/>
        <w:rPr>
          <w:rFonts w:ascii="微软雅黑" w:hAnsi="微软雅黑" w:eastAsia="微软雅黑" w:cs="微软雅黑"/>
          <w:sz w:val="21"/>
          <w:szCs w:val="21"/>
        </w:rPr>
      </w:pPr>
      <w:r>
        <w:rPr>
          <w:rFonts w:ascii="微软雅黑" w:hAnsi="微软雅黑" w:eastAsia="微软雅黑" w:cs="微软雅黑"/>
          <w:b/>
          <w:bCs/>
          <w:spacing w:val="-1"/>
          <w:sz w:val="21"/>
          <w:szCs w:val="21"/>
        </w:rPr>
        <w:t>5.4.4 对两个同类型干涉峰建立极值条件</w:t>
      </w:r>
    </w:p>
    <w:p w14:paraId="7ED13CE0">
      <w:pPr>
        <w:spacing w:before="249" w:line="185" w:lineRule="auto"/>
        <w:ind w:left="11" w:right="81" w:hanging="5"/>
        <w:rPr>
          <w:rFonts w:ascii="微软雅黑" w:hAnsi="微软雅黑" w:eastAsia="微软雅黑" w:cs="微软雅黑"/>
          <w:sz w:val="18"/>
          <w:szCs w:val="18"/>
        </w:rPr>
      </w:pPr>
      <w:r>
        <w:rPr>
          <w:rFonts w:ascii="微软雅黑" w:hAnsi="微软雅黑" w:eastAsia="微软雅黑" w:cs="微软雅黑"/>
          <w:sz w:val="18"/>
          <w:szCs w:val="18"/>
        </w:rPr>
        <w:t>为了利用反射光谱中的干涉条纹确定外延层厚度，需要进一步建立干涉极值对应波数</w:t>
      </w:r>
      <w:r>
        <w:rPr>
          <w:rFonts w:ascii="微软雅黑" w:hAnsi="微软雅黑" w:eastAsia="微软雅黑" w:cs="微软雅黑"/>
          <w:spacing w:val="-1"/>
          <w:sz w:val="18"/>
          <w:szCs w:val="18"/>
        </w:rPr>
        <w:t>与干涉级次之间的关系。</w:t>
      </w:r>
      <w:r>
        <w:rPr>
          <w:rFonts w:ascii="微软雅黑" w:hAnsi="微软雅黑" w:eastAsia="微软雅黑" w:cs="微软雅黑"/>
          <w:sz w:val="18"/>
          <w:szCs w:val="18"/>
        </w:rPr>
        <w:t>由于反射峰和反射谷之间相差半个干涉周期，如果同时使用不同类型的</w:t>
      </w:r>
      <w:r>
        <w:rPr>
          <w:rFonts w:ascii="微软雅黑" w:hAnsi="微软雅黑" w:eastAsia="微软雅黑" w:cs="微软雅黑"/>
          <w:spacing w:val="-1"/>
          <w:sz w:val="18"/>
          <w:szCs w:val="18"/>
        </w:rPr>
        <w:t>极值进行计算，需要额外考虑半个周期的相位差。因此，本文统一选择两个同类型干涉极值进行分析，以下以两个反射峰为例进行推导。</w:t>
      </w:r>
    </w:p>
    <w:p w14:paraId="424F7E68">
      <w:pPr>
        <w:spacing w:line="185" w:lineRule="auto"/>
        <w:rPr>
          <w:rFonts w:ascii="微软雅黑" w:hAnsi="微软雅黑" w:eastAsia="微软雅黑" w:cs="微软雅黑"/>
          <w:sz w:val="18"/>
          <w:szCs w:val="18"/>
        </w:rPr>
        <w:sectPr>
          <w:type w:val="continuous"/>
          <w:pgSz w:w="11906" w:h="16838"/>
          <w:pgMar w:top="1431" w:right="1624" w:bottom="782" w:left="1563" w:header="0" w:footer="567" w:gutter="0"/>
          <w:cols w:equalWidth="0" w:num="1">
            <w:col w:w="8718"/>
          </w:cols>
        </w:sectPr>
      </w:pPr>
    </w:p>
    <w:p w14:paraId="0B802258">
      <w:pPr>
        <w:pStyle w:val="2"/>
        <w:spacing w:before="65" w:line="222" w:lineRule="auto"/>
        <w:ind w:firstLine="3"/>
        <w:jc w:val="both"/>
        <w:rPr>
          <w:rFonts w:ascii="微软雅黑" w:hAnsi="微软雅黑" w:eastAsia="微软雅黑" w:cs="微软雅黑"/>
          <w:sz w:val="18"/>
          <w:szCs w:val="18"/>
        </w:rPr>
      </w:pPr>
      <w:r>
        <w:rPr>
          <w:rFonts w:ascii="微软雅黑" w:hAnsi="微软雅黑" w:eastAsia="微软雅黑" w:cs="微软雅黑"/>
          <w:spacing w:val="-1"/>
          <w:sz w:val="18"/>
          <w:szCs w:val="18"/>
        </w:rPr>
        <w:t xml:space="preserve">设第 </w:t>
      </w:r>
      <w:r>
        <w:rPr>
          <w:i/>
          <w:iCs/>
          <w:spacing w:val="-1"/>
        </w:rPr>
        <w:t>m</w:t>
      </w:r>
      <w:r>
        <w:rPr>
          <w:i/>
          <w:iCs/>
          <w:spacing w:val="5"/>
        </w:rPr>
        <w:t xml:space="preserve"> </w:t>
      </w:r>
      <w:r>
        <w:rPr>
          <w:rFonts w:ascii="微软雅黑" w:hAnsi="微软雅黑" w:eastAsia="微软雅黑" w:cs="微软雅黑"/>
          <w:spacing w:val="-1"/>
          <w:sz w:val="18"/>
          <w:szCs w:val="18"/>
        </w:rPr>
        <w:t xml:space="preserve">个反射峰对应的波数为 </w:t>
      </w:r>
      <w:r>
        <w:rPr>
          <w:i/>
          <w:iCs/>
          <w:spacing w:val="-1"/>
        </w:rPr>
        <w:t>σ</w:t>
      </w:r>
      <w:r>
        <w:rPr>
          <w:i/>
          <w:iCs/>
          <w:spacing w:val="-1"/>
          <w:sz w:val="15"/>
          <w:szCs w:val="15"/>
        </w:rPr>
        <w:t>m</w:t>
      </w:r>
      <w:r>
        <w:rPr>
          <w:rFonts w:ascii="微软雅黑" w:hAnsi="微软雅黑" w:eastAsia="微软雅黑" w:cs="微软雅黑"/>
          <w:spacing w:val="-1"/>
          <w:sz w:val="18"/>
          <w:szCs w:val="18"/>
        </w:rPr>
        <w:t>。由于同类型反射峰之间对应完整的干涉周期变化，因此可以将界面反射引</w:t>
      </w:r>
      <w:r>
        <w:rPr>
          <w:rFonts w:ascii="微软雅黑" w:hAnsi="微软雅黑" w:eastAsia="微软雅黑" w:cs="微软雅黑"/>
          <w:sz w:val="18"/>
          <w:szCs w:val="18"/>
        </w:rPr>
        <w:t xml:space="preserve">起的固定附加相位以及反射峰本身对应的固定相位条件统一并入常数项 </w:t>
      </w:r>
      <w:r>
        <w:rPr>
          <w:i/>
          <w:iCs/>
        </w:rPr>
        <w:t>C</w:t>
      </w:r>
      <w:r>
        <w:rPr>
          <w:rFonts w:ascii="微软雅黑" w:hAnsi="微软雅黑" w:eastAsia="微软雅黑" w:cs="微软雅黑"/>
          <w:sz w:val="18"/>
          <w:szCs w:val="18"/>
        </w:rPr>
        <w:t xml:space="preserve">。于是，第 </w:t>
      </w:r>
      <w:r>
        <w:rPr>
          <w:i/>
          <w:iCs/>
        </w:rPr>
        <w:t>m</w:t>
      </w:r>
      <w:r>
        <w:rPr>
          <w:i/>
          <w:iCs/>
          <w:spacing w:val="-12"/>
        </w:rPr>
        <w:t xml:space="preserve"> </w:t>
      </w:r>
      <w:r>
        <w:rPr>
          <w:rFonts w:ascii="微软雅黑" w:hAnsi="微软雅黑" w:eastAsia="微软雅黑" w:cs="微软雅黑"/>
          <w:sz w:val="18"/>
          <w:szCs w:val="18"/>
        </w:rPr>
        <w:t>个反射峰对应的干</w:t>
      </w:r>
      <w:r>
        <w:rPr>
          <w:rFonts w:ascii="微软雅黑" w:hAnsi="微软雅黑" w:eastAsia="微软雅黑" w:cs="微软雅黑"/>
          <w:spacing w:val="-1"/>
          <w:sz w:val="18"/>
          <w:szCs w:val="18"/>
        </w:rPr>
        <w:t>涉极值条件可以写成</w:t>
      </w:r>
    </w:p>
    <w:p w14:paraId="6899C96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38" o:spt="75" type="#_x0000_t75" style="height:18pt;width:102pt;" o:ole="t" filled="f" o:preferrelative="t" stroked="f" coordsize="21600,21600">
            <v:path/>
            <v:fill on="f" focussize="0,0"/>
            <v:stroke on="f"/>
            <v:imagedata r:id="rId31" o:title=""/>
            <o:lock v:ext="edit" aspectratio="t"/>
            <w10:wrap type="none"/>
            <w10:anchorlock/>
          </v:shape>
          <o:OLEObject Type="Embed" ProgID="Equation.KSEE3" ShapeID="_x0000_i1038" DrawAspect="Content" ObjectID="_1468075736" r:id="rId30">
            <o:LockedField>false</o:LockedField>
          </o:OLEObject>
        </w:object>
      </w:r>
    </w:p>
    <w:p w14:paraId="7CF03BF3">
      <w:pPr>
        <w:pStyle w:val="2"/>
        <w:spacing w:before="239" w:line="405" w:lineRule="auto"/>
        <w:ind w:right="3127"/>
        <w:jc w:val="both"/>
        <w:rPr>
          <w:rFonts w:ascii="微软雅黑" w:hAnsi="微软雅黑" w:eastAsia="微软雅黑" w:cs="微软雅黑"/>
          <w:sz w:val="18"/>
          <w:szCs w:val="18"/>
        </w:rPr>
      </w:pPr>
      <w:r>
        <w:rPr>
          <w:rFonts w:ascii="微软雅黑" w:hAnsi="微软雅黑" w:eastAsia="微软雅黑" w:cs="微软雅黑"/>
          <w:spacing w:val="-1"/>
          <w:sz w:val="18"/>
          <w:szCs w:val="18"/>
        </w:rPr>
        <w:t>其中，</w:t>
      </w:r>
      <w:r>
        <w:rPr>
          <w:i/>
          <w:iCs/>
          <w:spacing w:val="-1"/>
        </w:rPr>
        <w:t>m</w:t>
      </w:r>
      <w:r>
        <w:rPr>
          <w:i/>
          <w:iCs/>
          <w:spacing w:val="-5"/>
        </w:rPr>
        <w:t xml:space="preserve"> </w:t>
      </w:r>
      <w:r>
        <w:rPr>
          <w:rFonts w:ascii="微软雅黑" w:hAnsi="微软雅黑" w:eastAsia="微软雅黑" w:cs="微软雅黑"/>
          <w:spacing w:val="-1"/>
          <w:sz w:val="18"/>
          <w:szCs w:val="18"/>
        </w:rPr>
        <w:t>表示该干涉峰对干涉级次，</w:t>
      </w:r>
      <w:r>
        <w:rPr>
          <w:i/>
          <w:iCs/>
          <w:spacing w:val="-1"/>
        </w:rPr>
        <w:t xml:space="preserve">C </w:t>
      </w:r>
      <w:r>
        <w:rPr>
          <w:rFonts w:ascii="微软雅黑" w:hAnsi="微软雅黑" w:eastAsia="微软雅黑" w:cs="微软雅黑"/>
          <w:spacing w:val="-1"/>
          <w:sz w:val="18"/>
          <w:szCs w:val="18"/>
        </w:rPr>
        <w:t>为与干涉级次无关的常数。</w:t>
      </w:r>
    </w:p>
    <w:p w14:paraId="2F574091">
      <w:pPr>
        <w:pStyle w:val="2"/>
        <w:spacing w:before="155" w:line="229" w:lineRule="auto"/>
        <w:ind w:left="1" w:right="123" w:firstLine="6"/>
        <w:rPr>
          <w:rFonts w:ascii="微软雅黑" w:hAnsi="微软雅黑" w:eastAsia="微软雅黑" w:cs="微软雅黑"/>
          <w:sz w:val="18"/>
          <w:szCs w:val="18"/>
        </w:rPr>
      </w:pPr>
      <w:r>
        <w:rPr>
          <w:rFonts w:ascii="微软雅黑" w:hAnsi="微软雅黑" w:eastAsia="微软雅黑" w:cs="微软雅黑"/>
          <w:sz w:val="18"/>
          <w:szCs w:val="18"/>
        </w:rPr>
        <w:t xml:space="preserve">实际测量过程中，很难仅凭某一个反射峰直接确定其绝对干涉级次 </w:t>
      </w:r>
      <w:r>
        <w:rPr>
          <w:i/>
          <w:iCs/>
          <w:spacing w:val="-1"/>
        </w:rPr>
        <w:t>m</w:t>
      </w:r>
      <w:r>
        <w:rPr>
          <w:rFonts w:ascii="微软雅黑" w:hAnsi="微软雅黑" w:eastAsia="微软雅黑" w:cs="微软雅黑"/>
          <w:spacing w:val="-1"/>
          <w:sz w:val="18"/>
          <w:szCs w:val="18"/>
        </w:rPr>
        <w:t>。如果直接利用单个干涉峰进行厚度计</w:t>
      </w:r>
      <w:r>
        <w:rPr>
          <w:rFonts w:ascii="微软雅黑" w:hAnsi="微软雅黑" w:eastAsia="微软雅黑" w:cs="微软雅黑"/>
          <w:sz w:val="18"/>
          <w:szCs w:val="18"/>
        </w:rPr>
        <w:t>算，就需要额外确定未知的绝对级次，从而增加模型求解的困难。因此，本文不利用单一干</w:t>
      </w:r>
      <w:r>
        <w:rPr>
          <w:rFonts w:ascii="微软雅黑" w:hAnsi="微软雅黑" w:eastAsia="微软雅黑" w:cs="微软雅黑"/>
          <w:spacing w:val="-1"/>
          <w:sz w:val="18"/>
          <w:szCs w:val="18"/>
        </w:rPr>
        <w:t xml:space="preserve">涉峰进行反演，而是进一步选择与第 </w:t>
      </w:r>
      <w:r>
        <w:rPr>
          <w:i/>
          <w:iCs/>
          <w:spacing w:val="-1"/>
        </w:rPr>
        <w:t>m</w:t>
      </w:r>
      <w:r>
        <w:rPr>
          <w:i/>
          <w:iCs/>
          <w:spacing w:val="4"/>
        </w:rPr>
        <w:t xml:space="preserve"> </w:t>
      </w:r>
      <w:r>
        <w:rPr>
          <w:rFonts w:ascii="微软雅黑" w:hAnsi="微软雅黑" w:eastAsia="微软雅黑" w:cs="微软雅黑"/>
          <w:spacing w:val="-1"/>
          <w:sz w:val="18"/>
          <w:szCs w:val="18"/>
        </w:rPr>
        <w:t xml:space="preserve">个反射峰相隔 </w:t>
      </w:r>
      <w:r>
        <w:rPr>
          <w:i/>
          <w:iCs/>
          <w:spacing w:val="-1"/>
        </w:rPr>
        <w:t xml:space="preserve">N </w:t>
      </w:r>
      <w:r>
        <w:rPr>
          <w:rFonts w:ascii="微软雅黑" w:hAnsi="微软雅黑" w:eastAsia="微软雅黑" w:cs="微软雅黑"/>
          <w:spacing w:val="-1"/>
          <w:sz w:val="18"/>
          <w:szCs w:val="18"/>
        </w:rPr>
        <w:t>个干涉级次的另一个同类型反射峰。</w:t>
      </w:r>
    </w:p>
    <w:p w14:paraId="553DBFC4">
      <w:pPr>
        <w:pStyle w:val="2"/>
        <w:spacing w:before="223" w:line="324" w:lineRule="exact"/>
        <w:ind w:left="3"/>
        <w:rPr>
          <w:rFonts w:ascii="微软雅黑" w:hAnsi="微软雅黑" w:eastAsia="微软雅黑" w:cs="微软雅黑"/>
          <w:sz w:val="18"/>
          <w:szCs w:val="18"/>
        </w:rPr>
      </w:pPr>
      <w:r>
        <w:rPr>
          <w:rFonts w:ascii="微软雅黑" w:hAnsi="微软雅黑" w:eastAsia="微软雅黑" w:cs="微软雅黑"/>
          <w:spacing w:val="5"/>
          <w:position w:val="4"/>
          <w:sz w:val="18"/>
          <w:szCs w:val="18"/>
        </w:rPr>
        <w:t>设该反射峰对应第</w:t>
      </w:r>
      <w:r>
        <w:rPr>
          <w:rFonts w:ascii="微软雅黑" w:hAnsi="微软雅黑" w:eastAsia="微软雅黑" w:cs="微软雅黑"/>
          <w:spacing w:val="-1"/>
          <w:position w:val="4"/>
          <w:sz w:val="18"/>
          <w:szCs w:val="18"/>
        </w:rPr>
        <w:t xml:space="preserve"> </w:t>
      </w:r>
      <w:r>
        <w:rPr>
          <w:i/>
          <w:iCs/>
          <w:spacing w:val="5"/>
          <w:position w:val="4"/>
        </w:rPr>
        <w:t xml:space="preserve">m </w:t>
      </w:r>
      <w:r>
        <w:rPr>
          <w:spacing w:val="5"/>
          <w:position w:val="4"/>
        </w:rPr>
        <w:t>+</w:t>
      </w:r>
      <w:r>
        <w:rPr>
          <w:i/>
          <w:iCs/>
          <w:spacing w:val="5"/>
          <w:position w:val="4"/>
        </w:rPr>
        <w:t xml:space="preserve">N </w:t>
      </w:r>
      <w:r>
        <w:rPr>
          <w:rFonts w:ascii="微软雅黑" w:hAnsi="微软雅黑" w:eastAsia="微软雅黑" w:cs="微软雅黑"/>
          <w:spacing w:val="5"/>
          <w:position w:val="4"/>
          <w:sz w:val="18"/>
          <w:szCs w:val="18"/>
        </w:rPr>
        <w:t xml:space="preserve">个干涉级次，其波数为 </w:t>
      </w:r>
      <w:r>
        <w:rPr>
          <w:i/>
          <w:iCs/>
          <w:spacing w:val="5"/>
          <w:position w:val="4"/>
        </w:rPr>
        <w:t>σ</w:t>
      </w:r>
      <w:r>
        <w:rPr>
          <w:i/>
          <w:iCs/>
          <w:spacing w:val="5"/>
          <w:position w:val="1"/>
          <w:sz w:val="15"/>
          <w:szCs w:val="15"/>
        </w:rPr>
        <w:t>m</w:t>
      </w:r>
      <w:r>
        <w:rPr>
          <w:spacing w:val="5"/>
          <w:position w:val="1"/>
          <w:sz w:val="15"/>
          <w:szCs w:val="15"/>
        </w:rPr>
        <w:t>+</w:t>
      </w:r>
      <w:r>
        <w:rPr>
          <w:i/>
          <w:iCs/>
          <w:spacing w:val="5"/>
          <w:position w:val="1"/>
          <w:sz w:val="15"/>
          <w:szCs w:val="15"/>
        </w:rPr>
        <w:t>N</w:t>
      </w:r>
      <w:r>
        <w:rPr>
          <w:rFonts w:ascii="微软雅黑" w:hAnsi="微软雅黑" w:eastAsia="微软雅黑" w:cs="微软雅黑"/>
          <w:spacing w:val="5"/>
          <w:position w:val="4"/>
          <w:sz w:val="18"/>
          <w:szCs w:val="18"/>
        </w:rPr>
        <w:t>，则同理有</w:t>
      </w:r>
    </w:p>
    <w:p w14:paraId="45369965">
      <w:pPr>
        <w:pStyle w:val="2"/>
        <w:spacing w:before="240" w:line="248" w:lineRule="auto"/>
        <w:ind w:left="3500" w:leftChars="0" w:right="51" w:firstLine="14"/>
        <w:rPr>
          <w:rFonts w:hint="eastAsia" w:ascii="宋体" w:hAnsi="宋体" w:eastAsia="宋体" w:cs="宋体"/>
          <w:position w:val="-12"/>
          <w:sz w:val="24"/>
          <w:szCs w:val="24"/>
          <w:lang w:val="en-US" w:eastAsia="zh-CN"/>
        </w:rPr>
      </w:pPr>
      <w:r>
        <w:rPr>
          <w:rFonts w:hint="eastAsia" w:ascii="宋体" w:hAnsi="宋体" w:eastAsia="宋体" w:cs="宋体"/>
          <w:position w:val="-12"/>
          <w:sz w:val="24"/>
          <w:szCs w:val="24"/>
          <w:lang w:val="en-US" w:eastAsia="zh-CN"/>
        </w:rPr>
        <w:object>
          <v:shape id="_x0000_i1042" o:spt="75" type="#_x0000_t75" style="height:18pt;width:134pt;" o:ole="t" filled="f" o:preferrelative="t" stroked="f" coordsize="21600,21600">
            <v:path/>
            <v:fill on="f" focussize="0,0"/>
            <v:stroke on="f"/>
            <v:imagedata r:id="rId33" o:title=""/>
            <o:lock v:ext="edit" aspectratio="t"/>
            <w10:wrap type="none"/>
            <w10:anchorlock/>
          </v:shape>
          <o:OLEObject Type="Embed" ProgID="Equation.KSEE3" ShapeID="_x0000_i1042" DrawAspect="Content" ObjectID="_1468075737" r:id="rId32">
            <o:LockedField>false</o:LockedField>
          </o:OLEObject>
        </w:object>
      </w:r>
    </w:p>
    <w:p w14:paraId="1E37B033">
      <w:pPr>
        <w:pStyle w:val="2"/>
        <w:spacing w:before="240" w:line="248" w:lineRule="auto"/>
        <w:ind w:right="51" w:firstLine="14"/>
        <w:rPr>
          <w:rFonts w:ascii="微软雅黑" w:hAnsi="微软雅黑" w:eastAsia="微软雅黑" w:cs="微软雅黑"/>
          <w:spacing w:val="-1"/>
          <w:sz w:val="18"/>
          <w:szCs w:val="18"/>
        </w:rPr>
      </w:pPr>
      <w:r>
        <w:rPr>
          <w:rFonts w:ascii="微软雅黑" w:hAnsi="微软雅黑" w:eastAsia="微软雅黑" w:cs="微软雅黑"/>
          <w:spacing w:val="-1"/>
          <w:sz w:val="18"/>
          <w:szCs w:val="18"/>
        </w:rPr>
        <w:t xml:space="preserve">由于两个干涉极值属于同一类型，因此其固定附加相位条件相同，常数 </w:t>
      </w:r>
      <w:r>
        <w:rPr>
          <w:i/>
          <w:iCs/>
          <w:spacing w:val="-1"/>
        </w:rPr>
        <w:t xml:space="preserve">C </w:t>
      </w:r>
      <w:r>
        <w:rPr>
          <w:rFonts w:ascii="微软雅黑" w:hAnsi="微软雅黑" w:eastAsia="微软雅黑" w:cs="微软雅黑"/>
          <w:spacing w:val="-1"/>
          <w:sz w:val="18"/>
          <w:szCs w:val="18"/>
        </w:rPr>
        <w:t>在两个方程中保持一致。将上述两个</w:t>
      </w:r>
      <w:r>
        <w:rPr>
          <w:rFonts w:ascii="微软雅黑" w:hAnsi="微软雅黑" w:eastAsia="微软雅黑" w:cs="微软雅黑"/>
          <w:sz w:val="18"/>
          <w:szCs w:val="18"/>
        </w:rPr>
        <w:t>极值方程相减，可以同时消去未知的绝对干涉级次</w:t>
      </w:r>
      <w:r>
        <w:rPr>
          <w:rFonts w:ascii="微软雅黑" w:hAnsi="微软雅黑" w:eastAsia="微软雅黑" w:cs="微软雅黑"/>
          <w:spacing w:val="-1"/>
          <w:sz w:val="18"/>
          <w:szCs w:val="18"/>
        </w:rPr>
        <w:t xml:space="preserve"> </w:t>
      </w:r>
      <w:r>
        <w:rPr>
          <w:i/>
          <w:iCs/>
          <w:spacing w:val="-1"/>
        </w:rPr>
        <w:t>m</w:t>
      </w:r>
      <w:r>
        <w:rPr>
          <w:i/>
          <w:iCs/>
          <w:spacing w:val="-14"/>
        </w:rPr>
        <w:t xml:space="preserve"> </w:t>
      </w:r>
      <w:r>
        <w:rPr>
          <w:rFonts w:ascii="微软雅黑" w:hAnsi="微软雅黑" w:eastAsia="微软雅黑" w:cs="微软雅黑"/>
          <w:spacing w:val="-1"/>
          <w:sz w:val="18"/>
          <w:szCs w:val="18"/>
        </w:rPr>
        <w:t xml:space="preserve">和固定相位常数 </w:t>
      </w:r>
      <w:r>
        <w:rPr>
          <w:i/>
          <w:iCs/>
          <w:spacing w:val="-1"/>
        </w:rPr>
        <w:t>C</w:t>
      </w:r>
      <w:r>
        <w:rPr>
          <w:rFonts w:ascii="微软雅黑" w:hAnsi="微软雅黑" w:eastAsia="微软雅黑" w:cs="微软雅黑"/>
          <w:spacing w:val="-1"/>
          <w:sz w:val="18"/>
          <w:szCs w:val="18"/>
        </w:rPr>
        <w:t>，得到</w:t>
      </w:r>
    </w:p>
    <w:p w14:paraId="0F42731C">
      <w:pPr>
        <w:pStyle w:val="2"/>
        <w:spacing w:before="240" w:line="248" w:lineRule="auto"/>
        <w:ind w:left="3500" w:leftChars="0" w:right="51" w:firstLine="14"/>
        <w:rPr>
          <w:rFonts w:hint="eastAsia" w:ascii="宋体" w:hAnsi="宋体" w:eastAsia="宋体" w:cs="宋体"/>
          <w:position w:val="-12"/>
          <w:sz w:val="24"/>
          <w:szCs w:val="24"/>
          <w:lang w:val="en-US" w:eastAsia="zh-CN"/>
        </w:rPr>
      </w:pPr>
      <w:r>
        <w:rPr>
          <w:rFonts w:hint="eastAsia" w:ascii="宋体" w:hAnsi="宋体" w:eastAsia="宋体" w:cs="宋体"/>
          <w:position w:val="-12"/>
          <w:sz w:val="24"/>
          <w:szCs w:val="24"/>
          <w:lang w:val="en-US" w:eastAsia="zh-CN"/>
        </w:rPr>
        <w:object>
          <v:shape id="_x0000_i1044" o:spt="75" alt="" type="#_x0000_t75" style="height:18pt;width:129pt;" o:ole="t" filled="f" o:preferrelative="t" stroked="f" coordsize="21600,21600">
            <v:path/>
            <v:fill on="f" focussize="0,0"/>
            <v:stroke on="f"/>
            <v:imagedata r:id="rId35" o:title=""/>
            <o:lock v:ext="edit" aspectratio="t"/>
            <w10:wrap type="none"/>
            <w10:anchorlock/>
          </v:shape>
          <o:OLEObject Type="Embed" ProgID="Equation.KSEE3" ShapeID="_x0000_i1044" DrawAspect="Content" ObjectID="_1468075738" r:id="rId34">
            <o:LockedField>false</o:LockedField>
          </o:OLEObject>
        </w:object>
      </w:r>
    </w:p>
    <w:p w14:paraId="451CC5E7">
      <w:pPr>
        <w:pStyle w:val="2"/>
        <w:spacing w:before="243" w:line="224" w:lineRule="auto"/>
        <w:ind w:right="24"/>
        <w:rPr>
          <w:rFonts w:ascii="微软雅黑" w:hAnsi="微软雅黑" w:eastAsia="微软雅黑" w:cs="微软雅黑"/>
          <w:sz w:val="18"/>
          <w:szCs w:val="18"/>
        </w:rPr>
      </w:pPr>
      <w:r>
        <w:rPr>
          <w:rFonts w:ascii="微软雅黑" w:hAnsi="微软雅黑" w:eastAsia="微软雅黑" w:cs="微软雅黑"/>
          <w:sz w:val="18"/>
          <w:szCs w:val="18"/>
        </w:rPr>
        <w:t xml:space="preserve">由此可见，两个同类型干涉峰之间的波数差与其所跨越的干涉周期数 </w:t>
      </w:r>
      <w:r>
        <w:rPr>
          <w:i/>
          <w:iCs/>
        </w:rPr>
        <w:t xml:space="preserve">N </w:t>
      </w:r>
      <w:r>
        <w:rPr>
          <w:rFonts w:ascii="微软雅黑" w:hAnsi="微软雅黑" w:eastAsia="微软雅黑" w:cs="微软雅黑"/>
          <w:sz w:val="18"/>
          <w:szCs w:val="18"/>
        </w:rPr>
        <w:t>之间存在明确的比例关系</w:t>
      </w:r>
      <w:r>
        <w:rPr>
          <w:rFonts w:ascii="微软雅黑" w:hAnsi="微软雅黑" w:eastAsia="微软雅黑" w:cs="微软雅黑"/>
          <w:spacing w:val="-1"/>
          <w:sz w:val="18"/>
          <w:szCs w:val="18"/>
        </w:rPr>
        <w:t>。因此，即使</w:t>
      </w:r>
      <w:r>
        <w:rPr>
          <w:rFonts w:ascii="微软雅黑" w:hAnsi="微软雅黑" w:eastAsia="微软雅黑" w:cs="微软雅黑"/>
          <w:sz w:val="18"/>
          <w:szCs w:val="18"/>
        </w:rPr>
        <w:t>不知道某一个具体干涉峰的绝对级次，只要能够确定两个同类型极值的波数位置以及二者之间</w:t>
      </w:r>
      <w:r>
        <w:rPr>
          <w:rFonts w:ascii="微软雅黑" w:hAnsi="微软雅黑" w:eastAsia="微软雅黑" w:cs="微软雅黑"/>
          <w:spacing w:val="-1"/>
          <w:sz w:val="18"/>
          <w:szCs w:val="18"/>
        </w:rPr>
        <w:t>包含的完整干涉</w:t>
      </w:r>
      <w:r>
        <w:rPr>
          <w:rFonts w:ascii="微软雅黑" w:hAnsi="微软雅黑" w:eastAsia="微软雅黑" w:cs="微软雅黑"/>
          <w:spacing w:val="-3"/>
          <w:sz w:val="18"/>
          <w:szCs w:val="18"/>
        </w:rPr>
        <w:t>周期数，就可以反演外延层厚度。</w:t>
      </w:r>
    </w:p>
    <w:p w14:paraId="4F9188CC">
      <w:pPr>
        <w:pStyle w:val="2"/>
        <w:spacing w:before="262" w:line="180" w:lineRule="auto"/>
        <w:ind w:left="5"/>
        <w:rPr>
          <w:rFonts w:ascii="微软雅黑" w:hAnsi="微软雅黑" w:eastAsia="微软雅黑" w:cs="微软雅黑"/>
          <w:sz w:val="18"/>
          <w:szCs w:val="18"/>
        </w:rPr>
      </w:pPr>
      <w:r>
        <w:rPr>
          <w:rFonts w:ascii="微软雅黑" w:hAnsi="微软雅黑" w:eastAsia="微软雅黑" w:cs="微软雅黑"/>
          <w:sz w:val="18"/>
          <w:szCs w:val="18"/>
        </w:rPr>
        <w:t xml:space="preserve">与仅使用相邻两个干涉峰相比，使用相隔 </w:t>
      </w:r>
      <w:r>
        <w:rPr>
          <w:i/>
          <w:iCs/>
        </w:rPr>
        <w:t xml:space="preserve">N </w:t>
      </w:r>
      <w:r>
        <w:rPr>
          <w:rFonts w:ascii="微软雅黑" w:hAnsi="微软雅黑" w:eastAsia="微软雅黑" w:cs="微软雅黑"/>
          <w:sz w:val="18"/>
          <w:szCs w:val="18"/>
        </w:rPr>
        <w:t>个干涉级次的两个同类型极值具有更好的实际计算意义。此时</w:t>
      </w:r>
    </w:p>
    <w:p w14:paraId="3A8BE5B8">
      <w:pPr>
        <w:pStyle w:val="2"/>
        <w:spacing w:before="262" w:line="180" w:lineRule="auto"/>
        <w:ind w:left="4005" w:leftChars="0" w:firstLine="500" w:firstLineChars="0"/>
        <w:rPr>
          <w:rFonts w:hint="eastAsia" w:ascii="微软雅黑" w:hAnsi="微软雅黑" w:eastAsia="微软雅黑" w:cs="微软雅黑"/>
          <w:sz w:val="18"/>
          <w:szCs w:val="18"/>
          <w:lang w:eastAsia="zh-CN"/>
        </w:rPr>
      </w:pPr>
      <w:r>
        <w:rPr>
          <w:rFonts w:hint="eastAsia" w:ascii="微软雅黑" w:hAnsi="微软雅黑" w:eastAsia="微软雅黑" w:cs="微软雅黑"/>
          <w:position w:val="-24"/>
          <w:sz w:val="18"/>
          <w:szCs w:val="18"/>
          <w:lang w:eastAsia="zh-CN"/>
        </w:rPr>
        <w:object>
          <v:shape id="_x0000_i1046" o:spt="75" type="#_x0000_t75" style="height:31pt;width:57pt;" o:ole="t" filled="f" o:preferrelative="t" stroked="f" coordsize="21600,21600">
            <v:fill on="f" focussize="0,0"/>
            <v:stroke on="f"/>
            <v:imagedata r:id="rId37" o:title=""/>
            <o:lock v:ext="edit" aspectratio="t"/>
            <w10:wrap type="none"/>
            <w10:anchorlock/>
          </v:shape>
          <o:OLEObject Type="Embed" ProgID="Equation.KSEE3" ShapeID="_x0000_i1046" DrawAspect="Content" ObjectID="_1468075739" r:id="rId36">
            <o:LockedField>false</o:LockedField>
          </o:OLEObject>
        </w:object>
      </w:r>
    </w:p>
    <w:p w14:paraId="1DB9576F">
      <w:pPr>
        <w:pStyle w:val="2"/>
        <w:spacing w:before="193" w:line="231" w:lineRule="auto"/>
        <w:ind w:left="4" w:right="24" w:hanging="4"/>
        <w:rPr>
          <w:rFonts w:ascii="微软雅黑" w:hAnsi="微软雅黑" w:eastAsia="微软雅黑" w:cs="微软雅黑"/>
          <w:sz w:val="18"/>
          <w:szCs w:val="18"/>
        </w:rPr>
      </w:pPr>
      <w:r>
        <w:rPr>
          <w:rFonts w:ascii="微软雅黑" w:hAnsi="微软雅黑" w:eastAsia="微软雅黑" w:cs="微软雅黑"/>
          <w:sz w:val="18"/>
          <w:szCs w:val="18"/>
        </w:rPr>
        <w:t xml:space="preserve">相当于 </w:t>
      </w:r>
      <w:r>
        <w:rPr>
          <w:i/>
          <w:iCs/>
        </w:rPr>
        <w:t xml:space="preserve">N </w:t>
      </w:r>
      <w:r>
        <w:rPr>
          <w:rFonts w:ascii="微软雅黑" w:hAnsi="微软雅黑" w:eastAsia="微软雅黑" w:cs="微软雅黑"/>
          <w:sz w:val="18"/>
          <w:szCs w:val="18"/>
        </w:rPr>
        <w:t xml:space="preserve">个完整干涉周期的平均波数间隔，可以在一定程度上减小单个峰位置识别误差对最终厚度计算结果的影响。因此，模型既包含相邻干涉峰 </w:t>
      </w:r>
      <w:r>
        <w:rPr>
          <w:i/>
          <w:iCs/>
        </w:rPr>
        <w:t>N</w:t>
      </w:r>
      <w:r>
        <w:rPr>
          <w:i/>
          <w:iCs/>
          <w:spacing w:val="20"/>
        </w:rPr>
        <w:t xml:space="preserve"> </w:t>
      </w:r>
      <w:r>
        <w:t>=</w:t>
      </w:r>
      <w:r>
        <w:rPr>
          <w:spacing w:val="20"/>
        </w:rPr>
        <w:t xml:space="preserve"> </w:t>
      </w:r>
      <w:r>
        <w:t xml:space="preserve">1 </w:t>
      </w:r>
      <w:r>
        <w:rPr>
          <w:rFonts w:ascii="微软雅黑" w:hAnsi="微软雅黑" w:eastAsia="微软雅黑" w:cs="微软雅黑"/>
          <w:sz w:val="18"/>
          <w:szCs w:val="18"/>
        </w:rPr>
        <w:t>的特殊情况，也</w:t>
      </w:r>
      <w:r>
        <w:rPr>
          <w:rFonts w:ascii="微软雅黑" w:hAnsi="微软雅黑" w:eastAsia="微软雅黑" w:cs="微软雅黑"/>
          <w:spacing w:val="-1"/>
          <w:sz w:val="18"/>
          <w:szCs w:val="18"/>
        </w:rPr>
        <w:t>能够用于跨多个干涉周期进行厚度计算。</w:t>
      </w:r>
    </w:p>
    <w:p w14:paraId="74595FF7">
      <w:pPr>
        <w:spacing w:before="294" w:line="181" w:lineRule="auto"/>
        <w:outlineLvl w:val="1"/>
        <w:rPr>
          <w:rFonts w:ascii="微软雅黑" w:hAnsi="微软雅黑" w:eastAsia="微软雅黑" w:cs="微软雅黑"/>
          <w:sz w:val="21"/>
          <w:szCs w:val="21"/>
        </w:rPr>
      </w:pPr>
      <w:r>
        <w:rPr>
          <w:rFonts w:ascii="微软雅黑" w:hAnsi="微软雅黑" w:eastAsia="微软雅黑" w:cs="微软雅黑"/>
          <w:b/>
          <w:bCs/>
          <w:spacing w:val="-2"/>
          <w:sz w:val="21"/>
          <w:szCs w:val="21"/>
        </w:rPr>
        <w:t>5.4.5 外延层厚度模型</w:t>
      </w:r>
    </w:p>
    <w:p w14:paraId="2766C8EE">
      <w:pPr>
        <w:spacing w:before="248" w:line="179" w:lineRule="auto"/>
        <w:ind w:left="15"/>
        <w:rPr>
          <w:rFonts w:ascii="微软雅黑" w:hAnsi="微软雅黑" w:eastAsia="微软雅黑" w:cs="微软雅黑"/>
          <w:sz w:val="18"/>
          <w:szCs w:val="18"/>
        </w:rPr>
      </w:pPr>
      <w:r>
        <w:rPr>
          <w:rFonts w:ascii="微软雅黑" w:hAnsi="微软雅黑" w:eastAsia="微软雅黑" w:cs="微软雅黑"/>
          <w:sz w:val="18"/>
          <w:szCs w:val="18"/>
        </w:rPr>
        <w:t>由</w:t>
      </w:r>
    </w:p>
    <w:p w14:paraId="663F1B28">
      <w:pPr>
        <w:pStyle w:val="2"/>
        <w:spacing w:before="240" w:line="248" w:lineRule="auto"/>
        <w:ind w:left="3500" w:leftChars="0" w:right="51" w:firstLine="14"/>
        <w:rPr>
          <w:rFonts w:hint="eastAsia" w:ascii="宋体" w:hAnsi="宋体" w:eastAsia="宋体" w:cs="宋体"/>
          <w:position w:val="-12"/>
          <w:sz w:val="24"/>
          <w:szCs w:val="24"/>
          <w:lang w:val="en-US" w:eastAsia="zh-CN"/>
        </w:rPr>
      </w:pPr>
      <w:r>
        <w:rPr>
          <w:rFonts w:hint="eastAsia" w:ascii="宋体" w:hAnsi="宋体" w:eastAsia="宋体" w:cs="宋体"/>
          <w:position w:val="-12"/>
          <w:sz w:val="24"/>
          <w:szCs w:val="24"/>
          <w:lang w:val="en-US" w:eastAsia="zh-CN"/>
        </w:rPr>
        <w:object>
          <v:shape id="_x0000_i1045" o:spt="75" type="#_x0000_t75" style="height:18pt;width:129pt;" o:ole="t" filled="f" o:preferrelative="t" stroked="f" coordsize="21600,21600">
            <v:path/>
            <v:fill on="f" focussize="0,0"/>
            <v:stroke on="f"/>
            <v:imagedata r:id="rId35" o:title=""/>
            <o:lock v:ext="edit" aspectratio="t"/>
            <w10:wrap type="none"/>
            <w10:anchorlock/>
          </v:shape>
          <o:OLEObject Type="Embed" ProgID="Equation.KSEE3" ShapeID="_x0000_i1045" DrawAspect="Content" ObjectID="_1468075740" r:id="rId38">
            <o:LockedField>false</o:LockedField>
          </o:OLEObject>
        </w:object>
      </w:r>
    </w:p>
    <w:p w14:paraId="4E8D8B9B">
      <w:pPr>
        <w:pStyle w:val="2"/>
        <w:spacing w:before="282" w:line="406" w:lineRule="auto"/>
        <w:ind w:right="3085"/>
        <w:rPr>
          <w:rFonts w:ascii="微软雅黑" w:hAnsi="微软雅黑" w:eastAsia="微软雅黑" w:cs="微软雅黑"/>
          <w:spacing w:val="-2"/>
          <w:sz w:val="18"/>
          <w:szCs w:val="18"/>
        </w:rPr>
      </w:pPr>
      <w:r>
        <w:rPr>
          <w:rFonts w:ascii="微软雅黑" w:hAnsi="微软雅黑" w:eastAsia="微软雅黑" w:cs="微软雅黑"/>
          <w:spacing w:val="-2"/>
          <w:sz w:val="18"/>
          <w:szCs w:val="18"/>
        </w:rPr>
        <w:t xml:space="preserve">对外延层厚度 </w:t>
      </w:r>
      <w:r>
        <w:rPr>
          <w:i/>
          <w:iCs/>
          <w:spacing w:val="-2"/>
        </w:rPr>
        <w:t>d</w:t>
      </w:r>
      <w:r>
        <w:rPr>
          <w:i/>
          <w:iCs/>
          <w:spacing w:val="-12"/>
        </w:rPr>
        <w:t xml:space="preserve"> </w:t>
      </w:r>
      <w:r>
        <w:rPr>
          <w:rFonts w:ascii="微软雅黑" w:hAnsi="微软雅黑" w:eastAsia="微软雅黑" w:cs="微软雅黑"/>
          <w:spacing w:val="-2"/>
          <w:sz w:val="18"/>
          <w:szCs w:val="18"/>
        </w:rPr>
        <w:t>进行整理，可得</w:t>
      </w:r>
    </w:p>
    <w:p w14:paraId="1D732447">
      <w:pPr>
        <w:pStyle w:val="2"/>
        <w:spacing w:before="282" w:line="406" w:lineRule="auto"/>
        <w:ind w:left="3000" w:leftChars="0" w:right="3085" w:firstLine="500" w:firstLineChars="0"/>
        <w:rPr>
          <w:rFonts w:hint="eastAsia" w:ascii="微软雅黑" w:hAnsi="微软雅黑" w:eastAsia="微软雅黑" w:cs="微软雅黑"/>
          <w:spacing w:val="-2"/>
          <w:sz w:val="18"/>
          <w:szCs w:val="18"/>
          <w:lang w:eastAsia="zh-CN"/>
        </w:rPr>
      </w:pPr>
      <w:r>
        <w:rPr>
          <w:rFonts w:hint="eastAsia" w:ascii="微软雅黑" w:hAnsi="微软雅黑" w:eastAsia="微软雅黑" w:cs="微软雅黑"/>
          <w:spacing w:val="-2"/>
          <w:position w:val="-30"/>
          <w:sz w:val="18"/>
          <w:szCs w:val="18"/>
          <w:lang w:eastAsia="zh-CN"/>
        </w:rPr>
        <w:object>
          <v:shape id="_x0000_i1047" o:spt="75" type="#_x0000_t75" style="height:34pt;width:121.95pt;" o:ole="t" filled="f" o:preferrelative="t" stroked="f" coordsize="21600,21600">
            <v:fill on="f" focussize="0,0"/>
            <v:stroke on="f"/>
            <v:imagedata r:id="rId40" o:title=""/>
            <o:lock v:ext="edit" aspectratio="t"/>
            <w10:wrap type="none"/>
            <w10:anchorlock/>
          </v:shape>
          <o:OLEObject Type="Embed" ProgID="Equation.KSEE3" ShapeID="_x0000_i1047" DrawAspect="Content" ObjectID="_1468075741" r:id="rId39">
            <o:LockedField>false</o:LockedField>
          </o:OLEObject>
        </w:object>
      </w:r>
    </w:p>
    <w:p w14:paraId="39BA897F">
      <w:pPr>
        <w:spacing w:before="219" w:line="177" w:lineRule="auto"/>
        <w:ind w:left="2"/>
        <w:rPr>
          <w:rFonts w:ascii="微软雅黑" w:hAnsi="微软雅黑" w:eastAsia="微软雅黑" w:cs="微软雅黑"/>
          <w:sz w:val="18"/>
          <w:szCs w:val="18"/>
        </w:rPr>
      </w:pPr>
      <w:r>
        <w:rPr>
          <w:rFonts w:ascii="微软雅黑" w:hAnsi="微软雅黑" w:eastAsia="微软雅黑" w:cs="微软雅黑"/>
          <w:spacing w:val="-2"/>
          <w:sz w:val="18"/>
          <w:szCs w:val="18"/>
        </w:rPr>
        <w:t>又根据 Snell 折射定律</w:t>
      </w:r>
    </w:p>
    <w:p w14:paraId="34CEB65D">
      <w:pPr>
        <w:pStyle w:val="2"/>
        <w:spacing w:before="286" w:line="417" w:lineRule="auto"/>
        <w:ind w:left="5" w:right="3683" w:firstLine="3702"/>
        <w:rPr>
          <w:rFonts w:ascii="微软雅黑" w:hAnsi="微软雅黑" w:eastAsia="微软雅黑" w:cs="微软雅黑"/>
          <w:sz w:val="18"/>
          <w:szCs w:val="18"/>
        </w:rPr>
      </w:pPr>
      <w:r>
        <w:rPr>
          <w:rFonts w:hint="eastAsia" w:ascii="宋体" w:hAnsi="宋体" w:eastAsia="宋体" w:cs="宋体"/>
          <w:position w:val="-6"/>
          <w:sz w:val="24"/>
          <w:szCs w:val="24"/>
          <w:lang w:eastAsia="zh-CN"/>
        </w:rPr>
        <w:object>
          <v:shape id="_x0000_i1041" o:spt="75" type="#_x0000_t75" style="height:13.95pt;width:70pt;" o:ole="t" filled="f" o:preferrelative="t" stroked="f" coordsize="21600,21600">
            <v:path/>
            <v:fill on="f" focussize="0,0"/>
            <v:stroke on="f"/>
            <v:imagedata r:id="rId15" o:title=""/>
            <o:lock v:ext="edit" aspectratio="t"/>
            <w10:wrap type="none"/>
            <w10:anchorlock/>
          </v:shape>
          <o:OLEObject Type="Embed" ProgID="Equation.KSEE3" ShapeID="_x0000_i1041" DrawAspect="Content" ObjectID="_1468075742" r:id="rId41">
            <o:LockedField>false</o:LockedField>
          </o:OLEObject>
        </w:object>
      </w:r>
      <w:r>
        <w:rPr>
          <w:rFonts w:ascii="微软雅黑" w:hAnsi="微软雅黑" w:eastAsia="微软雅黑" w:cs="微软雅黑"/>
          <w:spacing w:val="-2"/>
          <w:sz w:val="18"/>
          <w:szCs w:val="18"/>
        </w:rPr>
        <w:t xml:space="preserve">可以将折射角 </w:t>
      </w:r>
      <w:r>
        <w:rPr>
          <w:i/>
          <w:iCs/>
          <w:spacing w:val="-2"/>
        </w:rPr>
        <w:t xml:space="preserve">θ </w:t>
      </w:r>
      <w:r>
        <w:rPr>
          <w:rFonts w:ascii="微软雅黑" w:hAnsi="微软雅黑" w:eastAsia="微软雅黑" w:cs="微软雅黑"/>
          <w:spacing w:val="-2"/>
          <w:sz w:val="18"/>
          <w:szCs w:val="18"/>
        </w:rPr>
        <w:t>消去。于是，外延层厚度模型进一步写为</w:t>
      </w:r>
    </w:p>
    <w:p w14:paraId="3C7FA439">
      <w:pPr>
        <w:spacing w:line="417" w:lineRule="auto"/>
        <w:rPr>
          <w:rFonts w:ascii="微软雅黑" w:hAnsi="微软雅黑" w:eastAsia="微软雅黑" w:cs="微软雅黑"/>
          <w:sz w:val="18"/>
          <w:szCs w:val="18"/>
        </w:rPr>
        <w:sectPr>
          <w:footerReference r:id="rId7" w:type="default"/>
          <w:pgSz w:w="11906" w:h="16838"/>
          <w:pgMar w:top="1431" w:right="1582" w:bottom="782" w:left="1564" w:header="0" w:footer="568" w:gutter="0"/>
          <w:cols w:space="720" w:num="1"/>
        </w:sectPr>
      </w:pPr>
    </w:p>
    <w:p w14:paraId="05F03A21">
      <w:pPr>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pPr>
      <w:r>
        <w:rPr>
          <w:rFonts w:hint="default" w:ascii="宋体" w:hAnsi="宋体" w:eastAsia="宋体" w:cs="宋体"/>
          <w:position w:val="-30"/>
          <w:sz w:val="24"/>
          <w:szCs w:val="24"/>
          <w:lang w:val="en-US" w:eastAsia="zh-CN"/>
        </w:rPr>
        <w:object>
          <v:shape id="_x0000_i1040" o:spt="75" type="#_x0000_t75" style="height:34pt;width:258pt;" o:ole="t" filled="f" o:preferrelative="t" stroked="f" coordsize="21600,21600">
            <v:path/>
            <v:fill on="f" focussize="0,0"/>
            <v:stroke on="f"/>
            <v:imagedata r:id="rId43" o:title=""/>
            <o:lock v:ext="edit" aspectratio="t"/>
            <w10:wrap type="none"/>
            <w10:anchorlock/>
          </v:shape>
          <o:OLEObject Type="Embed" ProgID="Equation.KSEE3" ShapeID="_x0000_i1040" DrawAspect="Content" ObjectID="_1468075743" r:id="rId42">
            <o:LockedField>false</o:LockedField>
          </o:OLEObject>
        </w:object>
      </w:r>
    </w:p>
    <w:p w14:paraId="6F261600">
      <w:pPr>
        <w:pStyle w:val="2"/>
        <w:spacing w:before="238" w:line="220" w:lineRule="auto"/>
        <w:ind w:left="1" w:right="63"/>
        <w:rPr>
          <w:rFonts w:ascii="微软雅黑" w:hAnsi="微软雅黑" w:eastAsia="微软雅黑" w:cs="微软雅黑"/>
          <w:sz w:val="18"/>
          <w:szCs w:val="18"/>
        </w:rPr>
      </w:pPr>
      <w:r>
        <w:rPr>
          <w:rFonts w:ascii="微软雅黑" w:hAnsi="微软雅黑" w:eastAsia="微软雅黑" w:cs="微软雅黑"/>
          <w:spacing w:val="2"/>
          <w:sz w:val="18"/>
          <w:szCs w:val="18"/>
        </w:rPr>
        <w:t>其中，</w:t>
      </w:r>
      <w:r>
        <w:rPr>
          <w:i/>
          <w:iCs/>
          <w:spacing w:val="2"/>
        </w:rPr>
        <w:t xml:space="preserve">N </w:t>
      </w:r>
      <w:r>
        <w:rPr>
          <w:rFonts w:ascii="微软雅黑" w:hAnsi="微软雅黑" w:eastAsia="微软雅黑" w:cs="微软雅黑"/>
          <w:spacing w:val="2"/>
          <w:sz w:val="18"/>
          <w:szCs w:val="18"/>
        </w:rPr>
        <w:t>表示两个所选同类型干涉极值之间相隔的完整干涉级次数；</w:t>
      </w:r>
      <w:r>
        <w:rPr>
          <w:i/>
          <w:iCs/>
          <w:spacing w:val="2"/>
        </w:rPr>
        <w:t>σ</w:t>
      </w:r>
      <w:r>
        <w:rPr>
          <w:i/>
          <w:iCs/>
          <w:spacing w:val="2"/>
          <w:position w:val="-1"/>
          <w:sz w:val="15"/>
          <w:szCs w:val="15"/>
        </w:rPr>
        <w:t>m</w:t>
      </w:r>
      <w:r>
        <w:rPr>
          <w:i/>
          <w:iCs/>
          <w:spacing w:val="32"/>
          <w:w w:val="102"/>
          <w:position w:val="-1"/>
          <w:sz w:val="15"/>
          <w:szCs w:val="15"/>
        </w:rPr>
        <w:t xml:space="preserve"> </w:t>
      </w:r>
      <w:r>
        <w:rPr>
          <w:rFonts w:ascii="微软雅黑" w:hAnsi="微软雅黑" w:eastAsia="微软雅黑" w:cs="微软雅黑"/>
          <w:spacing w:val="2"/>
          <w:position w:val="-1"/>
          <w:sz w:val="18"/>
          <w:szCs w:val="18"/>
        </w:rPr>
        <w:t>和</w:t>
      </w:r>
      <w:r>
        <w:rPr>
          <w:i/>
          <w:iCs/>
          <w:spacing w:val="2"/>
        </w:rPr>
        <w:t>σ</w:t>
      </w:r>
      <w:r>
        <w:rPr>
          <w:i/>
          <w:iCs/>
          <w:spacing w:val="2"/>
          <w:position w:val="-3"/>
          <w:sz w:val="15"/>
          <w:szCs w:val="15"/>
        </w:rPr>
        <w:t>m</w:t>
      </w:r>
      <w:r>
        <w:rPr>
          <w:spacing w:val="2"/>
          <w:position w:val="-3"/>
          <w:sz w:val="15"/>
          <w:szCs w:val="15"/>
        </w:rPr>
        <w:t>+</w:t>
      </w:r>
      <w:r>
        <w:rPr>
          <w:i/>
          <w:iCs/>
          <w:spacing w:val="2"/>
          <w:position w:val="-3"/>
          <w:sz w:val="15"/>
          <w:szCs w:val="15"/>
        </w:rPr>
        <w:t>N</w:t>
      </w:r>
      <w:r>
        <w:rPr>
          <w:i/>
          <w:iCs/>
          <w:spacing w:val="21"/>
          <w:position w:val="-3"/>
          <w:sz w:val="15"/>
          <w:szCs w:val="15"/>
        </w:rPr>
        <w:t xml:space="preserve"> </w:t>
      </w:r>
      <w:r>
        <w:rPr>
          <w:rFonts w:ascii="微软雅黑" w:hAnsi="微软雅黑" w:eastAsia="微软雅黑" w:cs="微软雅黑"/>
          <w:spacing w:val="2"/>
          <w:sz w:val="18"/>
          <w:szCs w:val="18"/>
        </w:rPr>
        <w:t>分别表示两个同类型干涉峰</w:t>
      </w:r>
      <w:r>
        <w:rPr>
          <w:rFonts w:ascii="微软雅黑" w:hAnsi="微软雅黑" w:eastAsia="微软雅黑" w:cs="微软雅黑"/>
          <w:spacing w:val="-1"/>
          <w:sz w:val="18"/>
          <w:szCs w:val="18"/>
        </w:rPr>
        <w:t>对应的波数；</w:t>
      </w:r>
      <w:r>
        <w:rPr>
          <w:i/>
          <w:iCs/>
          <w:spacing w:val="-1"/>
        </w:rPr>
        <w:t xml:space="preserve">α </w:t>
      </w:r>
      <w:r>
        <w:rPr>
          <w:rFonts w:ascii="微软雅黑" w:hAnsi="微软雅黑" w:eastAsia="微软雅黑" w:cs="微软雅黑"/>
          <w:spacing w:val="-1"/>
          <w:sz w:val="18"/>
          <w:szCs w:val="18"/>
        </w:rPr>
        <w:t>为红外光在空气中的入射角；</w:t>
      </w:r>
      <w:r>
        <w:rPr>
          <w:i/>
          <w:iCs/>
          <w:spacing w:val="-1"/>
        </w:rPr>
        <w:t xml:space="preserve">n </w:t>
      </w:r>
      <w:r>
        <w:rPr>
          <w:rFonts w:ascii="微软雅黑" w:hAnsi="微软雅黑" w:eastAsia="微软雅黑" w:cs="微软雅黑"/>
          <w:spacing w:val="-1"/>
          <w:sz w:val="18"/>
          <w:szCs w:val="18"/>
        </w:rPr>
        <w:t>为所研究局部波段内采用的碳化硅外延层折射率。</w:t>
      </w:r>
    </w:p>
    <w:p w14:paraId="7E580ECD">
      <w:pPr>
        <w:pStyle w:val="2"/>
        <w:spacing w:before="302" w:line="224" w:lineRule="auto"/>
        <w:ind w:right="90" w:firstLine="2"/>
        <w:jc w:val="both"/>
        <w:rPr>
          <w:rFonts w:ascii="微软雅黑" w:hAnsi="微软雅黑" w:eastAsia="微软雅黑" w:cs="微软雅黑"/>
          <w:sz w:val="18"/>
          <w:szCs w:val="18"/>
        </w:rPr>
      </w:pPr>
      <w:r>
        <w:rPr>
          <w:rFonts w:ascii="微软雅黑" w:hAnsi="微软雅黑" w:eastAsia="微软雅黑" w:cs="微软雅黑"/>
          <w:sz w:val="18"/>
          <w:szCs w:val="18"/>
        </w:rPr>
        <w:t>该模型说明，外延层厚度可以由干涉条纹在波数域中的周期特征进行反演。在入射角和</w:t>
      </w:r>
      <w:r>
        <w:rPr>
          <w:rFonts w:ascii="微软雅黑" w:hAnsi="微软雅黑" w:eastAsia="微软雅黑" w:cs="微软雅黑"/>
          <w:spacing w:val="-1"/>
          <w:sz w:val="18"/>
          <w:szCs w:val="18"/>
        </w:rPr>
        <w:t>相应波段折射率已知的</w:t>
      </w:r>
      <w:r>
        <w:rPr>
          <w:rFonts w:ascii="微软雅黑" w:hAnsi="微软雅黑" w:eastAsia="微软雅黑" w:cs="微软雅黑"/>
          <w:sz w:val="18"/>
          <w:szCs w:val="18"/>
        </w:rPr>
        <w:t xml:space="preserve">条件下，通过识别两个同类型干涉峰的位置，并确定二者之间所跨越的干涉级次数 </w:t>
      </w:r>
      <w:r>
        <w:rPr>
          <w:i/>
          <w:iCs/>
        </w:rPr>
        <w:t>N</w:t>
      </w:r>
      <w:r>
        <w:rPr>
          <w:rFonts w:ascii="微软雅黑" w:hAnsi="微软雅黑" w:eastAsia="微软雅黑" w:cs="微软雅黑"/>
          <w:sz w:val="18"/>
          <w:szCs w:val="18"/>
        </w:rPr>
        <w:t>，即可求得碳化硅外延层</w:t>
      </w:r>
      <w:r>
        <w:rPr>
          <w:rFonts w:ascii="微软雅黑" w:hAnsi="微软雅黑" w:eastAsia="微软雅黑" w:cs="微软雅黑"/>
          <w:spacing w:val="-8"/>
          <w:sz w:val="18"/>
          <w:szCs w:val="18"/>
        </w:rPr>
        <w:t>厚度。</w:t>
      </w:r>
    </w:p>
    <w:p w14:paraId="6199BA24">
      <w:pPr>
        <w:pStyle w:val="2"/>
        <w:spacing w:before="224" w:line="232" w:lineRule="auto"/>
        <w:ind w:right="62" w:firstLine="13"/>
        <w:jc w:val="both"/>
        <w:rPr>
          <w:rFonts w:ascii="微软雅黑" w:hAnsi="微软雅黑" w:eastAsia="微软雅黑" w:cs="微软雅黑"/>
          <w:sz w:val="18"/>
          <w:szCs w:val="18"/>
        </w:rPr>
      </w:pPr>
      <w:r>
        <w:rPr>
          <w:rFonts w:ascii="微软雅黑" w:hAnsi="微软雅黑" w:eastAsia="微软雅黑" w:cs="微软雅黑"/>
          <w:sz w:val="18"/>
          <w:szCs w:val="18"/>
        </w:rPr>
        <w:t xml:space="preserve">当选择相邻两个同类型干涉峰时，有 </w:t>
      </w:r>
      <w:r>
        <w:rPr>
          <w:i/>
          <w:iCs/>
        </w:rPr>
        <w:t>N</w:t>
      </w:r>
      <w:r>
        <w:rPr>
          <w:i/>
          <w:iCs/>
          <w:spacing w:val="20"/>
          <w:w w:val="101"/>
        </w:rPr>
        <w:t xml:space="preserve"> </w:t>
      </w:r>
      <w:r>
        <w:t>=</w:t>
      </w:r>
      <w:r>
        <w:rPr>
          <w:spacing w:val="20"/>
        </w:rPr>
        <w:t xml:space="preserve"> </w:t>
      </w:r>
      <w:r>
        <w:t>1</w:t>
      </w:r>
      <w:r>
        <w:rPr>
          <w:rFonts w:ascii="微软雅黑" w:hAnsi="微软雅黑" w:eastAsia="微软雅黑" w:cs="微软雅黑"/>
          <w:sz w:val="18"/>
          <w:szCs w:val="18"/>
        </w:rPr>
        <w:t>，上述模型退化为相邻条纹厚度计算模型；当选择</w:t>
      </w:r>
      <w:r>
        <w:rPr>
          <w:rFonts w:ascii="微软雅黑" w:hAnsi="微软雅黑" w:eastAsia="微软雅黑" w:cs="微软雅黑"/>
          <w:spacing w:val="-1"/>
          <w:sz w:val="18"/>
          <w:szCs w:val="18"/>
        </w:rPr>
        <w:t>相隔多个干涉周</w:t>
      </w:r>
      <w:r>
        <w:rPr>
          <w:rFonts w:ascii="微软雅黑" w:hAnsi="微软雅黑" w:eastAsia="微软雅黑" w:cs="微软雅黑"/>
          <w:sz w:val="18"/>
          <w:szCs w:val="18"/>
        </w:rPr>
        <w:t>期的两个同类型极值时，则可以利用多个周期的平均信息计算厚度。因此，该模型既能够描</w:t>
      </w:r>
      <w:r>
        <w:rPr>
          <w:rFonts w:ascii="微软雅黑" w:hAnsi="微软雅黑" w:eastAsia="微软雅黑" w:cs="微软雅黑"/>
          <w:spacing w:val="-1"/>
          <w:sz w:val="18"/>
          <w:szCs w:val="18"/>
        </w:rPr>
        <w:t>述单个周期内的干涉规律，又能够为后续基于多条干涉条纹的稳定厚度反演算法提供理论基础。</w:t>
      </w:r>
    </w:p>
    <w:p w14:paraId="00DF3A31">
      <w:pPr>
        <w:spacing w:before="275" w:line="214" w:lineRule="auto"/>
        <w:rPr>
          <w:rFonts w:ascii="微软雅黑" w:hAnsi="微软雅黑" w:eastAsia="微软雅黑" w:cs="微软雅黑"/>
          <w:spacing w:val="-6"/>
          <w:sz w:val="18"/>
          <w:szCs w:val="18"/>
        </w:rPr>
      </w:pPr>
      <w:r>
        <w:rPr>
          <w:rFonts w:ascii="微软雅黑" w:hAnsi="微软雅黑" w:eastAsia="微软雅黑" w:cs="微软雅黑"/>
          <w:spacing w:val="-1"/>
          <w:sz w:val="18"/>
          <w:szCs w:val="18"/>
        </w:rPr>
        <w:t>综上，在仅考虑外延层表面反射光与外延层—衬底界面一次反射光的条件下，本文通过 Snell 折射定律建立入射</w:t>
      </w:r>
      <w:r>
        <w:rPr>
          <w:rFonts w:ascii="微软雅黑" w:hAnsi="微软雅黑" w:eastAsia="微软雅黑" w:cs="微软雅黑"/>
          <w:sz w:val="18"/>
          <w:szCs w:val="18"/>
        </w:rPr>
        <w:t>角与折射角之间的关系，在此基础上得到两束反射光的光程差与相位差，并利用两个同类型</w:t>
      </w:r>
      <w:r>
        <w:rPr>
          <w:rFonts w:ascii="微软雅黑" w:hAnsi="微软雅黑" w:eastAsia="微软雅黑" w:cs="微软雅黑"/>
          <w:spacing w:val="-1"/>
          <w:sz w:val="18"/>
          <w:szCs w:val="18"/>
        </w:rPr>
        <w:t>干涉峰之间的级次</w:t>
      </w:r>
      <w:r>
        <w:rPr>
          <w:rFonts w:ascii="微软雅黑" w:hAnsi="微软雅黑" w:eastAsia="微软雅黑" w:cs="微软雅黑"/>
          <w:sz w:val="18"/>
          <w:szCs w:val="18"/>
        </w:rPr>
        <w:t>差消除未知绝对干涉级次和固定附加相位，最终建立了碳化硅外延层厚度与入射角、折射率</w:t>
      </w:r>
      <w:r>
        <w:rPr>
          <w:rFonts w:ascii="微软雅黑" w:hAnsi="微软雅黑" w:eastAsia="微软雅黑" w:cs="微软雅黑"/>
          <w:spacing w:val="-1"/>
          <w:sz w:val="18"/>
          <w:szCs w:val="18"/>
        </w:rPr>
        <w:t>及干涉条纹波数位</w:t>
      </w:r>
      <w:r>
        <w:rPr>
          <w:rFonts w:ascii="微软雅黑" w:hAnsi="微软雅黑" w:eastAsia="微软雅黑" w:cs="微软雅黑"/>
          <w:sz w:val="18"/>
          <w:szCs w:val="18"/>
        </w:rPr>
        <w:t>置之间的定量关系。该模型为问题二进一步从实测红外反射光谱中提取干涉极值并计算实际</w:t>
      </w:r>
      <w:r>
        <w:rPr>
          <w:rFonts w:ascii="微软雅黑" w:hAnsi="微软雅黑" w:eastAsia="微软雅黑" w:cs="微软雅黑"/>
          <w:spacing w:val="-1"/>
          <w:sz w:val="18"/>
          <w:szCs w:val="18"/>
        </w:rPr>
        <w:t>外延层厚度提供了</w:t>
      </w:r>
      <w:r>
        <w:rPr>
          <w:rFonts w:ascii="微软雅黑" w:hAnsi="微软雅黑" w:eastAsia="微软雅黑" w:cs="微软雅黑"/>
          <w:spacing w:val="-6"/>
          <w:sz w:val="18"/>
          <w:szCs w:val="18"/>
        </w:rPr>
        <w:t>理论依据。</w:t>
      </w:r>
    </w:p>
    <w:p w14:paraId="60AC13DD">
      <w:pPr>
        <w:spacing w:before="275" w:line="214" w:lineRule="auto"/>
        <w:rPr>
          <w:rFonts w:ascii="微软雅黑" w:hAnsi="微软雅黑" w:eastAsia="微软雅黑" w:cs="微软雅黑"/>
          <w:spacing w:val="-6"/>
          <w:sz w:val="18"/>
          <w:szCs w:val="18"/>
        </w:rPr>
      </w:pPr>
    </w:p>
    <w:p w14:paraId="0CA7E098">
      <w:pPr>
        <w:spacing w:before="275" w:line="214" w:lineRule="auto"/>
        <w:rPr>
          <w:rFonts w:hint="default" w:ascii="微软雅黑" w:hAnsi="微软雅黑" w:eastAsia="微软雅黑" w:cs="微软雅黑"/>
          <w:spacing w:val="-6"/>
          <w:sz w:val="18"/>
          <w:szCs w:val="18"/>
          <w:lang w:val="en-US" w:eastAsia="zh-CN"/>
        </w:rPr>
      </w:pPr>
      <w:r>
        <w:rPr>
          <w:rFonts w:hint="eastAsia" w:ascii="微软雅黑" w:hAnsi="微软雅黑" w:eastAsia="微软雅黑" w:cs="微软雅黑"/>
          <w:spacing w:val="-6"/>
          <w:sz w:val="18"/>
          <w:szCs w:val="18"/>
          <w:lang w:val="en-US" w:eastAsia="zh-CN"/>
        </w:rPr>
        <w:t>5.4.6 结果总结</w:t>
      </w:r>
    </w:p>
    <w:p w14:paraId="4B8B0B42">
      <w:pPr>
        <w:keepNext w:val="0"/>
        <w:keepLines w:val="0"/>
        <w:widowControl/>
        <w:suppressLineNumbers w:val="0"/>
        <w:jc w:val="left"/>
      </w:pPr>
      <w:r>
        <w:rPr>
          <w:rFonts w:ascii="Noto Sans CJK SC" w:hAnsi="Noto Sans CJK SC" w:eastAsia="Noto Sans CJK SC" w:cs="Noto Sans CJK SC"/>
          <w:snapToGrid w:val="0"/>
          <w:color w:val="000000"/>
          <w:kern w:val="0"/>
          <w:sz w:val="18"/>
          <w:szCs w:val="18"/>
          <w:lang w:val="en-US" w:eastAsia="zh-CN" w:bidi="ar"/>
        </w:rPr>
        <w:t xml:space="preserve">综上，问题一在仅考虑外延层表面反射光与外延层—衬底界面一次反射光的条件下，将碳化硅外延层厚度测量 </w:t>
      </w:r>
    </w:p>
    <w:p w14:paraId="1085180A">
      <w:pPr>
        <w:keepNext w:val="0"/>
        <w:keepLines w:val="0"/>
        <w:widowControl/>
        <w:suppressLineNumbers w:val="0"/>
        <w:jc w:val="left"/>
      </w:pPr>
      <w:r>
        <w:rPr>
          <w:rFonts w:hint="default" w:ascii="Noto Sans CJK SC" w:hAnsi="Noto Sans CJK SC" w:eastAsia="Noto Sans CJK SC" w:cs="Noto Sans CJK SC"/>
          <w:snapToGrid w:val="0"/>
          <w:color w:val="000000"/>
          <w:kern w:val="0"/>
          <w:sz w:val="18"/>
          <w:szCs w:val="18"/>
          <w:lang w:val="en-US" w:eastAsia="zh-CN" w:bidi="ar"/>
        </w:rPr>
        <w:t xml:space="preserve">过程简化为典型的两光束薄膜干涉问题。首先依据 Snell 折射定律建立红外光外部入射角与外延层内部折射角之 </w:t>
      </w:r>
    </w:p>
    <w:p w14:paraId="3F724A97">
      <w:pPr>
        <w:keepNext w:val="0"/>
        <w:keepLines w:val="0"/>
        <w:widowControl/>
        <w:suppressLineNumbers w:val="0"/>
        <w:jc w:val="left"/>
      </w:pPr>
      <w:r>
        <w:rPr>
          <w:rFonts w:hint="default" w:ascii="Noto Sans CJK SC" w:hAnsi="Noto Sans CJK SC" w:eastAsia="Noto Sans CJK SC" w:cs="Noto Sans CJK SC"/>
          <w:snapToGrid w:val="0"/>
          <w:color w:val="000000"/>
          <w:kern w:val="0"/>
          <w:sz w:val="18"/>
          <w:szCs w:val="18"/>
          <w:lang w:val="en-US" w:eastAsia="zh-CN" w:bidi="ar"/>
        </w:rPr>
        <w:t xml:space="preserve">间的关系；随后根据平行薄膜干涉的几何关系得到两束反射光之间的光程差，并进一步建立光程差与相位差之 </w:t>
      </w:r>
    </w:p>
    <w:p w14:paraId="374F0669">
      <w:pPr>
        <w:keepNext w:val="0"/>
        <w:keepLines w:val="0"/>
        <w:widowControl/>
        <w:suppressLineNumbers w:val="0"/>
        <w:jc w:val="left"/>
      </w:pPr>
      <w:r>
        <w:rPr>
          <w:rFonts w:hint="default" w:ascii="Noto Sans CJK SC" w:hAnsi="Noto Sans CJK SC" w:eastAsia="Noto Sans CJK SC" w:cs="Noto Sans CJK SC"/>
          <w:snapToGrid w:val="0"/>
          <w:color w:val="000000"/>
          <w:kern w:val="0"/>
          <w:sz w:val="18"/>
          <w:szCs w:val="18"/>
          <w:lang w:val="en-US" w:eastAsia="zh-CN" w:bidi="ar"/>
        </w:rPr>
        <w:t xml:space="preserve">间的联系。通过分析反射光谱中同类型干涉峰对应的极值条件，选取相隔 个干涉级次的两个同类型峰进行作 </w:t>
      </w:r>
    </w:p>
    <w:p w14:paraId="44110FF5">
      <w:pPr>
        <w:keepNext w:val="0"/>
        <w:keepLines w:val="0"/>
        <w:widowControl/>
        <w:suppressLineNumbers w:val="0"/>
        <w:jc w:val="left"/>
        <w:rPr>
          <w:rFonts w:hint="default" w:ascii="Noto Sans CJK SC" w:hAnsi="Noto Sans CJK SC" w:eastAsia="Noto Sans CJK SC" w:cs="Noto Sans CJK SC"/>
          <w:snapToGrid w:val="0"/>
          <w:color w:val="000000"/>
          <w:kern w:val="0"/>
          <w:sz w:val="18"/>
          <w:szCs w:val="18"/>
          <w:lang w:val="en-US" w:eastAsia="zh-CN" w:bidi="ar"/>
        </w:rPr>
      </w:pPr>
      <w:r>
        <w:rPr>
          <w:rFonts w:hint="default" w:ascii="Noto Sans CJK SC" w:hAnsi="Noto Sans CJK SC" w:eastAsia="Noto Sans CJK SC" w:cs="Noto Sans CJK SC"/>
          <w:snapToGrid w:val="0"/>
          <w:color w:val="000000"/>
          <w:kern w:val="0"/>
          <w:sz w:val="18"/>
          <w:szCs w:val="18"/>
          <w:lang w:val="en-US" w:eastAsia="zh-CN" w:bidi="ar"/>
        </w:rPr>
        <w:t>差，从而消除未知的绝对干涉级次以及固定附加相位的影响，最终得到外延层厚度计算模型</w:t>
      </w:r>
    </w:p>
    <w:p w14:paraId="713F6781">
      <w:pPr>
        <w:keepNext w:val="0"/>
        <w:keepLines w:val="0"/>
        <w:widowControl/>
        <w:suppressLineNumbers w:val="0"/>
        <w:jc w:val="left"/>
        <w:rPr>
          <w:rFonts w:hint="default" w:ascii="Noto Sans CJK SC" w:hAnsi="Noto Sans CJK SC" w:eastAsia="Noto Sans CJK SC" w:cs="Noto Sans CJK SC"/>
          <w:snapToGrid w:val="0"/>
          <w:color w:val="000000"/>
          <w:kern w:val="0"/>
          <w:sz w:val="18"/>
          <w:szCs w:val="18"/>
          <w:lang w:val="en-US" w:eastAsia="zh-CN" w:bidi="ar"/>
        </w:rPr>
      </w:pPr>
    </w:p>
    <w:p w14:paraId="532CD5C9">
      <w:pPr>
        <w:keepNext w:val="0"/>
        <w:keepLines w:val="0"/>
        <w:widowControl/>
        <w:suppressLineNumbers w:val="0"/>
        <w:jc w:val="left"/>
      </w:pPr>
      <w:r>
        <w:rPr>
          <w:rFonts w:ascii="Noto Sans CJK SC" w:hAnsi="Noto Sans CJK SC" w:eastAsia="Noto Sans CJK SC" w:cs="Noto Sans CJK SC"/>
          <w:snapToGrid w:val="0"/>
          <w:color w:val="000000"/>
          <w:kern w:val="0"/>
          <w:sz w:val="18"/>
          <w:szCs w:val="18"/>
          <w:lang w:val="en-US" w:eastAsia="zh-CN" w:bidi="ar"/>
        </w:rPr>
        <w:t xml:space="preserve">该模型表明，在入射角 、所研究局部波段内的折射率 以及两个同类型干涉极值的波数位置确定后，即可根 </w:t>
      </w:r>
    </w:p>
    <w:p w14:paraId="366D1B98">
      <w:pPr>
        <w:keepNext w:val="0"/>
        <w:keepLines w:val="0"/>
        <w:widowControl/>
        <w:suppressLineNumbers w:val="0"/>
        <w:jc w:val="left"/>
      </w:pPr>
      <w:r>
        <w:rPr>
          <w:rFonts w:hint="default" w:ascii="Noto Sans CJK SC" w:hAnsi="Noto Sans CJK SC" w:eastAsia="Noto Sans CJK SC" w:cs="Noto Sans CJK SC"/>
          <w:snapToGrid w:val="0"/>
          <w:color w:val="000000"/>
          <w:kern w:val="0"/>
          <w:sz w:val="18"/>
          <w:szCs w:val="18"/>
          <w:lang w:val="en-US" w:eastAsia="zh-CN" w:bidi="ar"/>
        </w:rPr>
        <w:t xml:space="preserve">据二者之间跨越的干涉级次数 反演碳化硅外延层厚度。相比仅利用单个相邻周期进行计算，跨越多个干涉周 </w:t>
      </w:r>
    </w:p>
    <w:p w14:paraId="4BEB9476">
      <w:pPr>
        <w:keepNext w:val="0"/>
        <w:keepLines w:val="0"/>
        <w:widowControl/>
        <w:suppressLineNumbers w:val="0"/>
        <w:jc w:val="left"/>
      </w:pPr>
      <w:r>
        <w:rPr>
          <w:rFonts w:hint="default" w:ascii="Noto Sans CJK SC" w:hAnsi="Noto Sans CJK SC" w:eastAsia="Noto Sans CJK SC" w:cs="Noto Sans CJK SC"/>
          <w:snapToGrid w:val="0"/>
          <w:color w:val="000000"/>
          <w:kern w:val="0"/>
          <w:sz w:val="18"/>
          <w:szCs w:val="18"/>
          <w:lang w:val="en-US" w:eastAsia="zh-CN" w:bidi="ar"/>
        </w:rPr>
        <w:t xml:space="preserve">期求取平均波数间隔能够在一定程度上减小单个峰位置识别误差对厚度计算结果的影响。由此，问题一建立了 </w:t>
      </w:r>
    </w:p>
    <w:p w14:paraId="3F55F59A">
      <w:pPr>
        <w:keepNext w:val="0"/>
        <w:keepLines w:val="0"/>
        <w:widowControl/>
        <w:suppressLineNumbers w:val="0"/>
        <w:jc w:val="left"/>
      </w:pPr>
      <w:r>
        <w:rPr>
          <w:rFonts w:hint="default" w:ascii="Noto Sans CJK SC" w:hAnsi="Noto Sans CJK SC" w:eastAsia="Noto Sans CJK SC" w:cs="Noto Sans CJK SC"/>
          <w:snapToGrid w:val="0"/>
          <w:color w:val="000000"/>
          <w:kern w:val="0"/>
          <w:sz w:val="18"/>
          <w:szCs w:val="18"/>
          <w:lang w:val="en-US" w:eastAsia="zh-CN" w:bidi="ar"/>
        </w:rPr>
        <w:t xml:space="preserve">红外干涉条纹特征与外延层厚度之间的定量关系，为问题二进一步利用实测光谱数据识别干涉极值并计算实际 </w:t>
      </w:r>
    </w:p>
    <w:p w14:paraId="1F6732C0">
      <w:pPr>
        <w:keepNext w:val="0"/>
        <w:keepLines w:val="0"/>
        <w:widowControl/>
        <w:suppressLineNumbers w:val="0"/>
        <w:jc w:val="left"/>
      </w:pPr>
      <w:r>
        <w:rPr>
          <w:rFonts w:hint="default" w:ascii="Noto Sans CJK SC" w:hAnsi="Noto Sans CJK SC" w:eastAsia="Noto Sans CJK SC" w:cs="Noto Sans CJK SC"/>
          <w:snapToGrid w:val="0"/>
          <w:color w:val="000000"/>
          <w:kern w:val="0"/>
          <w:sz w:val="18"/>
          <w:szCs w:val="18"/>
          <w:lang w:val="en-US" w:eastAsia="zh-CN" w:bidi="ar"/>
        </w:rPr>
        <w:t>外延层厚度提供了理论基础。</w:t>
      </w:r>
    </w:p>
    <w:p w14:paraId="779DF0E3">
      <w:pPr>
        <w:keepNext w:val="0"/>
        <w:keepLines w:val="0"/>
        <w:widowControl/>
        <w:suppressLineNumbers w:val="0"/>
        <w:jc w:val="left"/>
        <w:rPr>
          <w:rFonts w:hint="default" w:ascii="Noto Sans CJK SC" w:hAnsi="Noto Sans CJK SC" w:eastAsia="Noto Sans CJK SC" w:cs="Noto Sans CJK SC"/>
          <w:snapToGrid w:val="0"/>
          <w:color w:val="000000"/>
          <w:kern w:val="0"/>
          <w:sz w:val="18"/>
          <w:szCs w:val="18"/>
          <w:lang w:val="en-US" w:eastAsia="zh-CN" w:bidi="ar"/>
        </w:rPr>
      </w:pPr>
      <w:bookmarkStart w:id="0" w:name="_GoBack"/>
      <w:bookmarkEnd w:id="0"/>
    </w:p>
    <w:p w14:paraId="47D5BDDF">
      <w:pPr>
        <w:spacing w:before="275" w:line="214" w:lineRule="auto"/>
        <w:rPr>
          <w:rFonts w:ascii="微软雅黑" w:hAnsi="微软雅黑" w:eastAsia="微软雅黑" w:cs="微软雅黑"/>
          <w:spacing w:val="-6"/>
          <w:sz w:val="18"/>
          <w:szCs w:val="18"/>
        </w:rPr>
      </w:pPr>
    </w:p>
    <w:sectPr>
      <w:footerReference r:id="rId8" w:type="default"/>
      <w:pgSz w:w="11906" w:h="16838"/>
      <w:pgMar w:top="1298" w:right="1565" w:bottom="781" w:left="1566" w:header="0" w:footer="56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A26A5">
    <w:pPr>
      <w:spacing w:before="1" w:line="157" w:lineRule="auto"/>
      <w:ind w:left="4351"/>
      <w:rPr>
        <w:rFonts w:ascii="微软雅黑" w:hAnsi="微软雅黑" w:eastAsia="微软雅黑" w:cs="微软雅黑"/>
        <w:sz w:val="18"/>
        <w:szCs w:val="18"/>
      </w:rPr>
    </w:pPr>
    <w:r>
      <w:rPr>
        <w:rFonts w:ascii="微软雅黑" w:hAnsi="微软雅黑" w:eastAsia="微软雅黑" w:cs="微软雅黑"/>
        <w:color w:val="6E6E6E"/>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A9AF9">
    <w:pPr>
      <w:spacing w:line="159" w:lineRule="auto"/>
      <w:ind w:left="4346"/>
      <w:rPr>
        <w:rFonts w:ascii="微软雅黑" w:hAnsi="微软雅黑" w:eastAsia="微软雅黑" w:cs="微软雅黑"/>
        <w:sz w:val="18"/>
        <w:szCs w:val="18"/>
      </w:rPr>
    </w:pPr>
    <w:r>
      <w:rPr>
        <w:rFonts w:ascii="微软雅黑" w:hAnsi="微软雅黑" w:eastAsia="微软雅黑" w:cs="微软雅黑"/>
        <w:color w:val="6E6E6E"/>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625EE">
    <w:pPr>
      <w:spacing w:before="1" w:line="158" w:lineRule="auto"/>
      <w:ind w:left="4344"/>
      <w:rPr>
        <w:rFonts w:ascii="微软雅黑" w:hAnsi="微软雅黑" w:eastAsia="微软雅黑" w:cs="微软雅黑"/>
        <w:sz w:val="18"/>
        <w:szCs w:val="18"/>
      </w:rPr>
    </w:pPr>
    <w:r>
      <w:rPr>
        <w:rFonts w:ascii="微软雅黑" w:hAnsi="微软雅黑" w:eastAsia="微软雅黑" w:cs="微软雅黑"/>
        <w:color w:val="6E6E6E"/>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5F86A">
    <w:pPr>
      <w:spacing w:line="158" w:lineRule="auto"/>
      <w:ind w:left="4338"/>
      <w:rPr>
        <w:rFonts w:ascii="微软雅黑" w:hAnsi="微软雅黑" w:eastAsia="微软雅黑" w:cs="微软雅黑"/>
        <w:sz w:val="18"/>
        <w:szCs w:val="18"/>
      </w:rPr>
    </w:pPr>
    <w:r>
      <w:rPr>
        <w:rFonts w:ascii="微软雅黑" w:hAnsi="微软雅黑" w:eastAsia="微软雅黑" w:cs="微软雅黑"/>
        <w:color w:val="6E6E6E"/>
        <w:sz w:val="18"/>
        <w:szCs w:val="18"/>
      </w:rPr>
      <w:t>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708C19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4" Type="http://schemas.openxmlformats.org/officeDocument/2006/relationships/fontTable" Target="fontTable.xml"/><Relationship Id="rId43" Type="http://schemas.openxmlformats.org/officeDocument/2006/relationships/image" Target="media/image15.wmf"/><Relationship Id="rId42" Type="http://schemas.openxmlformats.org/officeDocument/2006/relationships/oleObject" Target="embeddings/oleObject19.bin"/><Relationship Id="rId41" Type="http://schemas.openxmlformats.org/officeDocument/2006/relationships/oleObject" Target="embeddings/oleObject18.bin"/><Relationship Id="rId40" Type="http://schemas.openxmlformats.org/officeDocument/2006/relationships/image" Target="media/image14.wmf"/><Relationship Id="rId4" Type="http://schemas.openxmlformats.org/officeDocument/2006/relationships/endnotes" Target="endnotes.xml"/><Relationship Id="rId39" Type="http://schemas.openxmlformats.org/officeDocument/2006/relationships/oleObject" Target="embeddings/oleObject17.bin"/><Relationship Id="rId38" Type="http://schemas.openxmlformats.org/officeDocument/2006/relationships/oleObject" Target="embeddings/oleObject16.bin"/><Relationship Id="rId37" Type="http://schemas.openxmlformats.org/officeDocument/2006/relationships/image" Target="media/image13.wmf"/><Relationship Id="rId36" Type="http://schemas.openxmlformats.org/officeDocument/2006/relationships/oleObject" Target="embeddings/oleObject15.bin"/><Relationship Id="rId35" Type="http://schemas.openxmlformats.org/officeDocument/2006/relationships/image" Target="media/image12.wmf"/><Relationship Id="rId34" Type="http://schemas.openxmlformats.org/officeDocument/2006/relationships/oleObject" Target="embeddings/oleObject14.bin"/><Relationship Id="rId33" Type="http://schemas.openxmlformats.org/officeDocument/2006/relationships/image" Target="media/image11.wmf"/><Relationship Id="rId32" Type="http://schemas.openxmlformats.org/officeDocument/2006/relationships/oleObject" Target="embeddings/oleObject13.bin"/><Relationship Id="rId31" Type="http://schemas.openxmlformats.org/officeDocument/2006/relationships/image" Target="media/image10.wmf"/><Relationship Id="rId30" Type="http://schemas.openxmlformats.org/officeDocument/2006/relationships/oleObject" Target="embeddings/oleObject12.bin"/><Relationship Id="rId3" Type="http://schemas.openxmlformats.org/officeDocument/2006/relationships/footnotes" Target="footnotes.xml"/><Relationship Id="rId29" Type="http://schemas.openxmlformats.org/officeDocument/2006/relationships/image" Target="media/image9.wmf"/><Relationship Id="rId28" Type="http://schemas.openxmlformats.org/officeDocument/2006/relationships/oleObject" Target="embeddings/oleObject11.bin"/><Relationship Id="rId27" Type="http://schemas.openxmlformats.org/officeDocument/2006/relationships/image" Target="media/image8.wmf"/><Relationship Id="rId26" Type="http://schemas.openxmlformats.org/officeDocument/2006/relationships/oleObject" Target="embeddings/oleObject10.bin"/><Relationship Id="rId25" Type="http://schemas.openxmlformats.org/officeDocument/2006/relationships/image" Target="media/image7.wmf"/><Relationship Id="rId24" Type="http://schemas.openxmlformats.org/officeDocument/2006/relationships/oleObject" Target="embeddings/oleObject9.bin"/><Relationship Id="rId23" Type="http://schemas.openxmlformats.org/officeDocument/2006/relationships/oleObject" Target="embeddings/oleObject8.bin"/><Relationship Id="rId22" Type="http://schemas.openxmlformats.org/officeDocument/2006/relationships/image" Target="media/image6.wmf"/><Relationship Id="rId21" Type="http://schemas.openxmlformats.org/officeDocument/2006/relationships/oleObject" Target="embeddings/oleObject7.bin"/><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5.wmf"/><Relationship Id="rId18" Type="http://schemas.openxmlformats.org/officeDocument/2006/relationships/oleObject" Target="embeddings/oleObject5.bin"/><Relationship Id="rId17" Type="http://schemas.openxmlformats.org/officeDocument/2006/relationships/image" Target="media/image4.wmf"/><Relationship Id="rId16" Type="http://schemas.openxmlformats.org/officeDocument/2006/relationships/oleObject" Target="embeddings/oleObject4.bin"/><Relationship Id="rId15" Type="http://schemas.openxmlformats.org/officeDocument/2006/relationships/image" Target="media/image3.wmf"/><Relationship Id="rId14" Type="http://schemas.openxmlformats.org/officeDocument/2006/relationships/oleObject" Target="embeddings/oleObject3.bin"/><Relationship Id="rId13" Type="http://schemas.openxmlformats.org/officeDocument/2006/relationships/image" Target="media/image2.wmf"/><Relationship Id="rId12" Type="http://schemas.openxmlformats.org/officeDocument/2006/relationships/oleObject" Target="embeddings/oleObject2.bin"/><Relationship Id="rId11" Type="http://schemas.openxmlformats.org/officeDocument/2006/relationships/image" Target="media/image1.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3014</Words>
  <Characters>3143</Characters>
  <TotalTime>8</TotalTime>
  <ScaleCrop>false</ScaleCrop>
  <LinksUpToDate>false</LinksUpToDate>
  <CharactersWithSpaces>3317</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2026-08-25T12:42:26Z</dcterms:created>
  <dc:creator>ChatGPT Canvas</dc:creator>
  <cp:lastModifiedBy>。。。。</cp:lastModifiedBy>
  <dcterms:modified xsi:type="dcterms:W3CDTF">2026-08-25T12:58:18Z</dcterms:modified>
  <dc:title>5.4 问题一：外延层厚度数学模型的建立与求解</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2026-08-25T20:42:26Z</vt:filetime>
  </property>
  <property fmtid="{D5CDD505-2E9C-101B-9397-08002B2CF9AE}" pid="4" name="KSOTemplateDocerSaveRecord">
    <vt:lpwstr>eyJoZGlkIjoiOTFiODYxYjE1NjRkZTAxY2M3NWM4ODAzM2Q2YzU4OTgiLCJ1c2VySWQiOiIxMzg5OTQ2NTEyIn0=</vt:lpwstr>
  </property>
  <property fmtid="{D5CDD505-2E9C-101B-9397-08002B2CF9AE}" pid="5" name="KSOProductBuildVer">
    <vt:lpwstr>2052-12.1.0.28043</vt:lpwstr>
  </property>
  <property fmtid="{D5CDD505-2E9C-101B-9397-08002B2CF9AE}" pid="6" name="ICV">
    <vt:lpwstr>A98E8C8D24F4445C933A950615360D22_13</vt:lpwstr>
  </property>
</Properties>
</file>