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D7D3B">
      <w:pPr>
        <w:jc w:val="center"/>
      </w:pPr>
      <w:bookmarkStart w:id="0" w:name="_GoBack"/>
      <w:bookmarkEnd w:id="0"/>
      <w:r>
        <w:rPr>
          <w:rFonts w:ascii="宋体" w:hAnsi="宋体" w:eastAsia="宋体"/>
          <w:b/>
          <w:sz w:val="26"/>
        </w:rPr>
        <w:t>表 6-1  本文模型优缺点分析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6"/>
        <w:gridCol w:w="3756"/>
        <w:gridCol w:w="3756"/>
        <w:gridCol w:w="3756"/>
      </w:tblGrid>
      <w:tr w14:paraId="629EA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5EAA31D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评价维度</w:t>
            </w:r>
          </w:p>
        </w:tc>
        <w:tc>
          <w:tcPr>
            <w:tcW w:w="4139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3872BE0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模型优点</w:t>
            </w:r>
          </w:p>
        </w:tc>
        <w:tc>
          <w:tcPr>
            <w:tcW w:w="4139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7E6DEA7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模型局限</w:t>
            </w:r>
          </w:p>
        </w:tc>
        <w:tc>
          <w:tcPr>
            <w:tcW w:w="4422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shd w:val="clear" w:color="auto" w:fill="D9D9D9"/>
            <w:vAlign w:val="center"/>
          </w:tcPr>
          <w:p w14:paraId="6F38D1D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后续改进方向</w:t>
            </w:r>
          </w:p>
        </w:tc>
      </w:tr>
      <w:tr w14:paraId="4AA3E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vAlign w:val="center"/>
          </w:tcPr>
          <w:p w14:paraId="5B49D0E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距离度量</w:t>
            </w:r>
          </w:p>
        </w:tc>
        <w:tc>
          <w:tcPr>
            <w:tcW w:w="4139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vAlign w:val="center"/>
          </w:tcPr>
          <w:p w14:paraId="770DD8BC">
            <w:pPr>
              <w:spacing w:after="0" w:line="276" w:lineRule="auto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采用道路网络最短路径作为出警距离，避免了直接使用欧氏距离造成的偏差，能够较好反映警车沿道路行驶的实际过程。</w:t>
            </w:r>
          </w:p>
        </w:tc>
        <w:tc>
          <w:tcPr>
            <w:tcW w:w="4139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vAlign w:val="center"/>
          </w:tcPr>
          <w:p w14:paraId="30AB4046">
            <w:pPr>
              <w:spacing w:after="0" w:line="276" w:lineRule="auto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将道路通行速度统一设为 60 km/h，未区分道路等级、交通信号、拥堵状况和临时管制对通行时间的影响。</w:t>
            </w:r>
          </w:p>
        </w:tc>
        <w:tc>
          <w:tcPr>
            <w:tcW w:w="4422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vAlign w:val="center"/>
          </w:tcPr>
          <w:p w14:paraId="573C32EA">
            <w:pPr>
              <w:spacing w:after="0" w:line="276" w:lineRule="auto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在后续研究中，可引入道路等级、实时车速、拥堵系数和信号灯延误，将距离最短优化进一步扩展为时间最短优化。</w:t>
            </w:r>
          </w:p>
        </w:tc>
      </w:tr>
      <w:tr w14:paraId="42D8C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shd w:val="clear" w:color="auto" w:fill="F7F7F7"/>
            <w:vAlign w:val="center"/>
          </w:tcPr>
          <w:p w14:paraId="697CA39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管辖范围分配</w:t>
            </w:r>
          </w:p>
        </w:tc>
        <w:tc>
          <w:tcPr>
            <w:tcW w:w="4139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shd w:val="clear" w:color="auto" w:fill="F7F7F7"/>
            <w:vAlign w:val="center"/>
          </w:tcPr>
          <w:p w14:paraId="418F52C8">
            <w:pPr>
              <w:spacing w:after="0" w:line="276" w:lineRule="auto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以 3 分钟响应半径为核心标准对节点进行管辖划分，能够识别超时节点和服务薄弱区域，结果直观且便于解释。</w:t>
            </w:r>
          </w:p>
        </w:tc>
        <w:tc>
          <w:tcPr>
            <w:tcW w:w="4139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shd w:val="clear" w:color="auto" w:fill="F7F7F7"/>
            <w:vAlign w:val="center"/>
          </w:tcPr>
          <w:p w14:paraId="475BEE64">
            <w:pPr>
              <w:spacing w:after="0" w:line="276" w:lineRule="auto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将突发事件发生位置简化为道路节点，未考虑事件发生在道路边、街区内部等连续空间位置的情形。</w:t>
            </w:r>
          </w:p>
        </w:tc>
        <w:tc>
          <w:tcPr>
            <w:tcW w:w="4422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shd w:val="clear" w:color="auto" w:fill="F7F7F7"/>
            <w:vAlign w:val="center"/>
          </w:tcPr>
          <w:p w14:paraId="77249754">
            <w:pPr>
              <w:spacing w:after="0" w:line="276" w:lineRule="auto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可将道路边进行离散化处理，或构建连续空间覆盖模型，以提高服务范围刻画的精细程度。</w:t>
            </w:r>
          </w:p>
        </w:tc>
      </w:tr>
      <w:tr w14:paraId="2561E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vAlign w:val="center"/>
          </w:tcPr>
          <w:p w14:paraId="34D2AA8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平台工作量评价</w:t>
            </w:r>
          </w:p>
        </w:tc>
        <w:tc>
          <w:tcPr>
            <w:tcW w:w="4139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vAlign w:val="center"/>
          </w:tcPr>
          <w:p w14:paraId="53A8413D">
            <w:pPr>
              <w:spacing w:after="0" w:line="276" w:lineRule="auto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在考虑发案率时，以平台管辖区域内发案率总和衡量工作量，比单纯统计管辖节点数更能反映平台服务压力。</w:t>
            </w:r>
          </w:p>
        </w:tc>
        <w:tc>
          <w:tcPr>
            <w:tcW w:w="4139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vAlign w:val="center"/>
          </w:tcPr>
          <w:p w14:paraId="025B137A">
            <w:pPr>
              <w:spacing w:after="0" w:line="276" w:lineRule="auto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发案率只能反映案件发生强度，尚未区分案件类型、处置难度、平均处置时间和警力占用时长。</w:t>
            </w:r>
          </w:p>
        </w:tc>
        <w:tc>
          <w:tcPr>
            <w:tcW w:w="4422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vAlign w:val="center"/>
          </w:tcPr>
          <w:p w14:paraId="3B234844">
            <w:pPr>
              <w:spacing w:after="0" w:line="276" w:lineRule="auto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可进一步引入案件等级、处置时间权重和警力占用时间，构建更贴近实际勤务压力的工作量指标。</w:t>
            </w:r>
          </w:p>
        </w:tc>
      </w:tr>
      <w:tr w14:paraId="6009D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shd w:val="clear" w:color="auto" w:fill="F7F7F7"/>
            <w:vAlign w:val="center"/>
          </w:tcPr>
          <w:p w14:paraId="66CB66A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快速封锁调度</w:t>
            </w:r>
          </w:p>
        </w:tc>
        <w:tc>
          <w:tcPr>
            <w:tcW w:w="4139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shd w:val="clear" w:color="auto" w:fill="F7F7F7"/>
            <w:vAlign w:val="center"/>
          </w:tcPr>
          <w:p w14:paraId="1E7ED5B8">
            <w:pPr>
              <w:spacing w:after="0" w:line="276" w:lineRule="auto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采用最小最大时间指派模型，使 13 个封锁口全部完成封锁的最晚到达时间最小，符合“快速全封锁”的实际要求。</w:t>
            </w:r>
          </w:p>
        </w:tc>
        <w:tc>
          <w:tcPr>
            <w:tcW w:w="4139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shd w:val="clear" w:color="auto" w:fill="F7F7F7"/>
            <w:vAlign w:val="center"/>
          </w:tcPr>
          <w:p w14:paraId="4AD34663">
            <w:pPr>
              <w:spacing w:after="0" w:line="276" w:lineRule="auto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模型假设每个平台最多封锁一个路口，未考虑不同平台警力数量差异，也未考虑平台完成封锁任务后的后续调度能力。</w:t>
            </w:r>
          </w:p>
        </w:tc>
        <w:tc>
          <w:tcPr>
            <w:tcW w:w="4422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shd w:val="clear" w:color="auto" w:fill="F7F7F7"/>
            <w:vAlign w:val="center"/>
          </w:tcPr>
          <w:p w14:paraId="2B239CBF">
            <w:pPr>
              <w:spacing w:after="0" w:line="276" w:lineRule="auto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可加入平台警力规模、多任务分配、任务持续时间和后续调度约束，建立更精细的应急封控调度模型。</w:t>
            </w:r>
          </w:p>
        </w:tc>
      </w:tr>
      <w:tr w14:paraId="78434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vAlign w:val="center"/>
          </w:tcPr>
          <w:p w14:paraId="6FBA9E2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新增平台选址</w:t>
            </w:r>
          </w:p>
        </w:tc>
        <w:tc>
          <w:tcPr>
            <w:tcW w:w="4139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vAlign w:val="center"/>
          </w:tcPr>
          <w:p w14:paraId="5A1632DA">
            <w:pPr>
              <w:spacing w:after="0" w:line="276" w:lineRule="auto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将新增平台选址与管辖范围重新分配结合起来，能够同时评价覆盖率、出警距离和工作量均衡程度。</w:t>
            </w:r>
          </w:p>
        </w:tc>
        <w:tc>
          <w:tcPr>
            <w:tcW w:w="4139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vAlign w:val="center"/>
          </w:tcPr>
          <w:p w14:paraId="1CD6D2C4">
            <w:pPr>
              <w:spacing w:after="0" w:line="276" w:lineRule="auto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候选位置限定为 A 区已有道路节点，未考虑建设用地、建设成本、人口密度、周边设施和行政规划条件。</w:t>
            </w:r>
          </w:p>
        </w:tc>
        <w:tc>
          <w:tcPr>
            <w:tcW w:w="4422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vAlign w:val="center"/>
          </w:tcPr>
          <w:p w14:paraId="6F1D11C0">
            <w:pPr>
              <w:spacing w:after="0" w:line="276" w:lineRule="auto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可加入建设成本、用地可行性、人口分布、重点区域权重等因素，构建多因素综合选址模型。</w:t>
            </w:r>
          </w:p>
        </w:tc>
      </w:tr>
      <w:tr w14:paraId="13E0F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shd w:val="clear" w:color="auto" w:fill="F7F7F7"/>
            <w:vAlign w:val="center"/>
          </w:tcPr>
          <w:p w14:paraId="7D1C72C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结果解释性</w:t>
            </w:r>
          </w:p>
        </w:tc>
        <w:tc>
          <w:tcPr>
            <w:tcW w:w="4139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shd w:val="clear" w:color="auto" w:fill="F7F7F7"/>
            <w:vAlign w:val="center"/>
          </w:tcPr>
          <w:p w14:paraId="6E30D1EF">
            <w:pPr>
              <w:spacing w:after="0" w:line="276" w:lineRule="auto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模型输出包括管辖节点、超时节点、封锁调度方案和新增平台位置，便于通过表格和图示进行结果解释。</w:t>
            </w:r>
          </w:p>
        </w:tc>
        <w:tc>
          <w:tcPr>
            <w:tcW w:w="4139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shd w:val="clear" w:color="auto" w:fill="F7F7F7"/>
            <w:vAlign w:val="center"/>
          </w:tcPr>
          <w:p w14:paraId="762A6CC0">
            <w:pPr>
              <w:spacing w:after="0" w:line="276" w:lineRule="auto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模型主要基于静态路网和静态需求，尚未刻画突发事件发生后的动态交通变化和平台警力实时状态。</w:t>
            </w:r>
          </w:p>
        </w:tc>
        <w:tc>
          <w:tcPr>
            <w:tcW w:w="4422" w:type="dxa"/>
            <w:tcBorders>
              <w:top w:val="single" w:color="7F7F7F" w:sz="4" w:space="0"/>
              <w:left w:val="single" w:color="BFBFBF" w:sz="4" w:space="0"/>
              <w:bottom w:val="single" w:color="7F7F7F" w:sz="4" w:space="0"/>
              <w:right w:val="single" w:color="BFBFBF" w:sz="4" w:space="0"/>
            </w:tcBorders>
            <w:shd w:val="clear" w:color="auto" w:fill="F7F7F7"/>
            <w:vAlign w:val="center"/>
          </w:tcPr>
          <w:p w14:paraId="7D6DE4C9">
            <w:pPr>
              <w:spacing w:after="0" w:line="276" w:lineRule="auto"/>
              <w:jc w:val="both"/>
            </w:pPr>
            <w:r>
              <w:rPr>
                <w:rFonts w:ascii="宋体" w:hAnsi="宋体" w:eastAsia="宋体"/>
                <w:b w:val="0"/>
                <w:sz w:val="18"/>
              </w:rPr>
              <w:t>可结合动态路网、实时警力状态和多事件场景，将静态优化扩展为动态调度与滚动优化模型。</w:t>
            </w:r>
          </w:p>
        </w:tc>
      </w:tr>
    </w:tbl>
    <w:p w14:paraId="31403178">
      <w:pPr>
        <w:spacing w:before="160" w:line="288" w:lineRule="auto"/>
      </w:pPr>
      <w:r>
        <w:rPr>
          <w:rFonts w:ascii="宋体" w:hAnsi="宋体" w:eastAsia="宋体"/>
          <w:sz w:val="18"/>
        </w:rPr>
        <w:t>注：表中“后续改进方向”用于说明模型在实际应用或进一步研究中的可拓展思路，不影响本文基于静态道路网络的求解结果。</w:t>
      </w:r>
    </w:p>
    <w:sectPr>
      <w:pgSz w:w="16838" w:h="11906" w:orient="landscape"/>
      <w:pgMar w:top="1020" w:right="907" w:bottom="1020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D01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943</Words>
  <Characters>950</Characters>
  <Lines>0</Lines>
  <Paragraphs>0</Paragraphs>
  <TotalTime>0</TotalTime>
  <ScaleCrop>false</ScaleCrop>
  <LinksUpToDate>false</LinksUpToDate>
  <CharactersWithSpaces>961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。。。。</dc:creator>
  <dc:description>generated by python-docx</dc:description>
  <cp:lastModifiedBy>。。。。</cp:lastModifiedBy>
  <dcterms:modified xsi:type="dcterms:W3CDTF">2026-06-30T13:01:09Z</dcterms:modified>
  <dc:title>模型优缺点分析表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2F4A14B56C5B428EA464B5299FD3A67C_13</vt:lpwstr>
  </property>
</Properties>
</file>