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FD96F2C">
      <w:pPr>
        <w:pStyle w:val="2"/>
        <w:keepNext w:val="0"/>
        <w:keepLines w:val="0"/>
        <w:widowControl/>
        <w:suppressLineNumbers w:val="0"/>
      </w:pPr>
    </w:p>
    <w:p w14:paraId="787CF4B5">
      <w:pPr>
        <w:pStyle w:val="3"/>
        <w:keepNext w:val="0"/>
        <w:keepLines w:val="0"/>
        <w:widowControl/>
        <w:suppressLineNumbers w:val="0"/>
      </w:pPr>
      <w:r>
        <w:t>6.1 模型的优点</w:t>
      </w:r>
      <w:bookmarkStart w:id="0" w:name="_GoBack"/>
      <w:bookmarkEnd w:id="0"/>
    </w:p>
    <w:p w14:paraId="57BB57DA">
      <w:pPr>
        <w:pStyle w:val="4"/>
        <w:keepNext w:val="0"/>
        <w:keepLines w:val="0"/>
        <w:widowControl/>
        <w:suppressLineNumbers w:val="0"/>
      </w:pPr>
      <w:r>
        <w:t>本文围绕电力市场输电阻塞管理问题，依次建立了线路潮流回归模型、阻塞费用计算模型、市场出清模型以及安全约束下的阻塞管理优化模型。整体模型具有较强的层次性和可解释性，能够较好地完成题目中五个问题的分析与求解。</w:t>
      </w:r>
    </w:p>
    <w:p w14:paraId="01AEB7A3">
      <w:pPr>
        <w:pStyle w:val="4"/>
        <w:keepNext w:val="0"/>
        <w:keepLines w:val="0"/>
        <w:widowControl/>
        <w:suppressLineNumbers w:val="0"/>
      </w:pPr>
      <w:r>
        <w:t>首先，本文在问题一中采用多元线性回归方法，建立各线路有功潮流与各发电机组出力之间的近似关系。该方法结构清晰，计算过程简便，能够直接反映不同机组出力变化对各线路潮流的影响。由回归结果可知，六条线路的拟合效果较好，决定系数均接近1，说明该线性回归模型能够较准确地刻画题目给定数据下的线路潮流变化规律。因此，该模型为后续阻塞判断和出力调整提供了可靠的潮流计算基础。</w:t>
      </w:r>
    </w:p>
    <w:p w14:paraId="7429F467">
      <w:pPr>
        <w:pStyle w:val="4"/>
        <w:keepNext w:val="0"/>
        <w:keepLines w:val="0"/>
        <w:widowControl/>
        <w:suppressLineNumbers w:val="0"/>
      </w:pPr>
      <w:r>
        <w:t>其次，本文在问题二中设计了由两部分组成的阻塞费用计算规则。该规则分别考虑了“序内容量不能出力”和“序外容量被调用”两类情况，将补偿费用分为序内容量不能出力补偿费用和序外容量出力补偿费用。这样的设计既符合电力市场中公平补偿的基本思想，又能与后续机组出力调整结果自然衔接。模型能够清楚说明阻塞费用的来源，避免只给出总费用而缺少费用构成解释的问题。</w:t>
      </w:r>
    </w:p>
    <w:p w14:paraId="53FDED64">
      <w:pPr>
        <w:pStyle w:val="4"/>
        <w:keepNext w:val="0"/>
        <w:keepLines w:val="0"/>
        <w:widowControl/>
        <w:suppressLineNumbers w:val="0"/>
      </w:pPr>
      <w:r>
        <w:t>再次，本文在问题三和问题五中建立了基于分段报价和爬坡约束的市场出清模型。模型按照报价段价格从低到高依次选取可用容量，并将最后一个被选中的报价段价格作为市场清算价，符合题目给定的市场交易规则。同时，模型在市场出清过程中考虑了机组爬坡能力限制，保证了得到的初始出力方案不仅满足负荷需求，而且满足机组运行可行性要求。</w:t>
      </w:r>
    </w:p>
    <w:p w14:paraId="4C7E93E0">
      <w:pPr>
        <w:pStyle w:val="4"/>
        <w:keepNext w:val="0"/>
        <w:keepLines w:val="0"/>
        <w:widowControl/>
        <w:suppressLineNumbers w:val="0"/>
      </w:pPr>
      <w:r>
        <w:t>此外，本文在问题四和问题五中建立了安全约束下的阻塞管理优化模型。该模型以调整后机组出力为决策对象，在满足负荷平衡、机组爬坡约束和线路潮流限值约束的基础上，以阻塞费用最小为目标进行求解。该模型能够在发生输电阻塞时自动寻找经济性较好的调整方案，体现了电力系统运行中“安全优先、兼顾经济性”的原则。</w:t>
      </w:r>
    </w:p>
    <w:p w14:paraId="3AC2003D">
      <w:pPr>
        <w:pStyle w:val="4"/>
        <w:keepNext w:val="0"/>
        <w:keepLines w:val="0"/>
        <w:widowControl/>
        <w:suppressLineNumbers w:val="0"/>
      </w:pPr>
      <w:r>
        <w:t>最后，本文模型具有较好的程序实现性。各部分模型均可用 MATLAB 实现，且不同问题之间的数据和模型可以连续调用。例如，问题一得到的潮流回归模型可以直接用于问题四和问题五的线路潮流计算；问题二建立的阻塞费用模型可以直接用于问题四和问题五的费用计算；问题三的市场出清方法也可以推广到问题五的高负荷情形。由此说明，本文模型具有较好的模块化特征和重复使用价值。</w:t>
      </w:r>
    </w:p>
    <w:p w14:paraId="06B0B76B">
      <w:pPr>
        <w:pStyle w:val="3"/>
        <w:keepNext w:val="0"/>
        <w:keepLines w:val="0"/>
        <w:widowControl/>
        <w:suppressLineNumbers w:val="0"/>
      </w:pPr>
      <w:r>
        <w:t>6.2 模型的不足</w:t>
      </w:r>
    </w:p>
    <w:p w14:paraId="067C9484">
      <w:pPr>
        <w:pStyle w:val="4"/>
        <w:keepNext w:val="0"/>
        <w:keepLines w:val="0"/>
        <w:widowControl/>
        <w:suppressLineNumbers w:val="0"/>
      </w:pPr>
      <w:r>
        <w:t>虽然本文所建立的模型能够较好地完成题目要求，但仍存在一定不足。</w:t>
      </w:r>
    </w:p>
    <w:p w14:paraId="44573035">
      <w:pPr>
        <w:pStyle w:val="4"/>
        <w:keepNext w:val="0"/>
        <w:keepLines w:val="0"/>
        <w:widowControl/>
        <w:suppressLineNumbers w:val="0"/>
      </w:pPr>
      <w:r>
        <w:t>首先，问题一采用的是多元线性回归模型，用线性关系近似描述机组出力与线路潮流之间的关系。该方法在题目给定数据范围内拟合效果较好，但实际电力系统潮流通常具有一定的非线性特征，受到网络拓扑、节点电压、无功功率等多种因素影响。因此，当机组出力变化范围较大或系统运行状态发生明显变化时，线性回归模型的外推精度可能下降。</w:t>
      </w:r>
    </w:p>
    <w:p w14:paraId="67644EA5">
      <w:pPr>
        <w:pStyle w:val="4"/>
        <w:keepNext w:val="0"/>
        <w:keepLines w:val="0"/>
        <w:widowControl/>
        <w:suppressLineNumbers w:val="0"/>
      </w:pPr>
      <w:r>
        <w:t>其次，本文在建模过程中主要考虑了有功潮流约束，没有进一步考虑无功功率、电压稳定、频率调节、备用容量等实际电力系统运行因素。在真实电力系统中，输电阻塞管理不仅要满足线路有功潮流限值，还需要同时满足电压安全、功率因数、备用容量和系统稳定性等要求。因此，本文模型是对实际系统的一种简化。</w:t>
      </w:r>
    </w:p>
    <w:p w14:paraId="48580AF9">
      <w:pPr>
        <w:pStyle w:val="4"/>
        <w:keepNext w:val="0"/>
        <w:keepLines w:val="0"/>
        <w:widowControl/>
        <w:suppressLineNumbers w:val="0"/>
      </w:pPr>
      <w:r>
        <w:t>再次，本文阻塞费用计算模型主要依据题目给定的分段报价、市场清算价和机组调整量进行补偿费用计算，未进一步考虑发电机组启停成本、最小开机出力、最小运行时间、燃料成本变化等实际运行成本因素。因此，模型能够较好地反映题目中的阻塞补偿费用，但与实际电力市场中的完整成本核算仍有差距。</w:t>
      </w:r>
    </w:p>
    <w:p w14:paraId="0E9CAAEA">
      <w:pPr>
        <w:pStyle w:val="4"/>
        <w:keepNext w:val="0"/>
        <w:keepLines w:val="0"/>
        <w:widowControl/>
        <w:suppressLineNumbers w:val="0"/>
      </w:pPr>
      <w:r>
        <w:t>此外，在问题四和问题五的阻塞调整中，本文主要通过线性规划寻找满足安全约束且费用较小的调整方案。该方法计算效率较高，但对于实际电力系统中可能存在的离散启停决策、备用约束和非线性潮流约束，其表达能力有限。如果要进一步提高模型的真实性，可以将其扩展为混合整数规划模型或安全约束最优潮流模型。</w:t>
      </w:r>
    </w:p>
    <w:p w14:paraId="215424B2">
      <w:pPr>
        <w:pStyle w:val="4"/>
        <w:keepNext w:val="0"/>
        <w:keepLines w:val="0"/>
        <w:widowControl/>
        <w:suppressLineNumbers w:val="0"/>
      </w:pPr>
      <w:r>
        <w:t>最后，本文在第五问中对安全裕度的处理采用了“正常限值优先、安全裕度其次、拉闸限电最后”的判断思路。该方法符合题目要求，逻辑清晰，但安全裕度的使用在实际调度中往往还需要结合持续时间、线路过载程度、设备热稳定能力等因素综合判断。本文未对安全裕度使用后的风险水平进行更细致的量化分析。</w:t>
      </w:r>
    </w:p>
    <w:p w14:paraId="08E182F1">
      <w:pPr>
        <w:pStyle w:val="3"/>
        <w:keepNext w:val="0"/>
        <w:keepLines w:val="0"/>
        <w:widowControl/>
        <w:suppressLineNumbers w:val="0"/>
      </w:pPr>
      <w:r>
        <w:t>6.3 模型的改进方向</w:t>
      </w:r>
    </w:p>
    <w:p w14:paraId="6A452B82">
      <w:pPr>
        <w:pStyle w:val="4"/>
        <w:keepNext w:val="0"/>
        <w:keepLines w:val="0"/>
        <w:widowControl/>
        <w:suppressLineNumbers w:val="0"/>
      </w:pPr>
      <w:r>
        <w:t>针对上述不足，本文模型还可以从以下几个方面进一步改进。</w:t>
      </w:r>
    </w:p>
    <w:p w14:paraId="0E5A55F0">
      <w:pPr>
        <w:pStyle w:val="4"/>
        <w:keepNext w:val="0"/>
        <w:keepLines w:val="0"/>
        <w:widowControl/>
        <w:suppressLineNumbers w:val="0"/>
      </w:pPr>
      <w:r>
        <w:t>第一，可以采用更精细的潮流计算模型替代线性回归模型。例如，在已知电网拓扑结构和节点参数的情况下，可以建立直流潮流模型或交流潮流模型，从而更准确地描述机组出力变化对线路潮流的影响。这样可以提高模型在不同负荷水平和不同调度方案下的适用性。</w:t>
      </w:r>
    </w:p>
    <w:p w14:paraId="3C2D21E3">
      <w:pPr>
        <w:pStyle w:val="4"/>
        <w:keepNext w:val="0"/>
        <w:keepLines w:val="0"/>
        <w:widowControl/>
        <w:suppressLineNumbers w:val="0"/>
      </w:pPr>
      <w:r>
        <w:t>第二，可以在市场出清模型中进一步加入备用容量约束和机组运行约束。实际电力系统不仅要求机组出力满足预测负荷，还需要保留一定的旋转备用和调频能力。因此，在后续研究中可以将备用容量、机组最小出力、最大出力、启停状态等因素纳入模型，使市场出清结果更加接近实际调度要求。</w:t>
      </w:r>
    </w:p>
    <w:p w14:paraId="1061EC22">
      <w:pPr>
        <w:pStyle w:val="4"/>
        <w:keepNext w:val="0"/>
        <w:keepLines w:val="0"/>
        <w:widowControl/>
        <w:suppressLineNumbers w:val="0"/>
      </w:pPr>
      <w:r>
        <w:t>第三，可以进一步完善阻塞费用模型。本文主要从市场清算价与报价段价格差额角度计算补偿费用，后续可以考虑加入机组启停成本、燃料成本、机会成本和辅助服务成本，使阻塞费用计算更加全面。</w:t>
      </w:r>
    </w:p>
    <w:p w14:paraId="491AA29C">
      <w:pPr>
        <w:pStyle w:val="4"/>
        <w:keepNext w:val="0"/>
        <w:keepLines w:val="0"/>
        <w:widowControl/>
        <w:suppressLineNumbers w:val="0"/>
      </w:pPr>
      <w:r>
        <w:t>第四，可以将阻塞管理模型扩展为多时段优化模型。本文主要研究单个15分钟交易时段内的出力分配与阻塞管理问题，而实际电力市场通常需要连续多个时段进行滚动优化。若将多个时段联立建模，可以同时考虑前后时段之间的爬坡联系和负荷变化趋势，从而得到更稳定、更经济的调度方案。</w:t>
      </w:r>
    </w:p>
    <w:p w14:paraId="726267D1">
      <w:pPr>
        <w:pStyle w:val="4"/>
        <w:keepNext w:val="0"/>
        <w:keepLines w:val="0"/>
        <w:widowControl/>
        <w:suppressLineNumbers w:val="0"/>
      </w:pPr>
      <w:r>
        <w:t>第五，可以增加不确定性分析。实际预测负荷和新能源出力都存在波动，若只针对单一预测值进行出力分配，可能无法充分反映系统运行风险。因此，可以引入情景分析、鲁棒优化或随机优化方法，研究不同负荷预测误差下的阻塞风险和调度方案稳定性。</w:t>
      </w:r>
    </w:p>
    <w:p w14:paraId="003E74A7">
      <w:pPr>
        <w:pStyle w:val="3"/>
        <w:keepNext w:val="0"/>
        <w:keepLines w:val="0"/>
        <w:widowControl/>
        <w:suppressLineNumbers w:val="0"/>
      </w:pPr>
      <w:r>
        <w:t>6.4 模型的推广</w:t>
      </w:r>
    </w:p>
    <w:p w14:paraId="4890F194">
      <w:pPr>
        <w:pStyle w:val="4"/>
        <w:keepNext w:val="0"/>
        <w:keepLines w:val="0"/>
        <w:widowControl/>
        <w:suppressLineNumbers w:val="0"/>
      </w:pPr>
      <w:r>
        <w:t>本文建立的模型虽然是针对题目给定的8台发电机组和6条主要线路进行求解，但其基本思想具有一定的推广价值。</w:t>
      </w:r>
    </w:p>
    <w:p w14:paraId="6D590A1C">
      <w:pPr>
        <w:pStyle w:val="4"/>
        <w:keepNext w:val="0"/>
        <w:keepLines w:val="0"/>
        <w:widowControl/>
        <w:suppressLineNumbers w:val="0"/>
      </w:pPr>
      <w:r>
        <w:t>首先，本文的线路潮流回归模型可以推广到其他电力系统中。当实际系统无法直接获得完整网络参数，但可以获得历史机组出力和线路潮流数据时，可以通过回归方法建立机组出力与线路潮流之间的近似关系。该方法适合用于快速潮流估计、阻塞预警和调度辅助决策。</w:t>
      </w:r>
    </w:p>
    <w:p w14:paraId="349B8BCE">
      <w:pPr>
        <w:pStyle w:val="4"/>
        <w:keepNext w:val="0"/>
        <w:keepLines w:val="0"/>
        <w:widowControl/>
        <w:suppressLineNumbers w:val="0"/>
      </w:pPr>
      <w:r>
        <w:t>其次，本文建立的市场出清模型可以推广到一般分段报价电力市场中。只要已知各机组的分段报价、段容量和爬坡约束，就可以按照报价从低到高的原则确定初始出力分配方案和市场清算价。因此，该模型可以用于模拟不同负荷水平下的市场出清结果，也可以用于分析报价变化对清算价和机组出力分配的影响。</w:t>
      </w:r>
    </w:p>
    <w:p w14:paraId="15C71309">
      <w:pPr>
        <w:pStyle w:val="4"/>
        <w:keepNext w:val="0"/>
        <w:keepLines w:val="0"/>
        <w:widowControl/>
        <w:suppressLineNumbers w:val="0"/>
      </w:pPr>
      <w:r>
        <w:t>再次，本文的阻塞管理优化模型可以推广到输电阻塞调度问题中。当某些线路潮流超过限值时，可以通过调整不同机组出力来改变线路潮流分布，并在满足安全约束的基础上尽量降低阻塞费用。该思想不仅适用于本文中的发电侧调整问题，也可以推广到含有储能、电力用户响应和新能源出力调节的综合调度问题中。</w:t>
      </w:r>
    </w:p>
    <w:p w14:paraId="55C4F0FC">
      <w:pPr>
        <w:pStyle w:val="4"/>
        <w:keepNext w:val="0"/>
        <w:keepLines w:val="0"/>
        <w:widowControl/>
        <w:suppressLineNumbers w:val="0"/>
      </w:pPr>
      <w:r>
        <w:t>此外，本文的费用补偿模型可以推广到电力市场阻塞成本分摊和补偿机制设计中。通过区分序内容量不能出力补偿和序外容量出力补偿，可以更清楚地体现不同市场主体在阻塞管理中的利益变化，为设计公平合理的补偿规则提供参考。</w:t>
      </w:r>
    </w:p>
    <w:p w14:paraId="0673608A">
      <w:pPr>
        <w:pStyle w:val="4"/>
        <w:keepNext w:val="0"/>
        <w:keepLines w:val="0"/>
        <w:widowControl/>
        <w:suppressLineNumbers w:val="0"/>
      </w:pPr>
      <w:r>
        <w:t>最后，本文在第五问中引入正常潮流限值和相对安全裕度的分层判断方法，也具有一定推广意义。在实际电网调度中，可以根据线路运行状态设置不同层级的安全约束：正常运行限值、短时过载允许限值和紧急控制限值。通过分层判断，可以在保证系统安全的同时提高调度灵活性，减少不必要的拉闸限电。</w:t>
      </w:r>
    </w:p>
    <w:p w14:paraId="1E582B14">
      <w:pPr>
        <w:pStyle w:val="4"/>
        <w:keepNext w:val="0"/>
        <w:keepLines w:val="0"/>
        <w:widowControl/>
        <w:suppressLineNumbers w:val="0"/>
      </w:pPr>
      <w:r>
        <w:t>综上，本文模型不仅能够解决题目所给的电力市场输电阻塞管理问题，也可以推广到电力市场出清、输电阻塞预警、发电调度优化和阻塞费用补偿机制设计等相关场景中。总体来看，该模型具有较好的可解释性、可计算性和一定的工程应用价值。</w:t>
      </w:r>
    </w:p>
    <w:p w14:paraId="5CD85943"/>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3"/>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7DCA0847"/>
    <w:rsid w:val="7DCA084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0"/>
    <w:pPr>
      <w:spacing w:before="0" w:beforeAutospacing="1" w:after="0" w:afterAutospacing="1"/>
      <w:jc w:val="left"/>
    </w:pPr>
    <w:rPr>
      <w:rFonts w:hint="eastAsia" w:ascii="宋体" w:hAnsi="宋体" w:eastAsia="宋体" w:cs="宋体"/>
      <w:b/>
      <w:bCs/>
      <w:kern w:val="44"/>
      <w:sz w:val="48"/>
      <w:szCs w:val="48"/>
      <w:lang w:val="en-US" w:eastAsia="zh-CN" w:bidi="ar"/>
    </w:rPr>
  </w:style>
  <w:style w:type="paragraph" w:styleId="3">
    <w:name w:val="heading 2"/>
    <w:basedOn w:val="1"/>
    <w:next w:val="1"/>
    <w:semiHidden/>
    <w:unhideWhenUsed/>
    <w:qFormat/>
    <w:uiPriority w:val="0"/>
    <w:pPr>
      <w:spacing w:before="0" w:beforeAutospacing="1" w:after="0" w:afterAutospacing="1"/>
      <w:jc w:val="left"/>
    </w:pPr>
    <w:rPr>
      <w:rFonts w:hint="eastAsia" w:ascii="宋体" w:hAnsi="宋体" w:eastAsia="宋体" w:cs="宋体"/>
      <w:b/>
      <w:bCs/>
      <w:kern w:val="0"/>
      <w:sz w:val="36"/>
      <w:szCs w:val="36"/>
      <w:lang w:val="en-US" w:eastAsia="zh-CN" w:bidi="ar"/>
    </w:rPr>
  </w:style>
  <w:style w:type="character" w:default="1" w:styleId="6">
    <w:name w:val="Default Paragraph Font"/>
    <w:semiHidden/>
    <w:uiPriority w:val="0"/>
  </w:style>
  <w:style w:type="table" w:default="1" w:styleId="5">
    <w:name w:val="Normal Table"/>
    <w:semiHidden/>
    <w:uiPriority w:val="0"/>
    <w:tblPr>
      <w:tblCellMar>
        <w:top w:w="0" w:type="dxa"/>
        <w:left w:w="108" w:type="dxa"/>
        <w:bottom w:w="0" w:type="dxa"/>
        <w:right w:w="108" w:type="dxa"/>
      </w:tblCellMar>
    </w:tblPr>
  </w:style>
  <w:style w:type="paragraph" w:styleId="4">
    <w:name w:val="Normal (Web)"/>
    <w:basedOn w:val="1"/>
    <w:uiPriority w:val="0"/>
    <w:pPr>
      <w:spacing w:before="0" w:beforeAutospacing="1" w:after="0" w:afterAutospacing="1"/>
      <w:ind w:left="0" w:right="0"/>
      <w:jc w:val="left"/>
    </w:pPr>
    <w:rPr>
      <w:kern w:val="0"/>
      <w:sz w:val="24"/>
      <w:lang w:val="en-US" w:eastAsia="zh-CN" w:bidi="ar"/>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4</Pages>
  <Words>0</Words>
  <Characters>0</Characters>
  <Lines>0</Lines>
  <Paragraphs>0</Paragraphs>
  <TotalTime>20</TotalTime>
  <ScaleCrop>false</ScaleCrop>
  <LinksUpToDate>false</LinksUpToDate>
  <CharactersWithSpaces>0</CharactersWithSpaces>
  <Application>WPS Office_12.1.0.26895_F1E327BC-269C-435d-A152-05C5408002CA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2026-07-05T07:45:00Z</dcterms:created>
  <dc:creator>。。。。</dc:creator>
  <cp:lastModifiedBy>。。。。</cp:lastModifiedBy>
  <dcterms:modified xsi:type="dcterms:W3CDTF">2026-07-05T08:06:17Z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2052-12.1.0.26895</vt:lpwstr>
  </property>
  <property fmtid="{D5CDD505-2E9C-101B-9397-08002B2CF9AE}" pid="3" name="ICV">
    <vt:lpwstr>99F030816423498189D7CA2CD760F623_11</vt:lpwstr>
  </property>
  <property fmtid="{D5CDD505-2E9C-101B-9397-08002B2CF9AE}" pid="4" name="KSOTemplateDocerSaveRecord">
    <vt:lpwstr>eyJoZGlkIjoiOTFiODYxYjE1NjRkZTAxY2M3NWM4ODAzM2Q2YzU4OTgiLCJ1c2VySWQiOiIxMzg5OTQ2NTEyIn0=</vt:lpwstr>
  </property>
</Properties>
</file>