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449D6">
      <w:pPr>
        <w:pStyle w:val="2"/>
        <w:keepNext w:val="0"/>
        <w:keepLines w:val="0"/>
        <w:widowControl/>
        <w:suppressLineNumbers w:val="0"/>
      </w:pPr>
      <w:r>
        <w:t>模型假设</w:t>
      </w:r>
    </w:p>
    <w:p w14:paraId="50C86AF8">
      <w:pPr>
        <w:pStyle w:val="3"/>
        <w:keepNext w:val="0"/>
        <w:keepLines w:val="0"/>
        <w:widowControl/>
        <w:suppressLineNumbers w:val="0"/>
        <w:spacing w:before="0" w:beforeAutospacing="1" w:after="0" w:afterAutospacing="1"/>
        <w:ind w:left="0" w:right="0"/>
      </w:pPr>
      <w:r>
        <w:t>为便于建立数学模型并进行求解，结合题目条件，对露天矿一个班次内的生产运输过程作如下假设。</w:t>
      </w:r>
    </w:p>
    <w:p w14:paraId="0DA60CAE">
      <w:pPr>
        <w:pStyle w:val="3"/>
        <w:keepNext w:val="0"/>
        <w:keepLines w:val="0"/>
        <w:widowControl/>
        <w:suppressLineNumbers w:val="0"/>
        <w:spacing w:before="0" w:beforeAutospacing="1" w:after="0" w:afterAutospacing="1"/>
        <w:ind w:left="0" w:right="0"/>
      </w:pPr>
      <w:r>
        <w:t>（1）一个班次内各铲位、卸点及运输道路的位置保持不变，各铲位到各卸点之间的运输距离已知且固定。</w:t>
      </w:r>
    </w:p>
    <w:p w14:paraId="3476959B">
      <w:pPr>
        <w:pStyle w:val="3"/>
        <w:keepNext w:val="0"/>
        <w:keepLines w:val="0"/>
        <w:widowControl/>
        <w:suppressLineNumbers w:val="0"/>
        <w:spacing w:before="0" w:beforeAutospacing="1" w:after="0" w:afterAutospacing="1"/>
        <w:ind w:left="0" w:right="0"/>
      </w:pPr>
      <w:r>
        <w:t>（2）卡车每次均满载运输，单车载重量为 154 吨，即 0.0154 万吨，不考虑半载运输或空载送货情形。</w:t>
      </w:r>
    </w:p>
    <w:p w14:paraId="22F0F42E">
      <w:pPr>
        <w:pStyle w:val="3"/>
        <w:keepNext w:val="0"/>
        <w:keepLines w:val="0"/>
        <w:widowControl/>
        <w:suppressLineNumbers w:val="0"/>
        <w:spacing w:before="0" w:beforeAutospacing="1" w:after="0" w:afterAutospacing="1"/>
        <w:ind w:left="0" w:right="0"/>
      </w:pPr>
      <w:r>
        <w:t>（3）电铲平均装车时间为 5 分钟，卸点平均卸车时间为 3 分钟，卡车平均速度为 28 km/h，且整个班次内保持不变。</w:t>
      </w:r>
    </w:p>
    <w:p w14:paraId="51B11DE9">
      <w:pPr>
        <w:pStyle w:val="3"/>
        <w:keepNext w:val="0"/>
        <w:keepLines w:val="0"/>
        <w:widowControl/>
        <w:suppressLineNumbers w:val="0"/>
        <w:spacing w:before="0" w:beforeAutospacing="1" w:after="0" w:afterAutospacing="1"/>
        <w:ind w:left="0" w:right="0"/>
      </w:pPr>
      <w:r>
        <w:t>（4）各条道路为专用双向道路，不考虑道路拥堵、会车避让、天气等随机因素对运输时间的影响。</w:t>
      </w:r>
    </w:p>
    <w:p w14:paraId="01761F44">
      <w:pPr>
        <w:pStyle w:val="3"/>
        <w:keepNext w:val="0"/>
        <w:keepLines w:val="0"/>
        <w:widowControl/>
        <w:suppressLineNumbers w:val="0"/>
        <w:spacing w:before="0" w:beforeAutospacing="1" w:after="0" w:afterAutospacing="1"/>
        <w:ind w:left="0" w:right="0"/>
      </w:pPr>
      <w:r>
        <w:t>（5）一个铲位至多布置一台电铲，一个班次内电铲布置方案不再改变；没有布置电铲的铲位不能进行装车作业。</w:t>
      </w:r>
    </w:p>
    <w:p w14:paraId="310F860A">
      <w:pPr>
        <w:pStyle w:val="3"/>
        <w:keepNext w:val="0"/>
        <w:keepLines w:val="0"/>
        <w:widowControl/>
        <w:suppressLineNumbers w:val="0"/>
        <w:spacing w:before="0" w:beforeAutospacing="1" w:after="0" w:afterAutospacing="1"/>
        <w:ind w:left="0" w:right="0"/>
      </w:pPr>
      <w:r>
        <w:t>（6）一个卸点同一时刻只能服务一辆车，一个电铲同一时刻也只能给一辆车装车。根据题目提示，模型中主要考虑同一路线上的车辆不发生等待。</w:t>
      </w:r>
    </w:p>
    <w:p w14:paraId="73C9CCB4">
      <w:pPr>
        <w:pStyle w:val="3"/>
        <w:keepNext w:val="0"/>
        <w:keepLines w:val="0"/>
        <w:widowControl/>
        <w:suppressLineNumbers w:val="0"/>
        <w:spacing w:before="0" w:beforeAutospacing="1" w:after="0" w:afterAutospacing="1"/>
        <w:ind w:left="0" w:right="0"/>
      </w:pPr>
      <w:r>
        <w:t>（7）矿石只能运往矿石卸点，岩石只能运往岩石卸点。其中矿石卸点包括矿石漏、倒装场Ⅰ和倒装场Ⅱ；岩石卸点包括岩石漏和岩场。</w:t>
      </w:r>
    </w:p>
    <w:p w14:paraId="50073AC2">
      <w:pPr>
        <w:pStyle w:val="3"/>
        <w:keepNext w:val="0"/>
        <w:keepLines w:val="0"/>
        <w:widowControl/>
        <w:suppressLineNumbers w:val="0"/>
        <w:spacing w:before="0" w:beforeAutospacing="1" w:after="0" w:afterAutospacing="1"/>
        <w:ind w:left="0" w:right="0"/>
      </w:pPr>
      <w:r>
        <w:t>（8）矿石品位限制按照一个班次内送往同一矿石卸点的混合矿石平均品位计算，要求平均品位位于 28.5% 至 30.5% 之间。</w:t>
      </w:r>
    </w:p>
    <w:p w14:paraId="4A6D0BEB">
      <w:pPr>
        <w:pStyle w:val="3"/>
        <w:keepNext w:val="0"/>
        <w:keepLines w:val="0"/>
        <w:widowControl/>
        <w:suppressLineNumbers w:val="0"/>
        <w:spacing w:before="0" w:beforeAutospacing="1" w:after="0" w:afterAutospacing="1"/>
        <w:ind w:left="0" w:right="0"/>
      </w:pPr>
      <w:r>
        <w:t>（9）模型一以满足各卸点基本产量和品位要求为前提，优先最小化总运量，并在总运量最小的前提下尽量减少出动车辆数。</w:t>
      </w:r>
      <w:bookmarkStart w:id="0" w:name="_GoBack"/>
      <w:bookmarkEnd w:id="0"/>
    </w:p>
    <w:p w14:paraId="549C6C1C">
      <w:pPr>
        <w:pStyle w:val="3"/>
        <w:keepNext w:val="0"/>
        <w:keepLines w:val="0"/>
        <w:widowControl/>
        <w:suppressLineNumbers w:val="0"/>
      </w:pPr>
      <w:r>
        <w:t>（10）模型二以利用现有 20 辆卡车获得最大产量为目标，按照岩石产量优先、矿石产量其次、产量相同时总运量较小的原则进行优化。</w:t>
      </w:r>
    </w:p>
    <w:p w14:paraId="7F69E1A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497AC6"/>
    <w:rsid w:val="08497AC6"/>
    <w:rsid w:val="40751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2026-06-28T07:07:00Z</dcterms:created>
  <dc:creator>。。。。</dc:creator>
  <cp:lastModifiedBy>。。。。</cp:lastModifiedBy>
  <dcterms:modified xsi:type="dcterms:W3CDTF">2026-06-28T13:59:25Z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56CF484456D948C89C364F06DDFC58E8_11</vt:lpwstr>
  </property>
  <property fmtid="{D5CDD505-2E9C-101B-9397-08002B2CF9AE}" pid="4" name="KSOTemplateDocerSaveRecord">
    <vt:lpwstr>eyJoZGlkIjoiOTFiODYxYjE1NjRkZTAxY2M3NWM4ODAzM2Q2YzU4OTgiLCJ1c2VySWQiOiIxMzg5OTQ2NTEyIn0=</vt:lpwstr>
  </property>
</Properties>
</file>