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F2" w:rsidRDefault="00B02BF2">
      <w:r>
        <w:t>Glosario:</w:t>
      </w:r>
    </w:p>
    <w:p w:rsidR="00B02BF2" w:rsidRDefault="00B02BF2">
      <w:r>
        <w:tab/>
        <w:t>Stakeholders: partes interesadas</w:t>
      </w:r>
    </w:p>
    <w:p w:rsidR="0016677C" w:rsidRDefault="0016677C">
      <w:r>
        <w:tab/>
        <w:t>Impacto: efecto negativo o positivo sobre el desarrollo del proyecto</w:t>
      </w:r>
    </w:p>
    <w:p w:rsidR="009105EE" w:rsidRDefault="007D1B56">
      <w:r>
        <w:t>Descripci</w:t>
      </w:r>
      <w:r>
        <w:t>ó</w:t>
      </w:r>
      <w:r>
        <w:t>n</w:t>
      </w:r>
      <w:r w:rsidR="00363DEB">
        <w:t xml:space="preserve"> del plan de riesgos.</w:t>
      </w:r>
    </w:p>
    <w:p w:rsidR="007D1B56" w:rsidRDefault="007D1B56" w:rsidP="007D1B56">
      <w:pPr>
        <w:jc w:val="both"/>
      </w:pPr>
      <w:r>
        <w:t>Esta secci</w:t>
      </w:r>
      <w:r>
        <w:t>ó</w:t>
      </w:r>
      <w:r>
        <w:t>n tiene como objetivo ense</w:t>
      </w:r>
      <w:r>
        <w:t>ñ</w:t>
      </w:r>
      <w:r>
        <w:t>ar el proceso que se tendr</w:t>
      </w:r>
      <w:r>
        <w:t>á</w:t>
      </w:r>
      <w:r>
        <w:t xml:space="preserve"> con los riesgos del proyecto, es decir, se </w:t>
      </w:r>
      <w:r w:rsidR="009873E6">
        <w:t>mostrar</w:t>
      </w:r>
      <w:r w:rsidR="009873E6">
        <w:t>á</w:t>
      </w:r>
      <w:r>
        <w:t xml:space="preserve"> tanto el an</w:t>
      </w:r>
      <w:r>
        <w:t>á</w:t>
      </w:r>
      <w:r>
        <w:t>lisis de riesgos, como la gesti</w:t>
      </w:r>
      <w:r>
        <w:t>ó</w:t>
      </w:r>
      <w:r>
        <w:t>n respectiva que se tendr</w:t>
      </w:r>
      <w:r>
        <w:t>á</w:t>
      </w:r>
      <w:r>
        <w:t xml:space="preserve"> con cada uno de </w:t>
      </w:r>
      <w:r w:rsidR="00127A21">
        <w:t>estos</w:t>
      </w:r>
      <w:r>
        <w:t>,</w:t>
      </w:r>
      <w:r w:rsidR="00127A21">
        <w:t xml:space="preserve"> en esta secci</w:t>
      </w:r>
      <w:r w:rsidR="00127A21">
        <w:t>ó</w:t>
      </w:r>
      <w:r w:rsidR="00127A21">
        <w:t>n tambi</w:t>
      </w:r>
      <w:r w:rsidR="00127A21">
        <w:t>é</w:t>
      </w:r>
      <w:r w:rsidR="00127A21">
        <w:t xml:space="preserve">n definiremos las </w:t>
      </w:r>
      <w:r w:rsidR="009873E6">
        <w:t xml:space="preserve">diferentes </w:t>
      </w:r>
      <w:r w:rsidR="00127A21">
        <w:t>metodolog</w:t>
      </w:r>
      <w:r w:rsidR="00127A21">
        <w:t>í</w:t>
      </w:r>
      <w:r w:rsidR="00127A21">
        <w:t xml:space="preserve">as </w:t>
      </w:r>
      <w:r w:rsidR="009873E6">
        <w:t xml:space="preserve">a seguir en el caso de presentarse. De acuerdo con la </w:t>
      </w:r>
      <w:r w:rsidR="00C529FA" w:rsidRPr="00C529FA">
        <w:rPr>
          <w:i/>
        </w:rPr>
        <w:t>F</w:t>
      </w:r>
      <w:r w:rsidR="009873E6" w:rsidRPr="00C529FA">
        <w:rPr>
          <w:i/>
        </w:rPr>
        <w:t xml:space="preserve">igura </w:t>
      </w:r>
      <w:r w:rsidR="009873E6" w:rsidRPr="00C529FA">
        <w:rPr>
          <w:i/>
          <w:color w:val="FF0000"/>
        </w:rPr>
        <w:t>XXXX</w:t>
      </w:r>
      <w:r w:rsidR="00C529FA">
        <w:rPr>
          <w:color w:val="FF0000"/>
        </w:rPr>
        <w:t xml:space="preserve">: </w:t>
      </w:r>
      <w:r w:rsidR="00C529FA">
        <w:rPr>
          <w:i/>
          <w:color w:val="FF0000"/>
        </w:rPr>
        <w:t>Tipos de Riesgos</w:t>
      </w:r>
      <w:r w:rsidR="009873E6" w:rsidRPr="007A4380">
        <w:rPr>
          <w:color w:val="FF0000"/>
        </w:rPr>
        <w:t xml:space="preserve"> </w:t>
      </w:r>
      <w:r w:rsidR="009873E6">
        <w:t xml:space="preserve">se puede observar los componentes </w:t>
      </w:r>
      <w:r w:rsidR="00BE1D00">
        <w:t>que conforman</w:t>
      </w:r>
      <w:r w:rsidR="009873E6">
        <w:t xml:space="preserve"> un </w:t>
      </w:r>
      <w:r w:rsidR="00BE1D00">
        <w:t>riesgo,</w:t>
      </w:r>
      <w:r w:rsidR="009873E6">
        <w:t xml:space="preserve"> La incertidumbre, y su capacidad de perdida(</w:t>
      </w:r>
      <w:r w:rsidR="0016677C">
        <w:t>impacto</w:t>
      </w:r>
      <w:r w:rsidR="009873E6">
        <w:t>), tambi</w:t>
      </w:r>
      <w:r w:rsidR="009873E6">
        <w:t>é</w:t>
      </w:r>
      <w:r w:rsidR="009873E6">
        <w:t xml:space="preserve">n encontramos los diferentes tipos de riesgo </w:t>
      </w:r>
      <w:r w:rsidR="00BE1D00">
        <w:t>que se pueden presentar.</w:t>
      </w:r>
      <w:sdt>
        <w:sdtPr>
          <w:id w:val="-401446478"/>
          <w:citation/>
        </w:sdtPr>
        <w:sdtEndPr/>
        <w:sdtContent>
          <w:r w:rsidR="00BE1D00">
            <w:fldChar w:fldCharType="begin"/>
          </w:r>
          <w:r w:rsidR="00BE1D00">
            <w:rPr>
              <w:rFonts w:hAnsiTheme="minorHAnsi"/>
            </w:rPr>
            <w:instrText xml:space="preserve"> CITATION Bus15 \l 9226 </w:instrText>
          </w:r>
          <w:r w:rsidR="00BE1D00">
            <w:fldChar w:fldCharType="separate"/>
          </w:r>
          <w:r w:rsidR="00F12135">
            <w:rPr>
              <w:rFonts w:hAnsiTheme="minorHAnsi"/>
              <w:noProof/>
            </w:rPr>
            <w:t xml:space="preserve"> </w:t>
          </w:r>
          <w:r w:rsidR="00F12135" w:rsidRPr="00F12135">
            <w:rPr>
              <w:rFonts w:hAnsiTheme="minorHAnsi"/>
              <w:noProof/>
            </w:rPr>
            <w:t>(Bustamante Barajas Juan Manuel, 2015)</w:t>
          </w:r>
          <w:r w:rsidR="00BE1D00">
            <w:fldChar w:fldCharType="end"/>
          </w:r>
        </w:sdtContent>
      </w:sdt>
      <w:r w:rsidR="00E400F7">
        <w:t>.</w:t>
      </w:r>
    </w:p>
    <w:p w:rsidR="00E400F7" w:rsidRDefault="00E400F7" w:rsidP="007D1B56">
      <w:pPr>
        <w:jc w:val="both"/>
      </w:pPr>
      <w:r>
        <w:t>Es importante mencionar y tener conocimiento que no todos los riesgos generan un efecto negativo en el desarrollo del proyecto, es decir, un proyecto posee riesgos negativos y riesgos positivos tambi</w:t>
      </w:r>
      <w:r>
        <w:t>é</w:t>
      </w:r>
      <w:r>
        <w:t>n conocidos como oportunidades. De acuerdo con lo anterior buscamos maximizar tanto los efectos</w:t>
      </w:r>
      <w:r w:rsidR="00C529FA">
        <w:t>,</w:t>
      </w:r>
      <w:r>
        <w:t xml:space="preserve"> como la probabilidad de </w:t>
      </w:r>
      <w:r w:rsidR="00C529FA">
        <w:t xml:space="preserve">ocurrencia de las oportunidades. Por otro lado, a </w:t>
      </w:r>
      <w:r>
        <w:t>los riesgos se busca minimizar su impacto y su probabilidad de ocurrencia en el proyecto</w:t>
      </w:r>
    </w:p>
    <w:p w:rsidR="00BE1D00" w:rsidRDefault="00BE1D00" w:rsidP="00BE1D00">
      <w:pPr>
        <w:jc w:val="center"/>
      </w:pPr>
      <w:r>
        <w:rPr>
          <w:noProof/>
        </w:rPr>
        <w:drawing>
          <wp:inline distT="0" distB="0" distL="0" distR="0">
            <wp:extent cx="5869870" cy="2354580"/>
            <wp:effectExtent l="0" t="0" r="0" b="7620"/>
            <wp:docPr id="1" name="Imagen 1" descr="Resultado de imagen para tipos de ries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ipos de riesg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15" cy="23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FA" w:rsidRPr="00C529FA" w:rsidRDefault="00C529FA" w:rsidP="00BE1D00">
      <w:pPr>
        <w:jc w:val="center"/>
        <w:rPr>
          <w:color w:val="FF0000"/>
        </w:rPr>
      </w:pPr>
      <w:r w:rsidRPr="00C529FA">
        <w:rPr>
          <w:color w:val="FF0000"/>
        </w:rPr>
        <w:t>Figura XXXX: Tipos de Riesgos</w:t>
      </w:r>
    </w:p>
    <w:p w:rsidR="007A4380" w:rsidRDefault="007A4380" w:rsidP="00BE1D00">
      <w:pPr>
        <w:jc w:val="center"/>
      </w:pPr>
    </w:p>
    <w:p w:rsidR="00740AAF" w:rsidRDefault="00BE1D00" w:rsidP="00740AAF">
      <w:pPr>
        <w:jc w:val="both"/>
      </w:pPr>
      <w:r>
        <w:t xml:space="preserve">Para el manejo de riesgos </w:t>
      </w:r>
      <w:r w:rsidR="006E61A6">
        <w:t xml:space="preserve">nos basaremos en </w:t>
      </w:r>
      <w:r w:rsidR="00C66791">
        <w:t>la gu</w:t>
      </w:r>
      <w:r w:rsidR="00C66791">
        <w:t>í</w:t>
      </w:r>
      <w:r w:rsidR="00C66791">
        <w:t xml:space="preserve">a </w:t>
      </w:r>
      <w:r w:rsidR="006E61A6">
        <w:t xml:space="preserve">que nos ofrece el </w:t>
      </w:r>
      <w:r w:rsidR="00312D6A">
        <w:t>Project Management Body of Knowledge (PMBOK, por sus siglas en ingles)</w:t>
      </w:r>
      <w:r w:rsidR="00C529FA">
        <w:t>, la cual se</w:t>
      </w:r>
      <w:r w:rsidR="00C66791">
        <w:t xml:space="preserve"> basa en un sistema repetitivo para la detecci</w:t>
      </w:r>
      <w:r w:rsidR="00C66791">
        <w:t>ó</w:t>
      </w:r>
      <w:r w:rsidR="00C66791">
        <w:t>n, gesti</w:t>
      </w:r>
      <w:r w:rsidR="00C66791">
        <w:t>ó</w:t>
      </w:r>
      <w:r w:rsidR="00C66791">
        <w:t>n y monitorizaci</w:t>
      </w:r>
      <w:r w:rsidR="00C66791">
        <w:t>ó</w:t>
      </w:r>
      <w:r w:rsidR="00C66791">
        <w:t>n de los riesgos. La gu</w:t>
      </w:r>
      <w:r w:rsidR="00C66791">
        <w:t>í</w:t>
      </w:r>
      <w:r w:rsidR="00C66791">
        <w:t xml:space="preserve">a </w:t>
      </w:r>
      <w:r w:rsidR="00740AAF">
        <w:t>suministrada</w:t>
      </w:r>
      <w:r w:rsidR="00C66791">
        <w:t xml:space="preserve"> por el PMBOK busca facilitar el desarrollo de los proyectos con el fin de aumentar sus probabilidades de </w:t>
      </w:r>
      <w:r w:rsidR="00C66791">
        <w:t>é</w:t>
      </w:r>
      <w:r w:rsidR="00C66791">
        <w:t>xito</w:t>
      </w:r>
      <w:r w:rsidR="00740AAF">
        <w:t>.</w:t>
      </w:r>
    </w:p>
    <w:p w:rsidR="007A4380" w:rsidRDefault="007A4380" w:rsidP="007D1B56">
      <w:pPr>
        <w:jc w:val="both"/>
      </w:pPr>
      <w:r>
        <w:t xml:space="preserve"> </w:t>
      </w:r>
    </w:p>
    <w:p w:rsidR="00740AAF" w:rsidRDefault="007A4380" w:rsidP="007D1B56">
      <w:pPr>
        <w:jc w:val="both"/>
      </w:pPr>
      <w:r>
        <w:t>Desde la creaci</w:t>
      </w:r>
      <w:r>
        <w:t>ó</w:t>
      </w:r>
      <w:r>
        <w:t>n del PMBOK</w:t>
      </w:r>
      <w:r w:rsidR="00C66791">
        <w:t xml:space="preserve"> </w:t>
      </w:r>
      <w:r>
        <w:t>en 1969 este ha buscado establecer una gu</w:t>
      </w:r>
      <w:r>
        <w:t>í</w:t>
      </w:r>
      <w:r>
        <w:t>a para el desarrollo de proyectos, d</w:t>
      </w:r>
      <w:r>
        <w:t>á</w:t>
      </w:r>
      <w:r>
        <w:t>ndonos un apartado completo para la identificaci</w:t>
      </w:r>
      <w:r>
        <w:t>ó</w:t>
      </w:r>
      <w:r>
        <w:t>n, gesti</w:t>
      </w:r>
      <w:r>
        <w:t>ó</w:t>
      </w:r>
      <w:r>
        <w:t>n y monitorizaci</w:t>
      </w:r>
      <w:r>
        <w:t>ó</w:t>
      </w:r>
      <w:r>
        <w:t xml:space="preserve">n de </w:t>
      </w:r>
      <w:r w:rsidR="0094203B">
        <w:lastRenderedPageBreak/>
        <w:t>riesgos. C</w:t>
      </w:r>
      <w:r>
        <w:t xml:space="preserve">omo podemos observar en la </w:t>
      </w:r>
      <w:r w:rsidR="00DC6ED7">
        <w:rPr>
          <w:i/>
        </w:rPr>
        <w:t>Fi</w:t>
      </w:r>
      <w:r w:rsidRPr="00DC6ED7">
        <w:rPr>
          <w:i/>
        </w:rPr>
        <w:t xml:space="preserve">gura </w:t>
      </w:r>
      <w:r w:rsidRPr="00DC6ED7">
        <w:rPr>
          <w:i/>
          <w:color w:val="FF0000"/>
        </w:rPr>
        <w:t>XXXX</w:t>
      </w:r>
      <w:r w:rsidR="00DC6ED7" w:rsidRPr="00DC6ED7">
        <w:rPr>
          <w:i/>
          <w:color w:val="FF0000"/>
        </w:rPr>
        <w:t>: Tipos de Riesgos</w:t>
      </w:r>
      <w:r>
        <w:rPr>
          <w:color w:val="FF0000"/>
        </w:rPr>
        <w:t xml:space="preserve"> </w:t>
      </w:r>
      <w:r>
        <w:t>se encuentran las diferentes fases para el plan de gesti</w:t>
      </w:r>
      <w:r>
        <w:t>ó</w:t>
      </w:r>
      <w:r>
        <w:t xml:space="preserve">n </w:t>
      </w:r>
      <w:r w:rsidR="00740AAF">
        <w:t>de riesgos, el cual busca por medio de un proceso c</w:t>
      </w:r>
      <w:r w:rsidR="00740AAF">
        <w:t>í</w:t>
      </w:r>
      <w:r w:rsidR="00740AAF">
        <w:t>clico</w:t>
      </w:r>
      <w:r w:rsidR="00267A5E">
        <w:t xml:space="preserve"> la identificaci</w:t>
      </w:r>
      <w:r w:rsidR="00267A5E">
        <w:t>ó</w:t>
      </w:r>
      <w:r w:rsidR="00267A5E">
        <w:t>n, gesti</w:t>
      </w:r>
      <w:r w:rsidR="00267A5E">
        <w:t>ó</w:t>
      </w:r>
      <w:r w:rsidR="00267A5E">
        <w:t>n y monitorizaci</w:t>
      </w:r>
      <w:r w:rsidR="00267A5E">
        <w:t>ó</w:t>
      </w:r>
      <w:r w:rsidR="00267A5E">
        <w:t>n de los riesgos desde la creaci</w:t>
      </w:r>
      <w:r w:rsidR="00267A5E">
        <w:t>ó</w:t>
      </w:r>
      <w:r w:rsidR="00267A5E">
        <w:t>n del proyecto a su finalizaci</w:t>
      </w:r>
      <w:r w:rsidR="00267A5E">
        <w:t>ó</w:t>
      </w:r>
      <w:r w:rsidR="00267A5E">
        <w:t>n de este.</w:t>
      </w:r>
    </w:p>
    <w:p w:rsidR="007A4380" w:rsidRDefault="007A4380" w:rsidP="007D1B56">
      <w:pPr>
        <w:jc w:val="both"/>
      </w:pPr>
    </w:p>
    <w:p w:rsidR="007A4380" w:rsidRDefault="00740AAF" w:rsidP="007A4380">
      <w:pPr>
        <w:keepNext/>
        <w:jc w:val="both"/>
      </w:pPr>
      <w:r>
        <w:rPr>
          <w:noProof/>
        </w:rPr>
        <w:drawing>
          <wp:inline distT="0" distB="0" distL="0" distR="0">
            <wp:extent cx="5535295" cy="3368040"/>
            <wp:effectExtent l="0" t="0" r="8255" b="3810"/>
            <wp:docPr id="3" name="Imagen 3" descr="Resultado de imagen para gestion de riesgos pmb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estion de riesgos pmbo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15538" b="4602"/>
                    <a:stretch/>
                  </pic:blipFill>
                  <pic:spPr bwMode="auto">
                    <a:xfrm>
                      <a:off x="0" y="0"/>
                      <a:ext cx="5535921" cy="33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380" w:rsidRDefault="007A4380" w:rsidP="007A4380">
      <w:pPr>
        <w:pStyle w:val="Caption"/>
        <w:jc w:val="both"/>
      </w:pPr>
      <w:r>
        <w:t>Ilustraci</w:t>
      </w:r>
      <w:r>
        <w:t>ó</w:t>
      </w:r>
      <w:r>
        <w:t xml:space="preserve">n </w:t>
      </w:r>
      <w:r>
        <w:fldChar w:fldCharType="begin"/>
      </w:r>
      <w:r>
        <w:instrText xml:space="preserve"> SEQ Ilustraci</w:instrText>
      </w:r>
      <w:r>
        <w:instrText>ó</w:instrText>
      </w:r>
      <w:r>
        <w:instrText xml:space="preserve">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Plan de gesti</w:t>
      </w:r>
      <w:r>
        <w:t>ó</w:t>
      </w:r>
      <w:r>
        <w:t>n de riesgos</w:t>
      </w:r>
    </w:p>
    <w:p w:rsidR="007A4380" w:rsidRDefault="00267A5E" w:rsidP="005E0557">
      <w:pPr>
        <w:pStyle w:val="ListParagraph"/>
        <w:numPr>
          <w:ilvl w:val="0"/>
          <w:numId w:val="1"/>
        </w:numPr>
        <w:jc w:val="both"/>
      </w:pPr>
      <w:r>
        <w:t>Identificaci</w:t>
      </w:r>
      <w:r>
        <w:t>ó</w:t>
      </w:r>
      <w:r>
        <w:t xml:space="preserve">n de riesgos: En esta actividad se procede a crear/actualizar la lista de riesgos posibles a los cuales el proyecto se encuentra vulnerable. Esta actividad </w:t>
      </w:r>
      <w:r w:rsidR="005E0557">
        <w:t xml:space="preserve">se realiza mediante </w:t>
      </w:r>
      <w:r w:rsidR="0094203B">
        <w:t xml:space="preserve">el </w:t>
      </w:r>
      <w:r w:rsidR="005E0557">
        <w:t>an</w:t>
      </w:r>
      <w:r w:rsidR="005E0557">
        <w:t>á</w:t>
      </w:r>
      <w:r w:rsidR="005E0557">
        <w:t>lisis</w:t>
      </w:r>
      <w:r w:rsidR="0094203B">
        <w:t xml:space="preserve"> de probabilidades de supuestos y</w:t>
      </w:r>
      <w:r w:rsidR="005E0557">
        <w:t xml:space="preserve"> lluvia de ideas. Para esta actividad se opt</w:t>
      </w:r>
      <w:r w:rsidR="005E0557">
        <w:t>ó</w:t>
      </w:r>
      <w:r w:rsidR="005E0557">
        <w:t xml:space="preserve"> por crear una lista de riesgos la cual se </w:t>
      </w:r>
      <w:r w:rsidR="00120893">
        <w:t>verificar</w:t>
      </w:r>
      <w:r w:rsidR="00120893">
        <w:t>á</w:t>
      </w:r>
      <w:r w:rsidR="005E0557">
        <w:t xml:space="preserve"> y se caracterizaran los riesgos con el fin de llevar un </w:t>
      </w:r>
      <w:r w:rsidR="00120893">
        <w:t>conteo general de los riesgos presentes en el proyecto.</w:t>
      </w:r>
    </w:p>
    <w:p w:rsidR="00CE5ACC" w:rsidRDefault="00120893" w:rsidP="005E0557">
      <w:pPr>
        <w:pStyle w:val="ListParagraph"/>
        <w:numPr>
          <w:ilvl w:val="0"/>
          <w:numId w:val="1"/>
        </w:numPr>
        <w:jc w:val="both"/>
      </w:pPr>
      <w:r>
        <w:t>An</w:t>
      </w:r>
      <w:r>
        <w:t>á</w:t>
      </w:r>
      <w:r>
        <w:t xml:space="preserve">lisis de riesgos: </w:t>
      </w:r>
      <w:r w:rsidR="00F24FAD">
        <w:t xml:space="preserve">En esta </w:t>
      </w:r>
      <w:r w:rsidR="00CE5ACC">
        <w:t>a</w:t>
      </w:r>
      <w:r w:rsidR="00F24FAD">
        <w:t>ctividad se consideran los ries</w:t>
      </w:r>
      <w:r w:rsidR="00CE5ACC">
        <w:t>g</w:t>
      </w:r>
      <w:r w:rsidR="00F24FAD">
        <w:t>os identificados y se realiza un juicio de la probabilidad de ocu</w:t>
      </w:r>
      <w:r w:rsidR="00CE5ACC">
        <w:t xml:space="preserve">rrencia y de la </w:t>
      </w:r>
      <w:r w:rsidR="0094203B">
        <w:t>gravedad de que estos ocurran. E</w:t>
      </w:r>
      <w:r w:rsidR="00CE5ACC">
        <w:t>l an</w:t>
      </w:r>
      <w:r w:rsidR="00CE5ACC">
        <w:t>á</w:t>
      </w:r>
      <w:r w:rsidR="00CE5ACC">
        <w:t>lisis de riesgos es posible dividirlo en un an</w:t>
      </w:r>
      <w:r w:rsidR="00CE5ACC">
        <w:t>á</w:t>
      </w:r>
      <w:r w:rsidR="00CE5ACC">
        <w:t>lisis cualitativo y/o cuantitativo teniendo cada uno sus respectivas ventajas. Entre las cuales encontramos:</w:t>
      </w:r>
    </w:p>
    <w:p w:rsidR="00CE5ACC" w:rsidRDefault="00CE5ACC" w:rsidP="00CE5ACC">
      <w:pPr>
        <w:pStyle w:val="ListParagraph"/>
        <w:numPr>
          <w:ilvl w:val="1"/>
          <w:numId w:val="1"/>
        </w:numPr>
        <w:jc w:val="both"/>
      </w:pPr>
      <w:r>
        <w:t>Analisis cualitativo: consisten en priorizar los riesgos evaluando su probabilidad de ocurrencia y urgencia, es decir, se tiene en cuenta la prioridad que tiene el riesgo seg</w:t>
      </w:r>
      <w:r>
        <w:t>ú</w:t>
      </w:r>
      <w:r w:rsidR="0016677C">
        <w:t xml:space="preserve">n su impacto </w:t>
      </w:r>
      <w:r>
        <w:t xml:space="preserve">y probabilidad de que este </w:t>
      </w:r>
      <w:r w:rsidR="0094203B">
        <w:t>suceda</w:t>
      </w:r>
      <w:r>
        <w:t>. El an</w:t>
      </w:r>
      <w:r>
        <w:t>á</w:t>
      </w:r>
      <w:r>
        <w:t>lisis cualitativo permite a los directores del proyecto enfocarse en gestionar los riesgos de alta prioridad, por lo cual se convierte en un m</w:t>
      </w:r>
      <w:r>
        <w:t>é</w:t>
      </w:r>
      <w:r>
        <w:t>todo de an</w:t>
      </w:r>
      <w:r>
        <w:t>á</w:t>
      </w:r>
      <w:r>
        <w:t>lisis r</w:t>
      </w:r>
      <w:r>
        <w:t>á</w:t>
      </w:r>
      <w:r>
        <w:t>pido y econ</w:t>
      </w:r>
      <w:r>
        <w:t>ó</w:t>
      </w:r>
      <w:r>
        <w:t>mico para establecer prioridades.</w:t>
      </w:r>
    </w:p>
    <w:p w:rsidR="00CE5ACC" w:rsidRDefault="00CE5ACC" w:rsidP="00CE5ACC">
      <w:pPr>
        <w:pStyle w:val="ListParagraph"/>
        <w:numPr>
          <w:ilvl w:val="1"/>
          <w:numId w:val="1"/>
        </w:numPr>
        <w:jc w:val="both"/>
      </w:pPr>
      <w:r>
        <w:t>An</w:t>
      </w:r>
      <w:r>
        <w:t>á</w:t>
      </w:r>
      <w:r>
        <w:t>lisis cuantitativo: Es un an</w:t>
      </w:r>
      <w:r>
        <w:t>á</w:t>
      </w:r>
      <w:r>
        <w:t>lisis donde se mira num</w:t>
      </w:r>
      <w:r>
        <w:t>é</w:t>
      </w:r>
      <w:r>
        <w:t>ricamente el efecto de los riesgos identificados. Esta informaci</w:t>
      </w:r>
      <w:r>
        <w:t>ó</w:t>
      </w:r>
      <w:r>
        <w:t>n cuantitativa ayuda al proceso de toma de decisi</w:t>
      </w:r>
      <w:r>
        <w:t>ó</w:t>
      </w:r>
      <w:r>
        <w:t>n que busca controlar la</w:t>
      </w:r>
      <w:r w:rsidR="0094203B">
        <w:t xml:space="preserve"> incertidumbre en el proyecto. E</w:t>
      </w:r>
      <w:r>
        <w:t>n este tipo de an</w:t>
      </w:r>
      <w:r>
        <w:t>á</w:t>
      </w:r>
      <w:r>
        <w:t xml:space="preserve">lisis </w:t>
      </w:r>
      <w:r>
        <w:lastRenderedPageBreak/>
        <w:t xml:space="preserve">se cuantifican los efectos que posee la ocurrencia de un riesgo en el presupuesto y en el cronograma. </w:t>
      </w:r>
    </w:p>
    <w:p w:rsidR="00E400F7" w:rsidRDefault="00E400F7" w:rsidP="00E400F7">
      <w:pPr>
        <w:pStyle w:val="ListParagraph"/>
        <w:numPr>
          <w:ilvl w:val="0"/>
          <w:numId w:val="1"/>
        </w:numPr>
        <w:jc w:val="both"/>
      </w:pPr>
      <w:r>
        <w:t>Planificaci</w:t>
      </w:r>
      <w:r>
        <w:t>ó</w:t>
      </w:r>
      <w:r>
        <w:t>n de la respuesta a riesgos: En esta actividad se establecen las estrategias para manejar los riesgos seleccionados en el an</w:t>
      </w:r>
      <w:r>
        <w:t>á</w:t>
      </w:r>
      <w:r>
        <w:t>lisis de riesgos a</w:t>
      </w:r>
      <w:r w:rsidR="0094203B">
        <w:t xml:space="preserve"> trav</w:t>
      </w:r>
      <w:r w:rsidR="0094203B">
        <w:t>é</w:t>
      </w:r>
      <w:r w:rsidR="0094203B">
        <w:t>s</w:t>
      </w:r>
      <w:r>
        <w:t xml:space="preserve"> de acciones que buscan minimizar el efecto global que t</w:t>
      </w:r>
      <w:r w:rsidR="0094203B">
        <w:t>iene el riesgo en el proyecto. D</w:t>
      </w:r>
      <w:r>
        <w:t>e acuerdo con lo explicado al inicio de este apartado</w:t>
      </w:r>
      <w:r w:rsidR="0094203B">
        <w:t>,</w:t>
      </w:r>
      <w:r w:rsidR="00BD1595">
        <w:t xml:space="preserve"> se plantean dos tipos de estrategias para los riesgos y las oportunidades que se perciben en el proyecto:</w:t>
      </w:r>
    </w:p>
    <w:p w:rsidR="00BD1595" w:rsidRDefault="00BD1595" w:rsidP="00BD1595">
      <w:pPr>
        <w:pStyle w:val="ListParagraph"/>
        <w:numPr>
          <w:ilvl w:val="1"/>
          <w:numId w:val="1"/>
        </w:numPr>
        <w:jc w:val="both"/>
      </w:pPr>
      <w:r>
        <w:t>Riesgo</w:t>
      </w:r>
    </w:p>
    <w:p w:rsidR="0016677C" w:rsidRDefault="0016677C" w:rsidP="0016677C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AC81B2A" wp14:editId="0CAFD81A">
            <wp:extent cx="4884420" cy="2011134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405" cy="20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95" w:rsidRDefault="00BD1595" w:rsidP="00BD1595">
      <w:pPr>
        <w:pStyle w:val="ListParagraph"/>
        <w:numPr>
          <w:ilvl w:val="1"/>
          <w:numId w:val="1"/>
        </w:numPr>
        <w:jc w:val="both"/>
      </w:pPr>
      <w:r>
        <w:t>Oportunidades:</w:t>
      </w:r>
    </w:p>
    <w:p w:rsidR="00BD1595" w:rsidRDefault="00BD1595" w:rsidP="00BD1595">
      <w:pPr>
        <w:pStyle w:val="ListParagraph"/>
        <w:numPr>
          <w:ilvl w:val="2"/>
          <w:numId w:val="1"/>
        </w:numPr>
        <w:jc w:val="both"/>
      </w:pPr>
      <w:r>
        <w:t>Explotar: Se busca asegurar la oportunidad y obtener los mayores beneficios de esta oportunidad</w:t>
      </w:r>
    </w:p>
    <w:p w:rsidR="00BD1595" w:rsidRDefault="00BD1595" w:rsidP="00BD1595">
      <w:pPr>
        <w:pStyle w:val="ListParagraph"/>
        <w:numPr>
          <w:ilvl w:val="2"/>
          <w:numId w:val="1"/>
        </w:numPr>
        <w:jc w:val="both"/>
      </w:pPr>
      <w:r>
        <w:t>Mejorar: Se busca aumentar las posibilidades y/o impacto positivo de una oportunidad en el proyecto</w:t>
      </w:r>
    </w:p>
    <w:p w:rsidR="00BD1595" w:rsidRDefault="00BD1595" w:rsidP="00BD1595">
      <w:pPr>
        <w:pStyle w:val="ListParagraph"/>
        <w:numPr>
          <w:ilvl w:val="2"/>
          <w:numId w:val="1"/>
        </w:numPr>
        <w:jc w:val="both"/>
      </w:pPr>
      <w:r>
        <w:t>Compartir: Asignar una parte o en su totalidad la oportunidad a un tercero capacitado para asegurar la obtenci</w:t>
      </w:r>
      <w:r>
        <w:t>ó</w:t>
      </w:r>
      <w:r>
        <w:t>n de la oportunidad</w:t>
      </w:r>
    </w:p>
    <w:p w:rsidR="00BD1595" w:rsidRDefault="00BD1595" w:rsidP="00BD1595">
      <w:pPr>
        <w:pStyle w:val="ListParagraph"/>
        <w:numPr>
          <w:ilvl w:val="2"/>
          <w:numId w:val="1"/>
        </w:numPr>
        <w:jc w:val="both"/>
      </w:pPr>
      <w:r>
        <w:t>Aceptar: Se aprovecha la oportunidad si esta se presenta durante el desarrollo del proyecto</w:t>
      </w:r>
    </w:p>
    <w:p w:rsidR="00BD7CC5" w:rsidRDefault="00BD7CC5" w:rsidP="00BD7CC5">
      <w:pPr>
        <w:pStyle w:val="ListParagraph"/>
        <w:ind w:left="2160"/>
        <w:jc w:val="both"/>
      </w:pPr>
    </w:p>
    <w:p w:rsidR="0016485E" w:rsidRDefault="0016485E" w:rsidP="0016485E">
      <w:pPr>
        <w:pStyle w:val="ListParagraph"/>
        <w:numPr>
          <w:ilvl w:val="0"/>
          <w:numId w:val="1"/>
        </w:numPr>
        <w:jc w:val="both"/>
      </w:pPr>
      <w:r>
        <w:t>Planificaci</w:t>
      </w:r>
      <w:r>
        <w:t>ó</w:t>
      </w:r>
      <w:r>
        <w:t>n de la respuesta de los riesgos: Esta actividad tiene como fin la creaci</w:t>
      </w:r>
      <w:r>
        <w:t>ó</w:t>
      </w:r>
      <w:r>
        <w:t>n de</w:t>
      </w:r>
      <w:r w:rsidR="0094203B">
        <w:t xml:space="preserve"> planes para combatir un riesgo. El</w:t>
      </w:r>
      <w:r>
        <w:t xml:space="preserve"> PMBOK sugiere la implementaci</w:t>
      </w:r>
      <w:r>
        <w:t>ó</w:t>
      </w:r>
      <w:r>
        <w:t>n de varios planes y cooperaci</w:t>
      </w:r>
      <w:r>
        <w:t>ó</w:t>
      </w:r>
      <w:r>
        <w:t>n entre estos mismos con el fin de crear un plan general para la respuesta del riesgo, hasta el punto de solucionar este o transferirlo. La estr</w:t>
      </w:r>
      <w:r w:rsidR="0094203B">
        <w:t>ategia fundamentar es</w:t>
      </w:r>
      <w:r>
        <w:t xml:space="preserve"> realizar la evaluaci</w:t>
      </w:r>
      <w:r>
        <w:t>ó</w:t>
      </w:r>
      <w:r>
        <w:t xml:space="preserve">n </w:t>
      </w:r>
      <w:r w:rsidR="00BD7CC5">
        <w:t>de los riesgos identificados de manera individual y generar una respuesta a cada uno, teniendo en cuenta la prioridad asignada.</w:t>
      </w:r>
    </w:p>
    <w:p w:rsidR="00BD7CC5" w:rsidRDefault="00BD7CC5" w:rsidP="00BD7CC5">
      <w:pPr>
        <w:pStyle w:val="ListParagraph"/>
        <w:jc w:val="both"/>
      </w:pPr>
    </w:p>
    <w:p w:rsidR="00C66791" w:rsidRDefault="00B02BF2" w:rsidP="00872B43">
      <w:pPr>
        <w:pStyle w:val="ListParagraph"/>
        <w:numPr>
          <w:ilvl w:val="0"/>
          <w:numId w:val="1"/>
        </w:numPr>
        <w:jc w:val="both"/>
      </w:pPr>
      <w:r>
        <w:t xml:space="preserve">Monitoreo del riesgo: Esta actividad implica el seguimiento continuo </w:t>
      </w:r>
      <w:r w:rsidR="0016485E">
        <w:t>del riesgo</w:t>
      </w:r>
      <w:r>
        <w:t xml:space="preserve"> durante el desarrollo del proyecto, con el fin de tomar acciones correctivas y resolver los riesgos en cualquier momento del proyecto. Esta actividad se inicia </w:t>
      </w:r>
      <w:r w:rsidR="0016485E">
        <w:t>en con</w:t>
      </w:r>
      <w:r>
        <w:t>junt</w:t>
      </w:r>
      <w:r w:rsidR="0016485E">
        <w:t>o</w:t>
      </w:r>
      <w:r>
        <w:t xml:space="preserve"> con el propio desarrollo del proyecto</w:t>
      </w:r>
      <w:r w:rsidR="0016485E">
        <w:t>. Es importante tener en cuenta que es en esta fase de la gesti</w:t>
      </w:r>
      <w:r w:rsidR="0016485E">
        <w:t>ó</w:t>
      </w:r>
      <w:r w:rsidR="0016485E">
        <w:t xml:space="preserve">n donde se mira la efectividad de las estrategias tomadas </w:t>
      </w:r>
      <w:r w:rsidR="007818B5">
        <w:t>para los riesgos encontrados. T</w:t>
      </w:r>
      <w:r w:rsidR="0016485E">
        <w:t>ambi</w:t>
      </w:r>
      <w:r w:rsidR="0016485E">
        <w:t>é</w:t>
      </w:r>
      <w:r w:rsidR="0016485E">
        <w:t xml:space="preserve">n se busca identificar nuevos riesgos.  </w:t>
      </w:r>
    </w:p>
    <w:p w:rsidR="007818B5" w:rsidRDefault="007818B5" w:rsidP="007818B5">
      <w:pPr>
        <w:pStyle w:val="ListParagraph"/>
      </w:pPr>
    </w:p>
    <w:p w:rsidR="007818B5" w:rsidRDefault="007818B5" w:rsidP="007818B5">
      <w:pPr>
        <w:pStyle w:val="ListParagraph"/>
        <w:jc w:val="both"/>
      </w:pPr>
    </w:p>
    <w:p w:rsidR="00C66791" w:rsidRDefault="00BD7CC5" w:rsidP="007D1B56">
      <w:pPr>
        <w:jc w:val="both"/>
      </w:pPr>
      <w:r>
        <w:lastRenderedPageBreak/>
        <w:t>Medici</w:t>
      </w:r>
      <w:r>
        <w:t>ó</w:t>
      </w:r>
      <w:r>
        <w:t>n de riesgo</w:t>
      </w:r>
    </w:p>
    <w:p w:rsidR="00BD7CC5" w:rsidRDefault="00BD7CC5" w:rsidP="007D1B56">
      <w:pPr>
        <w:jc w:val="both"/>
      </w:pPr>
      <w:r>
        <w:t>A partir de la metodolog</w:t>
      </w:r>
      <w:r>
        <w:t>í</w:t>
      </w:r>
      <w:r>
        <w:t>a propuesta por el PMBOK</w:t>
      </w:r>
      <w:r w:rsidR="00561A20">
        <w:t xml:space="preserve">, como primera instancia el grupo </w:t>
      </w:r>
      <w:r w:rsidR="00561A20">
        <w:t>“</w:t>
      </w:r>
      <w:r w:rsidR="00561A20">
        <w:t>Active</w:t>
      </w:r>
      <w:r w:rsidR="00561A20">
        <w:t>”</w:t>
      </w:r>
      <w:r w:rsidR="00561A20">
        <w:t xml:space="preserve"> realizo la respectiva reuni</w:t>
      </w:r>
      <w:r w:rsidR="00561A20">
        <w:t>ó</w:t>
      </w:r>
      <w:r w:rsidR="00561A20">
        <w:t>n con el fin de obtener la identificaci</w:t>
      </w:r>
      <w:r w:rsidR="00561A20">
        <w:t>ó</w:t>
      </w:r>
      <w:r w:rsidR="00561A20">
        <w:t>n de los riesgos, en esta reuni</w:t>
      </w:r>
      <w:r w:rsidR="00561A20">
        <w:t>ó</w:t>
      </w:r>
      <w:r w:rsidR="00561A20">
        <w:t xml:space="preserve">n el equipo de trabajo planteo todos los riesgos que se pudieron identificar, </w:t>
      </w:r>
      <w:r w:rsidR="007818B5">
        <w:t>como</w:t>
      </w:r>
      <w:r w:rsidR="00561A20">
        <w:t xml:space="preserve"> se puede evidenciar en el </w:t>
      </w:r>
      <w:r w:rsidR="007818B5">
        <w:rPr>
          <w:i/>
        </w:rPr>
        <w:t>A</w:t>
      </w:r>
      <w:r w:rsidR="00561A20" w:rsidRPr="007818B5">
        <w:rPr>
          <w:i/>
        </w:rPr>
        <w:t>nexo</w:t>
      </w:r>
      <w:r w:rsidR="007818B5">
        <w:rPr>
          <w:i/>
        </w:rPr>
        <w:t xml:space="preserve"> </w:t>
      </w:r>
      <w:r w:rsidR="007818B5" w:rsidRPr="007818B5">
        <w:rPr>
          <w:i/>
          <w:color w:val="FF0000"/>
        </w:rPr>
        <w:t>XXXX</w:t>
      </w:r>
      <w:r w:rsidR="007818B5">
        <w:rPr>
          <w:i/>
        </w:rPr>
        <w:t>:</w:t>
      </w:r>
      <w:r w:rsidR="00561A20" w:rsidRPr="007818B5">
        <w:rPr>
          <w:i/>
        </w:rPr>
        <w:t xml:space="preserve"> Control de riesgos</w:t>
      </w:r>
      <w:r w:rsidR="00561A20">
        <w:t>, que es una hoja de calculo con los respectivos valores asignados de probabil</w:t>
      </w:r>
      <w:r w:rsidR="007818B5">
        <w:t>idad de ocurrencia y el impacto</w:t>
      </w:r>
      <w:r w:rsidR="00561A20">
        <w:t xml:space="preserve"> que cada uno de los riesgos</w:t>
      </w:r>
      <w:r w:rsidR="007818B5">
        <w:t xml:space="preserve"> de los cuales</w:t>
      </w:r>
      <w:r w:rsidR="00561A20">
        <w:t xml:space="preserve"> </w:t>
      </w:r>
      <w:r w:rsidR="009903FC">
        <w:t xml:space="preserve">se </w:t>
      </w:r>
      <w:r w:rsidR="007818B5">
        <w:t>gener</w:t>
      </w:r>
      <w:r w:rsidR="007818B5">
        <w:t>ó</w:t>
      </w:r>
      <w:r w:rsidR="009903FC">
        <w:t xml:space="preserve"> la prioridad para cada uno de estos.</w:t>
      </w:r>
      <w:r w:rsidR="007818B5">
        <w:t xml:space="preserve"> De acuerdo con lo anterior, </w:t>
      </w:r>
      <w:r w:rsidR="009903FC">
        <w:t xml:space="preserve">el grupo </w:t>
      </w:r>
      <w:r w:rsidR="009903FC">
        <w:t>“</w:t>
      </w:r>
      <w:r w:rsidR="009903FC">
        <w:t>Active</w:t>
      </w:r>
      <w:r w:rsidR="009903FC">
        <w:t>”</w:t>
      </w:r>
      <w:r w:rsidR="009903FC">
        <w:t xml:space="preserve"> asigno los diferentes valores d</w:t>
      </w:r>
      <w:r w:rsidR="007818B5">
        <w:t>e probabilidad e impacto</w:t>
      </w:r>
      <w:r w:rsidR="009903FC">
        <w:t xml:space="preserve"> para los riesgos de la siguiente manera:</w:t>
      </w:r>
    </w:p>
    <w:p w:rsidR="009903FC" w:rsidRDefault="009903FC" w:rsidP="009903FC">
      <w:pPr>
        <w:pStyle w:val="ListParagraph"/>
        <w:numPr>
          <w:ilvl w:val="0"/>
          <w:numId w:val="2"/>
        </w:numPr>
        <w:jc w:val="both"/>
      </w:pPr>
      <w:r>
        <w:t>Probabilidad de ocurrencia: Para el c</w:t>
      </w:r>
      <w:r>
        <w:t>á</w:t>
      </w:r>
      <w:r>
        <w:t xml:space="preserve">lculo de la probabilidad </w:t>
      </w:r>
      <w:r w:rsidR="007818B5">
        <w:t>de ocurrencia se establecieron 5</w:t>
      </w:r>
      <w:r>
        <w:t xml:space="preserve"> categor</w:t>
      </w:r>
      <w:r>
        <w:t>í</w:t>
      </w:r>
      <w:r>
        <w:t>as seg</w:t>
      </w:r>
      <w:r>
        <w:t>ú</w:t>
      </w:r>
      <w:r>
        <w:t xml:space="preserve">n la probabilidad de </w:t>
      </w:r>
      <w:r w:rsidR="004E658F">
        <w:t>ocurrencia: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996"/>
        <w:gridCol w:w="4285"/>
      </w:tblGrid>
      <w:tr w:rsidR="00FD19E7" w:rsidTr="00FD19E7">
        <w:trPr>
          <w:jc w:val="center"/>
        </w:trPr>
        <w:tc>
          <w:tcPr>
            <w:tcW w:w="8108" w:type="dxa"/>
            <w:gridSpan w:val="3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TALBA DE PROBABILIDAD</w:t>
            </w:r>
          </w:p>
        </w:tc>
      </w:tr>
      <w:tr w:rsidR="00FD19E7" w:rsidTr="00FD19E7">
        <w:trPr>
          <w:jc w:val="center"/>
        </w:trPr>
        <w:tc>
          <w:tcPr>
            <w:tcW w:w="1827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PROBABILIDAD</w:t>
            </w:r>
          </w:p>
        </w:tc>
        <w:tc>
          <w:tcPr>
            <w:tcW w:w="1996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DESCRIPTOR</w:t>
            </w:r>
          </w:p>
        </w:tc>
        <w:tc>
          <w:tcPr>
            <w:tcW w:w="4285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DESCRIPCI</w:t>
            </w:r>
            <w:r>
              <w:t>Ó</w:t>
            </w:r>
            <w:r>
              <w:t>N</w:t>
            </w:r>
          </w:p>
        </w:tc>
      </w:tr>
      <w:tr w:rsidR="00FD19E7" w:rsidTr="00FD19E7">
        <w:trPr>
          <w:jc w:val="center"/>
        </w:trPr>
        <w:tc>
          <w:tcPr>
            <w:tcW w:w="1827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96" w:type="dxa"/>
          </w:tcPr>
          <w:p w:rsidR="00FD19E7" w:rsidRDefault="00FD19E7" w:rsidP="00F42E4A">
            <w:pPr>
              <w:pStyle w:val="ListParagraph"/>
              <w:ind w:left="0"/>
            </w:pPr>
            <w:r>
              <w:t>Raro.</w:t>
            </w:r>
          </w:p>
        </w:tc>
        <w:tc>
          <w:tcPr>
            <w:tcW w:w="4285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El evento puede ocurrir solo en circunstancias excepcionales.</w:t>
            </w:r>
          </w:p>
        </w:tc>
      </w:tr>
      <w:tr w:rsidR="00FD19E7" w:rsidTr="00FD19E7">
        <w:trPr>
          <w:jc w:val="center"/>
        </w:trPr>
        <w:tc>
          <w:tcPr>
            <w:tcW w:w="1827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96" w:type="dxa"/>
          </w:tcPr>
          <w:p w:rsidR="00FD19E7" w:rsidRDefault="00FD19E7" w:rsidP="00F42E4A">
            <w:pPr>
              <w:pStyle w:val="ListParagraph"/>
              <w:ind w:left="0"/>
            </w:pPr>
            <w:r>
              <w:t>Improbable.</w:t>
            </w:r>
          </w:p>
        </w:tc>
        <w:tc>
          <w:tcPr>
            <w:tcW w:w="4285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El evento puede ocurrir en alg</w:t>
            </w:r>
            <w:r>
              <w:t>ú</w:t>
            </w:r>
            <w:r>
              <w:t>n momento.</w:t>
            </w:r>
          </w:p>
        </w:tc>
      </w:tr>
      <w:tr w:rsidR="00FD19E7" w:rsidTr="00FD19E7">
        <w:trPr>
          <w:jc w:val="center"/>
        </w:trPr>
        <w:tc>
          <w:tcPr>
            <w:tcW w:w="1827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96" w:type="dxa"/>
          </w:tcPr>
          <w:p w:rsidR="00FD19E7" w:rsidRDefault="00FD19E7" w:rsidP="00F42E4A">
            <w:pPr>
              <w:pStyle w:val="ListParagraph"/>
              <w:ind w:left="0"/>
            </w:pPr>
            <w:r>
              <w:t>Posible.</w:t>
            </w:r>
          </w:p>
        </w:tc>
        <w:tc>
          <w:tcPr>
            <w:tcW w:w="4285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El evento podr</w:t>
            </w:r>
            <w:r>
              <w:t>í</w:t>
            </w:r>
            <w:r>
              <w:t>a ocurrir en alg</w:t>
            </w:r>
            <w:r>
              <w:t>ú</w:t>
            </w:r>
            <w:r>
              <w:t>n momento.</w:t>
            </w:r>
          </w:p>
        </w:tc>
      </w:tr>
      <w:tr w:rsidR="00FD19E7" w:rsidTr="00FD19E7">
        <w:trPr>
          <w:jc w:val="center"/>
        </w:trPr>
        <w:tc>
          <w:tcPr>
            <w:tcW w:w="1827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996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Probable.</w:t>
            </w:r>
          </w:p>
        </w:tc>
        <w:tc>
          <w:tcPr>
            <w:tcW w:w="4285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El evento probablemente ocurrir</w:t>
            </w:r>
            <w:r>
              <w:t>á</w:t>
            </w:r>
            <w:r>
              <w:t xml:space="preserve"> en la mayor</w:t>
            </w:r>
            <w:r>
              <w:t>í</w:t>
            </w:r>
            <w:r>
              <w:t>a de las circunstancias.</w:t>
            </w:r>
          </w:p>
        </w:tc>
      </w:tr>
      <w:tr w:rsidR="00FD19E7" w:rsidTr="00FD19E7">
        <w:trPr>
          <w:jc w:val="center"/>
        </w:trPr>
        <w:tc>
          <w:tcPr>
            <w:tcW w:w="1827" w:type="dxa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96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Casi seguro.</w:t>
            </w:r>
          </w:p>
        </w:tc>
        <w:tc>
          <w:tcPr>
            <w:tcW w:w="4285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Se espera que el evento ocurra en la mayor</w:t>
            </w:r>
            <w:r>
              <w:t>í</w:t>
            </w:r>
            <w:r>
              <w:t>a de las circunstancias.</w:t>
            </w:r>
          </w:p>
        </w:tc>
      </w:tr>
    </w:tbl>
    <w:p w:rsidR="00FD19E7" w:rsidRDefault="00CB47B0" w:rsidP="00FD19E7">
      <w:pPr>
        <w:pStyle w:val="ListParagraph"/>
        <w:jc w:val="both"/>
      </w:pPr>
      <w:r>
        <w:t>Tabla 1: Calificaci</w:t>
      </w:r>
      <w:r>
        <w:t>ó</w:t>
      </w:r>
      <w:r>
        <w:t>n de impacto</w:t>
      </w:r>
    </w:p>
    <w:p w:rsidR="00FD19E7" w:rsidRDefault="00FD19E7" w:rsidP="00FD19E7">
      <w:pPr>
        <w:pStyle w:val="ListParagraph"/>
        <w:jc w:val="both"/>
      </w:pPr>
    </w:p>
    <w:p w:rsidR="004E658F" w:rsidRDefault="004E658F" w:rsidP="004E658F">
      <w:pPr>
        <w:pStyle w:val="ListParagraph"/>
        <w:numPr>
          <w:ilvl w:val="0"/>
          <w:numId w:val="2"/>
        </w:numPr>
        <w:jc w:val="both"/>
      </w:pPr>
      <w:r>
        <w:t>Impacto: para el c</w:t>
      </w:r>
      <w:r>
        <w:t>á</w:t>
      </w:r>
      <w:r>
        <w:t>lculo del impacto se tuvo en cuenta el retraso en tiempo que implicaba en el cronograma del proyecto, el impacto que tendr</w:t>
      </w:r>
      <w:r>
        <w:t>í</w:t>
      </w:r>
      <w:r>
        <w:t xml:space="preserve">a en la calidad del proyecto. Dicho lo anterior se proponen </w:t>
      </w:r>
    </w:p>
    <w:tbl>
      <w:tblPr>
        <w:tblStyle w:val="TableGrid"/>
        <w:tblW w:w="0" w:type="auto"/>
        <w:tblInd w:w="718" w:type="dxa"/>
        <w:tblLook w:val="04A0" w:firstRow="1" w:lastRow="0" w:firstColumn="1" w:lastColumn="0" w:noHBand="0" w:noVBand="1"/>
      </w:tblPr>
      <w:tblGrid>
        <w:gridCol w:w="1213"/>
        <w:gridCol w:w="1708"/>
        <w:gridCol w:w="5174"/>
      </w:tblGrid>
      <w:tr w:rsidR="00FD19E7" w:rsidTr="0016677C">
        <w:trPr>
          <w:trHeight w:val="268"/>
        </w:trPr>
        <w:tc>
          <w:tcPr>
            <w:tcW w:w="8095" w:type="dxa"/>
            <w:gridSpan w:val="3"/>
          </w:tcPr>
          <w:p w:rsidR="00FD19E7" w:rsidRDefault="00FD19E7" w:rsidP="00FD19E7">
            <w:pPr>
              <w:pStyle w:val="ListParagraph"/>
              <w:ind w:left="0"/>
              <w:jc w:val="center"/>
            </w:pPr>
            <w:r>
              <w:t>TABLA DE IMPACTO</w:t>
            </w:r>
          </w:p>
        </w:tc>
      </w:tr>
      <w:tr w:rsidR="00FD19E7" w:rsidTr="0016677C">
        <w:trPr>
          <w:trHeight w:val="268"/>
        </w:trPr>
        <w:tc>
          <w:tcPr>
            <w:tcW w:w="1213" w:type="dxa"/>
          </w:tcPr>
          <w:p w:rsidR="00FD19E7" w:rsidRDefault="00FD19E7" w:rsidP="00F42E4A">
            <w:pPr>
              <w:pStyle w:val="ListParagraph"/>
              <w:ind w:left="0"/>
              <w:jc w:val="center"/>
            </w:pPr>
            <w:r>
              <w:t>RIESGO</w:t>
            </w:r>
          </w:p>
        </w:tc>
        <w:tc>
          <w:tcPr>
            <w:tcW w:w="1708" w:type="dxa"/>
          </w:tcPr>
          <w:p w:rsidR="00FD19E7" w:rsidRDefault="00FD19E7" w:rsidP="00F42E4A">
            <w:pPr>
              <w:pStyle w:val="ListParagraph"/>
              <w:ind w:left="0"/>
              <w:jc w:val="center"/>
            </w:pPr>
            <w:r>
              <w:t>DESCRIPTOR</w:t>
            </w:r>
          </w:p>
        </w:tc>
        <w:tc>
          <w:tcPr>
            <w:tcW w:w="5174" w:type="dxa"/>
          </w:tcPr>
          <w:p w:rsidR="00FD19E7" w:rsidRDefault="00FD19E7" w:rsidP="00F42E4A">
            <w:pPr>
              <w:pStyle w:val="ListParagraph"/>
              <w:ind w:left="0"/>
              <w:jc w:val="center"/>
            </w:pPr>
            <w:r>
              <w:t>DESCRIPCI</w:t>
            </w:r>
            <w:r>
              <w:t>Ó</w:t>
            </w:r>
            <w:r>
              <w:t>N</w:t>
            </w:r>
          </w:p>
        </w:tc>
      </w:tr>
      <w:tr w:rsidR="00FD19E7" w:rsidTr="0016677C">
        <w:trPr>
          <w:trHeight w:val="819"/>
        </w:trPr>
        <w:tc>
          <w:tcPr>
            <w:tcW w:w="1213" w:type="dxa"/>
          </w:tcPr>
          <w:p w:rsidR="00FD19E7" w:rsidRDefault="00FD19E7" w:rsidP="00F42E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8" w:type="dxa"/>
          </w:tcPr>
          <w:p w:rsidR="00FD19E7" w:rsidRDefault="00FD19E7" w:rsidP="00F42E4A">
            <w:pPr>
              <w:pStyle w:val="ListParagraph"/>
              <w:ind w:left="0"/>
            </w:pPr>
            <w:r>
              <w:t>Insignificante.</w:t>
            </w:r>
          </w:p>
        </w:tc>
        <w:tc>
          <w:tcPr>
            <w:tcW w:w="5174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Se el hecho llega a presentarse, tendr</w:t>
            </w:r>
            <w:r>
              <w:t>í</w:t>
            </w:r>
            <w:r>
              <w:t>a consecuencias o efectos m</w:t>
            </w:r>
            <w:r>
              <w:t>í</w:t>
            </w:r>
            <w:r>
              <w:t>nimos sobre el proyecto</w:t>
            </w:r>
            <w:r w:rsidR="00F42E4A">
              <w:t>.</w:t>
            </w:r>
          </w:p>
        </w:tc>
      </w:tr>
      <w:tr w:rsidR="00FD19E7" w:rsidTr="0016677C">
        <w:trPr>
          <w:trHeight w:val="550"/>
        </w:trPr>
        <w:tc>
          <w:tcPr>
            <w:tcW w:w="1213" w:type="dxa"/>
          </w:tcPr>
          <w:p w:rsidR="00FD19E7" w:rsidRDefault="00FD19E7" w:rsidP="00F42E4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8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Menor.</w:t>
            </w:r>
          </w:p>
        </w:tc>
        <w:tc>
          <w:tcPr>
            <w:tcW w:w="5174" w:type="dxa"/>
          </w:tcPr>
          <w:p w:rsidR="00FD19E7" w:rsidRDefault="00FD19E7" w:rsidP="00FD19E7">
            <w:pPr>
              <w:pStyle w:val="ListParagraph"/>
              <w:ind w:left="0"/>
              <w:jc w:val="both"/>
            </w:pPr>
            <w:r>
              <w:t>Se el hecho llegara a presentarse, tendr</w:t>
            </w:r>
            <w:r>
              <w:t>í</w:t>
            </w:r>
            <w:r w:rsidR="00F42E4A">
              <w:t>a bajo impacto o efecto sobre el proyecto.</w:t>
            </w:r>
          </w:p>
        </w:tc>
      </w:tr>
      <w:tr w:rsidR="00FD19E7" w:rsidTr="0016677C">
        <w:trPr>
          <w:trHeight w:val="550"/>
        </w:trPr>
        <w:tc>
          <w:tcPr>
            <w:tcW w:w="1213" w:type="dxa"/>
          </w:tcPr>
          <w:p w:rsidR="00FD19E7" w:rsidRDefault="00F42E4A" w:rsidP="00F42E4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8" w:type="dxa"/>
          </w:tcPr>
          <w:p w:rsidR="00FD19E7" w:rsidRDefault="00F42E4A" w:rsidP="00FD19E7">
            <w:pPr>
              <w:pStyle w:val="ListParagraph"/>
              <w:ind w:left="0"/>
              <w:jc w:val="both"/>
            </w:pPr>
            <w:r>
              <w:t>Moderado.</w:t>
            </w:r>
          </w:p>
        </w:tc>
        <w:tc>
          <w:tcPr>
            <w:tcW w:w="5174" w:type="dxa"/>
          </w:tcPr>
          <w:p w:rsidR="00FD19E7" w:rsidRDefault="00F42E4A" w:rsidP="00FD19E7">
            <w:pPr>
              <w:pStyle w:val="ListParagraph"/>
              <w:ind w:left="0"/>
              <w:jc w:val="both"/>
            </w:pPr>
            <w:r>
              <w:t>Si el hecho llegara a presentarse, tendr</w:t>
            </w:r>
            <w:r>
              <w:t>í</w:t>
            </w:r>
            <w:r>
              <w:t>a medianas consecuencias o efectos sobre el proyecto.</w:t>
            </w:r>
          </w:p>
        </w:tc>
      </w:tr>
      <w:tr w:rsidR="00FD19E7" w:rsidTr="0016677C">
        <w:trPr>
          <w:trHeight w:val="537"/>
        </w:trPr>
        <w:tc>
          <w:tcPr>
            <w:tcW w:w="1213" w:type="dxa"/>
          </w:tcPr>
          <w:p w:rsidR="00FD19E7" w:rsidRDefault="00F42E4A" w:rsidP="00F42E4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08" w:type="dxa"/>
          </w:tcPr>
          <w:p w:rsidR="00FD19E7" w:rsidRDefault="00F42E4A" w:rsidP="00FD19E7">
            <w:pPr>
              <w:pStyle w:val="ListParagraph"/>
              <w:ind w:left="0"/>
              <w:jc w:val="both"/>
            </w:pPr>
            <w:r>
              <w:t>Mayor.</w:t>
            </w:r>
          </w:p>
        </w:tc>
        <w:tc>
          <w:tcPr>
            <w:tcW w:w="5174" w:type="dxa"/>
          </w:tcPr>
          <w:p w:rsidR="00FD19E7" w:rsidRDefault="00F42E4A" w:rsidP="00FD19E7">
            <w:pPr>
              <w:pStyle w:val="ListParagraph"/>
              <w:ind w:left="0"/>
              <w:jc w:val="both"/>
            </w:pPr>
            <w:r>
              <w:t>Si el hecho llegara a presentarse, tendr</w:t>
            </w:r>
            <w:r>
              <w:t>í</w:t>
            </w:r>
            <w:r>
              <w:t>a altas consecuencias o efectos sobre la entidad.</w:t>
            </w:r>
          </w:p>
        </w:tc>
      </w:tr>
      <w:tr w:rsidR="00FD19E7" w:rsidTr="0016677C">
        <w:trPr>
          <w:trHeight w:val="819"/>
        </w:trPr>
        <w:tc>
          <w:tcPr>
            <w:tcW w:w="1213" w:type="dxa"/>
          </w:tcPr>
          <w:p w:rsidR="00FD19E7" w:rsidRDefault="00F42E4A" w:rsidP="00F42E4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08" w:type="dxa"/>
          </w:tcPr>
          <w:p w:rsidR="00FD19E7" w:rsidRDefault="00F42E4A" w:rsidP="00FD19E7">
            <w:pPr>
              <w:pStyle w:val="ListParagraph"/>
              <w:ind w:left="0"/>
              <w:jc w:val="both"/>
            </w:pPr>
            <w:r>
              <w:t>Catastr</w:t>
            </w:r>
            <w:r>
              <w:t>ó</w:t>
            </w:r>
            <w:r>
              <w:t>fico.</w:t>
            </w:r>
          </w:p>
        </w:tc>
        <w:tc>
          <w:tcPr>
            <w:tcW w:w="5174" w:type="dxa"/>
          </w:tcPr>
          <w:p w:rsidR="00FD19E7" w:rsidRDefault="00F42E4A" w:rsidP="00FD19E7">
            <w:pPr>
              <w:pStyle w:val="ListParagraph"/>
              <w:ind w:left="0"/>
              <w:jc w:val="both"/>
            </w:pPr>
            <w:r>
              <w:t>Si el hecho llegara a presentarse, tendr</w:t>
            </w:r>
            <w:r>
              <w:t>í</w:t>
            </w:r>
            <w:r>
              <w:t>a desastrosas consecuencias o efectos sobre el proyecto.</w:t>
            </w:r>
          </w:p>
        </w:tc>
      </w:tr>
    </w:tbl>
    <w:p w:rsidR="009903FC" w:rsidRDefault="00CB47B0" w:rsidP="00FD19E7">
      <w:pPr>
        <w:pStyle w:val="ListParagraph"/>
        <w:ind w:left="1440"/>
        <w:jc w:val="both"/>
      </w:pPr>
      <w:r>
        <w:t>Tabla 2: Tabla de impacto</w:t>
      </w:r>
    </w:p>
    <w:p w:rsidR="00C66791" w:rsidRDefault="00C66791" w:rsidP="007D1B56">
      <w:pPr>
        <w:jc w:val="both"/>
      </w:pPr>
    </w:p>
    <w:p w:rsidR="00CB47B0" w:rsidRDefault="00CB47B0" w:rsidP="007D1B56">
      <w:pPr>
        <w:jc w:val="both"/>
      </w:pPr>
      <w:r>
        <w:lastRenderedPageBreak/>
        <w:t>De acuerdo con</w:t>
      </w:r>
      <w:r w:rsidR="00F42E4A">
        <w:t xml:space="preserve"> lo anterior el </w:t>
      </w:r>
      <w:r w:rsidR="007818B5">
        <w:rPr>
          <w:i/>
        </w:rPr>
        <w:t>A</w:t>
      </w:r>
      <w:r w:rsidR="00F42E4A" w:rsidRPr="007818B5">
        <w:rPr>
          <w:i/>
        </w:rPr>
        <w:t>nexo</w:t>
      </w:r>
      <w:r w:rsidR="007818B5">
        <w:rPr>
          <w:i/>
        </w:rPr>
        <w:t xml:space="preserve"> </w:t>
      </w:r>
      <w:r w:rsidR="007818B5" w:rsidRPr="007818B5">
        <w:rPr>
          <w:i/>
          <w:color w:val="FF0000"/>
        </w:rPr>
        <w:t>XXXX</w:t>
      </w:r>
      <w:r w:rsidR="00F42E4A" w:rsidRPr="007818B5">
        <w:rPr>
          <w:i/>
        </w:rPr>
        <w:t>: Control de riesgos</w:t>
      </w:r>
      <w:r w:rsidR="00F42E4A">
        <w:t>, en la pesta</w:t>
      </w:r>
      <w:r w:rsidR="00F42E4A">
        <w:t>ñ</w:t>
      </w:r>
      <w:r w:rsidR="00F42E4A">
        <w:t xml:space="preserve">a de </w:t>
      </w:r>
      <w:r w:rsidR="00F42E4A">
        <w:t>“</w:t>
      </w:r>
      <w:r w:rsidR="001B0ECA">
        <w:t>Matriz</w:t>
      </w:r>
      <w:r w:rsidR="00F42E4A">
        <w:t xml:space="preserve"> de calor de riesgos</w:t>
      </w:r>
      <w:r w:rsidR="00F42E4A">
        <w:t>”</w:t>
      </w:r>
      <w:r w:rsidR="00F42E4A">
        <w:t>, se puede identificar amenazas/oportunida</w:t>
      </w:r>
      <w:bookmarkStart w:id="0" w:name="_GoBack"/>
      <w:bookmarkEnd w:id="0"/>
      <w:r w:rsidR="00F42E4A">
        <w:t xml:space="preserve">des y evidenciar la importancia de cada riesgo tomando </w:t>
      </w:r>
      <w:r>
        <w:t xml:space="preserve">como referencia la </w:t>
      </w:r>
      <w:r w:rsidRPr="007818B5">
        <w:rPr>
          <w:i/>
        </w:rPr>
        <w:t>Tabla</w:t>
      </w:r>
      <w:r w:rsidR="00F42E4A" w:rsidRPr="007818B5">
        <w:rPr>
          <w:i/>
        </w:rPr>
        <w:t xml:space="preserve"> </w:t>
      </w:r>
      <w:r w:rsidRPr="007818B5">
        <w:rPr>
          <w:i/>
          <w:color w:val="FF0000"/>
        </w:rPr>
        <w:t>XXX</w:t>
      </w:r>
      <w:r w:rsidR="007818B5" w:rsidRPr="007818B5">
        <w:rPr>
          <w:i/>
          <w:color w:val="FF0000"/>
        </w:rPr>
        <w:t>X</w:t>
      </w:r>
      <w:r w:rsidRPr="007818B5">
        <w:rPr>
          <w:i/>
        </w:rPr>
        <w:t>: Matriz de calificaci</w:t>
      </w:r>
      <w:r w:rsidRPr="007818B5">
        <w:rPr>
          <w:i/>
        </w:rPr>
        <w:t>ó</w:t>
      </w:r>
      <w:r w:rsidRPr="007818B5">
        <w:rPr>
          <w:i/>
        </w:rPr>
        <w:t>n de riesgos</w:t>
      </w:r>
    </w:p>
    <w:p w:rsidR="00CB47B0" w:rsidRDefault="00CB47B0" w:rsidP="007D1B56">
      <w:pPr>
        <w:jc w:val="both"/>
      </w:pPr>
      <w:r>
        <w:t xml:space="preserve">Teniendo en cuenta las </w:t>
      </w:r>
      <w:r w:rsidR="0016677C">
        <w:t>clasificaciones anteriores de probabilidades de ocurrencia y la clasificaci</w:t>
      </w:r>
      <w:r w:rsidR="0016677C">
        <w:t>ó</w:t>
      </w:r>
      <w:r w:rsidR="0016677C">
        <w:t xml:space="preserve">n de impacto se presenta la </w:t>
      </w:r>
      <w:r w:rsidR="0016677C" w:rsidRPr="0094203B">
        <w:rPr>
          <w:i/>
        </w:rPr>
        <w:t>Tabla XXXX: Matriz de calificaci</w:t>
      </w:r>
      <w:r w:rsidR="0016677C" w:rsidRPr="0094203B">
        <w:rPr>
          <w:i/>
        </w:rPr>
        <w:t>ó</w:t>
      </w:r>
      <w:r w:rsidR="0016677C" w:rsidRPr="0094203B">
        <w:rPr>
          <w:i/>
        </w:rPr>
        <w:t>n</w:t>
      </w:r>
      <w:r w:rsidR="0016677C">
        <w:t>, evaluaci</w:t>
      </w:r>
      <w:r w:rsidR="0016677C">
        <w:t>ó</w:t>
      </w:r>
      <w:r w:rsidR="0016677C">
        <w:t>n, respuesta a los riesgos</w:t>
      </w:r>
    </w:p>
    <w:p w:rsidR="00C66791" w:rsidRDefault="00CB47B0" w:rsidP="007D1B56">
      <w:pPr>
        <w:jc w:val="both"/>
      </w:pPr>
      <w:r>
        <w:rPr>
          <w:noProof/>
        </w:rPr>
        <w:drawing>
          <wp:inline distT="0" distB="0" distL="0" distR="0" wp14:anchorId="22739A9D" wp14:editId="69E5E889">
            <wp:extent cx="5612130" cy="2399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91" w:rsidRDefault="0016677C" w:rsidP="007D1B56">
      <w:pPr>
        <w:jc w:val="both"/>
      </w:pPr>
      <w:r>
        <w:t>Tabla XXXX: Matriz de calificaci</w:t>
      </w:r>
      <w:r>
        <w:t>ó</w:t>
      </w:r>
      <w:r>
        <w:t>n, evaluaci</w:t>
      </w:r>
      <w:r>
        <w:t>ó</w:t>
      </w:r>
      <w:r>
        <w:t>n, respuesta a los riesgos.</w:t>
      </w:r>
    </w:p>
    <w:p w:rsidR="00C66791" w:rsidRDefault="00C66791" w:rsidP="007D1B56">
      <w:pPr>
        <w:jc w:val="both"/>
      </w:pPr>
    </w:p>
    <w:p w:rsidR="00C66791" w:rsidRDefault="00C66791" w:rsidP="007D1B56">
      <w:pPr>
        <w:jc w:val="both"/>
      </w:pPr>
    </w:p>
    <w:p w:rsidR="00C66791" w:rsidRDefault="00C66791" w:rsidP="007D1B56">
      <w:pPr>
        <w:jc w:val="both"/>
      </w:pPr>
    </w:p>
    <w:p w:rsidR="00C66791" w:rsidRDefault="00C66791" w:rsidP="007D1B56">
      <w:pPr>
        <w:jc w:val="both"/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s-ES"/>
        </w:rPr>
        <w:id w:val="-28126231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BE1D00" w:rsidRDefault="00BE1D00">
          <w:pPr>
            <w:pStyle w:val="Heading1"/>
          </w:pPr>
          <w:r>
            <w:rPr>
              <w:lang w:val="es-ES"/>
            </w:rPr>
            <w:t>Referencia</w:t>
          </w:r>
          <w:sdt>
            <w:sdtPr>
              <w:rPr>
                <w:lang w:val="es-ES"/>
              </w:rPr>
              <w:id w:val="-81522268"/>
              <w:citation/>
            </w:sdtPr>
            <w:sdtEndPr/>
            <w:sdtContent>
              <w:r w:rsidR="00F12135">
                <w:rPr>
                  <w:lang w:val="es-ES"/>
                </w:rPr>
                <w:fldChar w:fldCharType="begin"/>
              </w:r>
              <w:r w:rsidR="00F12135">
                <w:instrText xml:space="preserve"> CITATION Pab12 \l 9226 </w:instrText>
              </w:r>
              <w:r w:rsidR="00F12135">
                <w:rPr>
                  <w:lang w:val="es-ES"/>
                </w:rPr>
                <w:fldChar w:fldCharType="separate"/>
              </w:r>
              <w:r w:rsidR="00F12135">
                <w:rPr>
                  <w:noProof/>
                </w:rPr>
                <w:t xml:space="preserve"> (Belzarena &amp; Vallespir, 2012)</w:t>
              </w:r>
              <w:r w:rsidR="00F12135">
                <w:rPr>
                  <w:lang w:val="es-ES"/>
                </w:rPr>
                <w:fldChar w:fldCharType="end"/>
              </w:r>
            </w:sdtContent>
          </w:sdt>
          <w:r>
            <w:rPr>
              <w:lang w:val="es-ES"/>
            </w:rPr>
            <w:t>s</w:t>
          </w:r>
          <w:sdt>
            <w:sdtPr>
              <w:rPr>
                <w:lang w:val="es-ES"/>
              </w:rPr>
              <w:id w:val="-1305390203"/>
              <w:citation/>
            </w:sdtPr>
            <w:sdtEndPr/>
            <w:sdtContent>
              <w:r w:rsidR="00F12135">
                <w:rPr>
                  <w:lang w:val="es-ES"/>
                </w:rPr>
                <w:fldChar w:fldCharType="begin"/>
              </w:r>
              <w:r w:rsidR="00F12135">
                <w:instrText xml:space="preserve"> CITATION PMI17 \l 9226 </w:instrText>
              </w:r>
              <w:r w:rsidR="00F12135">
                <w:rPr>
                  <w:lang w:val="es-ES"/>
                </w:rPr>
                <w:fldChar w:fldCharType="separate"/>
              </w:r>
              <w:r w:rsidR="00F12135">
                <w:rPr>
                  <w:noProof/>
                </w:rPr>
                <w:t xml:space="preserve"> (PMI, 2017)</w:t>
              </w:r>
              <w:r w:rsidR="00F12135">
                <w:rPr>
                  <w:lang w:val="es-ES"/>
                </w:rPr>
                <w:fldChar w:fldCharType="end"/>
              </w:r>
            </w:sdtContent>
          </w:sdt>
        </w:p>
        <w:sdt>
          <w:sdtPr>
            <w:id w:val="-573587230"/>
            <w:bibliography/>
          </w:sdtPr>
          <w:sdtEndPr/>
          <w:sdtContent>
            <w:p w:rsidR="00F12135" w:rsidRDefault="00BE1D00" w:rsidP="00F1213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12135">
                <w:rPr>
                  <w:noProof/>
                </w:rPr>
                <w:t xml:space="preserve">Belzarena, P., &amp; Vallespir, D. (2012). </w:t>
              </w:r>
              <w:r w:rsidR="00F12135">
                <w:rPr>
                  <w:i/>
                  <w:iCs/>
                  <w:noProof/>
                </w:rPr>
                <w:t>Universidad de la rep</w:t>
              </w:r>
              <w:r w:rsidR="00F12135">
                <w:rPr>
                  <w:i/>
                  <w:iCs/>
                  <w:noProof/>
                </w:rPr>
                <w:t>ú</w:t>
              </w:r>
              <w:r w:rsidR="00F12135">
                <w:rPr>
                  <w:i/>
                  <w:iCs/>
                  <w:noProof/>
                </w:rPr>
                <w:t>blia Oriental de Uruguay.</w:t>
              </w:r>
              <w:r w:rsidR="00F12135">
                <w:rPr>
                  <w:noProof/>
                </w:rPr>
                <w:t xml:space="preserve"> </w:t>
              </w:r>
            </w:p>
            <w:p w:rsidR="00F12135" w:rsidRDefault="00F12135" w:rsidP="00F121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Bustamante Barajas Juan Manuel, C. O. (28 de Junio de 2015). </w:t>
              </w:r>
              <w:r>
                <w:rPr>
                  <w:i/>
                  <w:iCs/>
                  <w:noProof/>
                </w:rPr>
                <w:t>Gesti</w:t>
              </w:r>
              <w:r>
                <w:rPr>
                  <w:i/>
                  <w:iCs/>
                  <w:noProof/>
                </w:rPr>
                <w:t>ó</w:t>
              </w:r>
              <w:r>
                <w:rPr>
                  <w:i/>
                  <w:iCs/>
                  <w:noProof/>
                </w:rPr>
                <w:t>n de Proyectos de software SCG-1009 SC9A.</w:t>
              </w:r>
              <w:r>
                <w:rPr>
                  <w:noProof/>
                </w:rPr>
                <w:t xml:space="preserve"> Recuperado el 21 de Agosto de 2017, de https://docs.google.com/viewer?a=v&amp;pid=sites&amp;srcid=ZGVmYXVsdGRvbWFpbnwyMDE1MDZncHN1bGxvYXJvZG9sZm98Z3g6M2ViMGY2ZGJmNzY0MjljYQ</w:t>
              </w:r>
            </w:p>
            <w:p w:rsidR="00F12135" w:rsidRDefault="00F12135" w:rsidP="00F121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Medina, J. A. (25 de 08 de 2017). </w:t>
              </w:r>
              <w:r>
                <w:rPr>
                  <w:i/>
                  <w:iCs/>
                  <w:noProof/>
                </w:rPr>
                <w:t>Instituto nacional de salud.</w:t>
              </w:r>
              <w:r>
                <w:rPr>
                  <w:noProof/>
                </w:rPr>
                <w:t xml:space="preserve"> Obtenido de http://www.ins.gov.co/transparencia/Paginas/Control.aspx</w:t>
              </w:r>
            </w:p>
            <w:p w:rsidR="00F12135" w:rsidRDefault="00F12135" w:rsidP="00F121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PMI.</w:t>
              </w:r>
              <w:r>
                <w:rPr>
                  <w:noProof/>
                </w:rPr>
                <w:t xml:space="preserve"> (15 de 08 de 2017). Obtenido de PMBOK Guide and standards: https://www.pmi.org/pmbok-guide-standards/practice-guides</w:t>
              </w:r>
            </w:p>
            <w:p w:rsidR="00F12135" w:rsidRDefault="00F12135" w:rsidP="00F121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Rodolfo, U. (25 de 08 de 2017). </w:t>
              </w:r>
              <w:r>
                <w:rPr>
                  <w:i/>
                  <w:iCs/>
                  <w:noProof/>
                </w:rPr>
                <w:t>Google.</w:t>
              </w:r>
              <w:r>
                <w:rPr>
                  <w:noProof/>
                </w:rPr>
                <w:t xml:space="preserve"> Obtenido de https://sites.google.com/site/201506gpsulloarodolfo/3-5-1-tipos-de-riesgos</w:t>
              </w:r>
            </w:p>
            <w:p w:rsidR="00BE1D00" w:rsidRDefault="00BE1D00" w:rsidP="00F121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63DEB" w:rsidRDefault="00363DEB"/>
    <w:sectPr w:rsidR="00363DEB" w:rsidSect="005F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3DD"/>
    <w:multiLevelType w:val="hybridMultilevel"/>
    <w:tmpl w:val="30B29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25"/>
    <w:multiLevelType w:val="hybridMultilevel"/>
    <w:tmpl w:val="7E9A64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EB"/>
    <w:rsid w:val="00015985"/>
    <w:rsid w:val="00120893"/>
    <w:rsid w:val="00127A21"/>
    <w:rsid w:val="00147F42"/>
    <w:rsid w:val="0016485E"/>
    <w:rsid w:val="0016677C"/>
    <w:rsid w:val="001B0ECA"/>
    <w:rsid w:val="001D3E32"/>
    <w:rsid w:val="00267A5E"/>
    <w:rsid w:val="002761A9"/>
    <w:rsid w:val="002C0286"/>
    <w:rsid w:val="002F023E"/>
    <w:rsid w:val="00312D6A"/>
    <w:rsid w:val="00363DEB"/>
    <w:rsid w:val="00436F9C"/>
    <w:rsid w:val="004E4B61"/>
    <w:rsid w:val="004E658F"/>
    <w:rsid w:val="00561A20"/>
    <w:rsid w:val="00576865"/>
    <w:rsid w:val="005E0557"/>
    <w:rsid w:val="005F72B9"/>
    <w:rsid w:val="006E61A6"/>
    <w:rsid w:val="00740AAF"/>
    <w:rsid w:val="007818B5"/>
    <w:rsid w:val="007A4380"/>
    <w:rsid w:val="007D1B56"/>
    <w:rsid w:val="008F0019"/>
    <w:rsid w:val="0094203B"/>
    <w:rsid w:val="009873E6"/>
    <w:rsid w:val="009903FC"/>
    <w:rsid w:val="009D69CD"/>
    <w:rsid w:val="00B02BF2"/>
    <w:rsid w:val="00BD1595"/>
    <w:rsid w:val="00BD7CC5"/>
    <w:rsid w:val="00BE1D00"/>
    <w:rsid w:val="00C529FA"/>
    <w:rsid w:val="00C66791"/>
    <w:rsid w:val="00CB47B0"/>
    <w:rsid w:val="00CE5ACC"/>
    <w:rsid w:val="00D34491"/>
    <w:rsid w:val="00D83C84"/>
    <w:rsid w:val="00DC6ED7"/>
    <w:rsid w:val="00E400F7"/>
    <w:rsid w:val="00F12135"/>
    <w:rsid w:val="00F24FAD"/>
    <w:rsid w:val="00F42E4A"/>
    <w:rsid w:val="00F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0A16"/>
  <w15:chartTrackingRefBased/>
  <w15:docId w15:val="{283A519B-474A-49B1-995A-D25612A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E1D00"/>
  </w:style>
  <w:style w:type="paragraph" w:styleId="Caption">
    <w:name w:val="caption"/>
    <w:basedOn w:val="Normal"/>
    <w:next w:val="Normal"/>
    <w:uiPriority w:val="35"/>
    <w:unhideWhenUsed/>
    <w:qFormat/>
    <w:rsid w:val="007A4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7A5E"/>
    <w:pPr>
      <w:ind w:left="720"/>
      <w:contextualSpacing/>
    </w:pPr>
  </w:style>
  <w:style w:type="table" w:styleId="TableGrid">
    <w:name w:val="Table Grid"/>
    <w:basedOn w:val="TableNormal"/>
    <w:uiPriority w:val="39"/>
    <w:rsid w:val="00FD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Bus15</b:Tag>
    <b:SourceType>DocumentFromInternetSite</b:SourceType>
    <b:Guid>{2F0D55EC-6DBC-4117-A18A-667A0B6F840E}</b:Guid>
    <b:Title>Gestión de Proyectos de software SCG-1009 SC9A</b:Title>
    <b:Year>2015</b:Year>
    <b:Month>Junio</b:Month>
    <b:Day>28</b:Day>
    <b:URL>https://docs.google.com/viewer?a=v&amp;pid=sites&amp;srcid=ZGVmYXVsdGRvbWFpbnwyMDE1MDZncHN1bGxvYXJvZG9sZm98Z3g6M2ViMGY2ZGJmNzY0MjljYQ</b:URL>
    <b:Author>
      <b:Author>
        <b:NameList>
          <b:Person>
            <b:Last>Bustamante Barajas Juan Manuel</b:Last>
            <b:First>Cortez</b:First>
            <b:Middle>Osorio Karla Verenice, Herrera Serralde Aldo José, Sánchez Martínez Damián, Ulloa Huerta Rodolfo</b:Middle>
          </b:Person>
        </b:NameList>
      </b:Author>
    </b:Author>
    <b:Institution>Instituto Tecnológico de Tijuana</b:Institution>
    <b:YearAccessed>2017</b:YearAccessed>
    <b:MonthAccessed>Agosto</b:MonthAccessed>
    <b:DayAccessed>21</b:DayAccessed>
    <b:RefOrder>1</b:RefOrder>
  </b:Source>
  <b:Source>
    <b:Tag>Joh17</b:Tag>
    <b:SourceType>DocumentFromInternetSite</b:SourceType>
    <b:Guid>{E1C34005-C97C-4CEB-A94F-B8B300380247}</b:Guid>
    <b:Title>Instituto nacional de salud</b:Title>
    <b:Year>2017</b:Year>
    <b:Author>
      <b:Author>
        <b:NameList>
          <b:Person>
            <b:Last>Medina</b:Last>
            <b:First>Johanna</b:First>
            <b:Middle>Andrea Cruz</b:Middle>
          </b:Person>
        </b:NameList>
      </b:Author>
    </b:Author>
    <b:Month>08</b:Month>
    <b:Day>25</b:Day>
    <b:URL>http://www.ins.gov.co/transparencia/Paginas/Control.aspx</b:URL>
    <b:RefOrder>5</b:RefOrder>
  </b:Source>
  <b:Source>
    <b:Tag>Ull17</b:Tag>
    <b:SourceType>DocumentFromInternetSite</b:SourceType>
    <b:Guid>{F3872439-792A-4D02-B3A0-292D4BC8E063}</b:Guid>
    <b:Author>
      <b:Author>
        <b:NameList>
          <b:Person>
            <b:Last>Rodolfo</b:Last>
            <b:First>Ulloa</b:First>
          </b:Person>
        </b:NameList>
      </b:Author>
    </b:Author>
    <b:Title>Google</b:Title>
    <b:Year>2017</b:Year>
    <b:Month>08</b:Month>
    <b:Day>25</b:Day>
    <b:URL>https://sites.google.com/site/201506gpsulloarodolfo/3-5-1-tipos-de-riesgos</b:URL>
    <b:RefOrder>2</b:RefOrder>
  </b:Source>
  <b:Source>
    <b:Tag>PMI17</b:Tag>
    <b:SourceType>DocumentFromInternetSite</b:SourceType>
    <b:Guid>{AD15EE25-D878-4AB4-A09D-940DBD99D9CC}</b:Guid>
    <b:Title>PMI</b:Title>
    <b:InternetSiteTitle>PMBOK Guide and standards</b:InternetSiteTitle>
    <b:Year>2017</b:Year>
    <b:Month>08</b:Month>
    <b:Day>15</b:Day>
    <b:URL>https://www.pmi.org/pmbok-guide-standards/practice-guides</b:URL>
    <b:RefOrder>4</b:RefOrder>
  </b:Source>
  <b:Source>
    <b:Tag>Pab12</b:Tag>
    <b:SourceType>DocumentFromInternetSite</b:SourceType>
    <b:Guid>{574B78D8-3210-48BE-AD46-DF17743ED4F9}</b:Guid>
    <b:Author>
      <b:Author>
        <b:NameList>
          <b:Person>
            <b:Last>Belzarena</b:Last>
            <b:First>Pablo</b:First>
          </b:Person>
          <b:Person>
            <b:Last>Vallespir</b:Last>
            <b:First>Diego</b:First>
          </b:Person>
        </b:NameList>
      </b:Author>
    </b:Author>
    <b:Title>Universidad de la repúblia Oriental de Uruguay</b:Title>
    <b:Year>2012</b:Year>
    <b:RefOrder>3</b:RefOrder>
  </b:Source>
</b:Sources>
</file>

<file path=customXml/itemProps1.xml><?xml version="1.0" encoding="utf-8"?>
<ds:datastoreItem xmlns:ds="http://schemas.openxmlformats.org/officeDocument/2006/customXml" ds:itemID="{6B29AD05-5D0C-46B9-BE3C-AD751200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Camacho Cruz</dc:creator>
  <cp:keywords/>
  <dc:description/>
  <cp:lastModifiedBy>Juan Miguel Gomez Ganem</cp:lastModifiedBy>
  <cp:revision>7</cp:revision>
  <dcterms:created xsi:type="dcterms:W3CDTF">2017-08-21T18:53:00Z</dcterms:created>
  <dcterms:modified xsi:type="dcterms:W3CDTF">2017-08-25T18:17:00Z</dcterms:modified>
</cp:coreProperties>
</file>