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3538B98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240" w:type="dxa"/>
              <w:left w:w="320" w:type="dxa"/>
              <w:bottom w:w="240" w:type="dxa"/>
              <w:right w:w="320" w:type="dxa"/>
            </w:tcMar>
          </w:tcPr>
          <w:p w14:paraId="11E282A1" w14:textId="77777777" w:rsidR="006452E7" w:rsidRDefault="00000000">
            <w:pPr>
              <w:spacing w:after="16" w:line="280" w:lineRule="auto"/>
            </w:pPr>
            <w:proofErr w:type="spellStart"/>
            <w:r>
              <w:rPr>
                <w:b/>
                <w:bCs/>
                <w:color w:val="FFFFFF"/>
                <w:sz w:val="38"/>
                <w:szCs w:val="38"/>
              </w:rPr>
              <w:t>Quikkred</w:t>
            </w:r>
            <w:proofErr w:type="spellEnd"/>
            <w:r>
              <w:rPr>
                <w:b/>
                <w:bCs/>
                <w:color w:val="FFFFFF"/>
                <w:sz w:val="38"/>
                <w:szCs w:val="38"/>
              </w:rPr>
              <w:t xml:space="preserve"> </w:t>
            </w:r>
            <w:proofErr w:type="spellStart"/>
            <w:r>
              <w:rPr>
                <w:b/>
                <w:bCs/>
                <w:color w:val="FFFFFF"/>
                <w:sz w:val="38"/>
                <w:szCs w:val="38"/>
              </w:rPr>
              <w:t>Metabase</w:t>
            </w:r>
            <w:proofErr w:type="spellEnd"/>
          </w:p>
          <w:p w14:paraId="39BA220C" w14:textId="77777777" w:rsidR="006452E7" w:rsidRDefault="00000000">
            <w:pPr>
              <w:spacing w:after="24" w:line="280" w:lineRule="auto"/>
            </w:pPr>
            <w:r>
              <w:rPr>
                <w:b/>
                <w:bCs/>
                <w:color w:val="BFD4F5"/>
                <w:sz w:val="28"/>
                <w:szCs w:val="28"/>
              </w:rPr>
              <w:t>Dashboard Navigation Guide</w:t>
            </w:r>
          </w:p>
          <w:p w14:paraId="34B8EBBE" w14:textId="77777777" w:rsidR="006452E7" w:rsidRDefault="00000000">
            <w:pPr>
              <w:spacing w:line="280" w:lineRule="auto"/>
            </w:pPr>
            <w:r>
              <w:rPr>
                <w:i/>
                <w:iCs/>
                <w:color w:val="BFD4F5"/>
                <w:sz w:val="19"/>
                <w:szCs w:val="19"/>
              </w:rPr>
              <w:t>Which dashboard to use — and how to use it effectively</w:t>
            </w:r>
          </w:p>
        </w:tc>
      </w:tr>
    </w:tbl>
    <w:p w14:paraId="5C316FC4" w14:textId="77777777" w:rsidR="006452E7" w:rsidRDefault="006452E7">
      <w:pPr>
        <w:spacing w:before="56" w:line="280" w:lineRule="auto"/>
      </w:pPr>
    </w:p>
    <w:p w14:paraId="6F998D3D" w14:textId="77777777" w:rsidR="006452E7" w:rsidRDefault="00000000">
      <w:pPr>
        <w:spacing w:after="32" w:line="280" w:lineRule="auto"/>
      </w:pPr>
      <w:r>
        <w:rPr>
          <w:b/>
          <w:bCs/>
          <w:sz w:val="22"/>
          <w:szCs w:val="22"/>
        </w:rPr>
        <w:t>How to use this guide</w:t>
      </w:r>
    </w:p>
    <w:p w14:paraId="70CC5199" w14:textId="77777777" w:rsidR="006452E7" w:rsidRDefault="00000000">
      <w:pPr>
        <w:spacing w:line="300" w:lineRule="auto"/>
      </w:pPr>
      <w:r>
        <w:rPr>
          <w:color w:val="475569"/>
          <w:sz w:val="19"/>
          <w:szCs w:val="19"/>
        </w:rPr>
        <w:t xml:space="preserve">Each entry below tells you which </w:t>
      </w:r>
      <w:proofErr w:type="spellStart"/>
      <w:r>
        <w:rPr>
          <w:color w:val="475569"/>
          <w:sz w:val="19"/>
          <w:szCs w:val="19"/>
        </w:rPr>
        <w:t>Metabase</w:t>
      </w:r>
      <w:proofErr w:type="spellEnd"/>
      <w:r>
        <w:rPr>
          <w:color w:val="475569"/>
          <w:sz w:val="19"/>
          <w:szCs w:val="19"/>
        </w:rPr>
        <w:t xml:space="preserve"> dashboard to open for a given task, who it is designed for, and what you will find inside. Special usage notes (date filters, interactive maps, data gaps) are highlighted in amber tip boxes. The 20 dashboards are grouped by function.</w:t>
      </w:r>
    </w:p>
    <w:p w14:paraId="69633EE9" w14:textId="77777777" w:rsidR="006452E7" w:rsidRDefault="006452E7">
      <w:pPr>
        <w:spacing w:before="4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9251"/>
      </w:tblGrid>
      <w:tr w:rsidR="006452E7" w14:paraId="6717E7F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B45309"/>
            <w:tcMar>
              <w:top w:w="80" w:type="dxa"/>
              <w:left w:w="60" w:type="dxa"/>
              <w:bottom w:w="80" w:type="dxa"/>
              <w:right w:w="60" w:type="dxa"/>
            </w:tcMar>
          </w:tcPr>
          <w:p w14:paraId="1F7152E1" w14:textId="77777777" w:rsidR="006452E7" w:rsidRDefault="00000000">
            <w:pPr>
              <w:spacing w:line="280" w:lineRule="auto"/>
              <w:jc w:val="center"/>
            </w:pPr>
            <w:r>
              <w:rPr>
                <w:b/>
                <w:bCs/>
                <w:color w:val="FFFFFF"/>
                <w:sz w:val="17"/>
                <w:szCs w:val="17"/>
              </w:rPr>
              <w:t>DATE FILTERS</w:t>
            </w:r>
          </w:p>
        </w:tc>
        <w:tc>
          <w:tcPr>
            <w:tcW w:w="9680" w:type="dxa"/>
            <w:tcBorders>
              <w:top w:val="none" w:sz="0" w:space="0" w:color="FFFFFF"/>
              <w:left w:val="none" w:sz="0" w:space="0" w:color="FFFFFF"/>
              <w:bottom w:val="none" w:sz="0" w:space="0" w:color="FFFFFF"/>
              <w:right w:val="none" w:sz="0" w:space="0" w:color="FFFFFF"/>
            </w:tcBorders>
            <w:shd w:val="clear" w:color="auto" w:fill="FEF3C7"/>
            <w:tcMar>
              <w:top w:w="80" w:type="dxa"/>
              <w:left w:w="160" w:type="dxa"/>
              <w:bottom w:w="80" w:type="dxa"/>
              <w:right w:w="160" w:type="dxa"/>
            </w:tcMar>
          </w:tcPr>
          <w:p w14:paraId="59853A3C" w14:textId="77777777" w:rsidR="006452E7" w:rsidRDefault="00000000">
            <w:pPr>
              <w:spacing w:line="300" w:lineRule="auto"/>
            </w:pPr>
            <w:r>
              <w:rPr>
                <w:color w:val="B45309"/>
                <w:sz w:val="19"/>
                <w:szCs w:val="19"/>
              </w:rPr>
              <w:t>In any dashboard with a date filter: to view data from date A to date B, enter a date before A in the Start Date field and enter B in the End Date field. The filter is exclusive on the start side — set the start one day earlier than your intended range start to ensure all records from date A are captured. This applies to Due Analysis and all other time-filtered dashboards.</w:t>
            </w:r>
          </w:p>
        </w:tc>
      </w:tr>
    </w:tbl>
    <w:p w14:paraId="1B2BA6BC" w14:textId="77777777" w:rsidR="006452E7" w:rsidRDefault="006452E7">
      <w:pPr>
        <w:spacing w:before="20" w:line="280" w:lineRule="auto"/>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8788"/>
      </w:tblGrid>
      <w:tr w:rsidR="006452E7" w14:paraId="25E81FCE" w14:textId="77777777" w:rsidTr="004D1155">
        <w:tblPrEx>
          <w:tblCellMar>
            <w:top w:w="0" w:type="dxa"/>
            <w:bottom w:w="0" w:type="dxa"/>
          </w:tblCellMar>
        </w:tblPrEx>
        <w:trPr>
          <w:trHeight w:val="1762"/>
        </w:trPr>
        <w:tc>
          <w:tcPr>
            <w:tcW w:w="1248" w:type="dxa"/>
            <w:tcBorders>
              <w:top w:val="none" w:sz="0" w:space="0" w:color="FFFFFF"/>
              <w:left w:val="none" w:sz="0" w:space="0" w:color="FFFFFF"/>
              <w:bottom w:val="none" w:sz="0" w:space="0" w:color="FFFFFF"/>
              <w:right w:val="none" w:sz="0" w:space="0" w:color="FFFFFF"/>
            </w:tcBorders>
            <w:shd w:val="clear" w:color="auto" w:fill="0F766E"/>
            <w:tcMar>
              <w:top w:w="80" w:type="dxa"/>
              <w:left w:w="60" w:type="dxa"/>
              <w:bottom w:w="80" w:type="dxa"/>
              <w:right w:w="60" w:type="dxa"/>
            </w:tcMar>
          </w:tcPr>
          <w:p w14:paraId="74A83B42" w14:textId="77777777" w:rsidR="006452E7" w:rsidRDefault="00000000">
            <w:pPr>
              <w:spacing w:line="280" w:lineRule="auto"/>
              <w:jc w:val="center"/>
            </w:pPr>
            <w:r>
              <w:rPr>
                <w:b/>
                <w:bCs/>
                <w:color w:val="FFFFFF"/>
                <w:sz w:val="17"/>
                <w:szCs w:val="17"/>
              </w:rPr>
              <w:t>INTERACTIVE MAPS</w:t>
            </w:r>
          </w:p>
        </w:tc>
        <w:tc>
          <w:tcPr>
            <w:tcW w:w="8794" w:type="dxa"/>
            <w:tcBorders>
              <w:top w:val="none" w:sz="0" w:space="0" w:color="FFFFFF"/>
              <w:left w:val="none" w:sz="0" w:space="0" w:color="FFFFFF"/>
              <w:bottom w:val="none" w:sz="0" w:space="0" w:color="FFFFFF"/>
              <w:right w:val="none" w:sz="0" w:space="0" w:color="FFFFFF"/>
            </w:tcBorders>
            <w:shd w:val="clear" w:color="auto" w:fill="CCFBF1"/>
            <w:tcMar>
              <w:top w:w="80" w:type="dxa"/>
              <w:left w:w="160" w:type="dxa"/>
              <w:bottom w:w="80" w:type="dxa"/>
              <w:right w:w="160" w:type="dxa"/>
            </w:tcMar>
          </w:tcPr>
          <w:p w14:paraId="74F63F52" w14:textId="77777777" w:rsidR="006452E7" w:rsidRDefault="00000000">
            <w:pPr>
              <w:spacing w:line="300" w:lineRule="auto"/>
            </w:pPr>
            <w:r>
              <w:rPr>
                <w:color w:val="0F766E"/>
                <w:sz w:val="19"/>
                <w:szCs w:val="19"/>
              </w:rPr>
              <w:t>Any dashboard showing a geographic map of India (Geographic &amp; Demographic Intelligence, Marketing Team Analytics, Referrer &amp; Traffic Analysis, and others) is interactive. Click on a shaded state to drill down and view individual customer records for that state — including the specific fields the underlying query surfaces (names, loan amounts, DPD, contact details, etc.). This makes maps a direct collections and CRM tool, not just a visualisation.</w:t>
            </w:r>
          </w:p>
        </w:tc>
      </w:tr>
    </w:tbl>
    <w:p w14:paraId="5518F4C8" w14:textId="77777777" w:rsidR="006452E7" w:rsidRDefault="006452E7">
      <w:pPr>
        <w:spacing w:before="20" w:line="280" w:lineRule="auto"/>
      </w:pPr>
    </w:p>
    <w:p w14:paraId="3973796B" w14:textId="77777777" w:rsidR="006452E7" w:rsidRDefault="006452E7">
      <w:pPr>
        <w:spacing w:before="40" w:line="280" w:lineRule="auto"/>
      </w:pPr>
    </w:p>
    <w:p w14:paraId="1E05D2C4" w14:textId="77777777" w:rsidR="006452E7" w:rsidRDefault="006452E7">
      <w:pPr>
        <w:pBdr>
          <w:top w:val="none" w:sz="0" w:space="0" w:color="FFFFFF"/>
          <w:left w:val="none" w:sz="0" w:space="0" w:color="FFFFFF"/>
          <w:bottom w:val="single" w:sz="6" w:space="1" w:color="2563EB"/>
          <w:right w:val="none" w:sz="0" w:space="0" w:color="FFFFFF"/>
        </w:pBdr>
        <w:spacing w:after="56"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494EFBF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2563EB"/>
            <w:tcMar>
              <w:top w:w="80" w:type="dxa"/>
              <w:left w:w="200" w:type="dxa"/>
              <w:bottom w:w="80" w:type="dxa"/>
              <w:right w:w="160" w:type="dxa"/>
            </w:tcMar>
          </w:tcPr>
          <w:p w14:paraId="60737B53" w14:textId="77777777" w:rsidR="006452E7" w:rsidRDefault="00000000">
            <w:pPr>
              <w:spacing w:line="280" w:lineRule="auto"/>
            </w:pPr>
            <w:r>
              <w:rPr>
                <w:b/>
                <w:bCs/>
                <w:color w:val="FFFFFF"/>
              </w:rPr>
              <w:t xml:space="preserve">  LOAN </w:t>
            </w:r>
            <w:proofErr w:type="gramStart"/>
            <w:r>
              <w:rPr>
                <w:b/>
                <w:bCs/>
                <w:color w:val="FFFFFF"/>
              </w:rPr>
              <w:t>ORIGINATION  ·</w:t>
            </w:r>
            <w:proofErr w:type="gramEnd"/>
            <w:r>
              <w:rPr>
                <w:b/>
                <w:bCs/>
                <w:color w:val="FFFFFF"/>
              </w:rPr>
              <w:t xml:space="preserve">  Tabs 1–2</w:t>
            </w:r>
          </w:p>
        </w:tc>
      </w:tr>
    </w:tbl>
    <w:p w14:paraId="7625F4C5" w14:textId="77777777" w:rsidR="006452E7" w:rsidRDefault="006452E7">
      <w:pPr>
        <w:spacing w:line="280" w:lineRule="auto"/>
      </w:pPr>
    </w:p>
    <w:p w14:paraId="292C1DEF" w14:textId="77777777" w:rsidR="006452E7" w:rsidRDefault="006452E7">
      <w:pPr>
        <w:spacing w:before="2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725B775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37E04EB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563EB"/>
                  <w:tcMar>
                    <w:top w:w="60" w:type="dxa"/>
                    <w:left w:w="40" w:type="dxa"/>
                    <w:bottom w:w="60" w:type="dxa"/>
                    <w:right w:w="40" w:type="dxa"/>
                  </w:tcMar>
                </w:tcPr>
                <w:p w14:paraId="1C8510C0" w14:textId="77777777" w:rsidR="006452E7" w:rsidRDefault="00000000">
                  <w:pPr>
                    <w:spacing w:line="280" w:lineRule="auto"/>
                    <w:jc w:val="center"/>
                  </w:pPr>
                  <w:r>
                    <w:rPr>
                      <w:b/>
                      <w:bCs/>
                      <w:color w:val="FFFFFF"/>
                      <w:sz w:val="22"/>
                      <w:szCs w:val="22"/>
                    </w:rPr>
                    <w:t>01</w:t>
                  </w:r>
                </w:p>
              </w:tc>
            </w:tr>
          </w:tbl>
          <w:p w14:paraId="3337DE4D"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01580F6F" w14:textId="77777777" w:rsidR="006452E7" w:rsidRDefault="00000000">
            <w:pPr>
              <w:spacing w:after="20" w:line="280" w:lineRule="auto"/>
            </w:pPr>
            <w:r>
              <w:rPr>
                <w:b/>
                <w:bCs/>
                <w:color w:val="2563EB"/>
                <w:sz w:val="22"/>
                <w:szCs w:val="22"/>
              </w:rPr>
              <w:t>LOS Analytics</w:t>
            </w:r>
          </w:p>
          <w:p w14:paraId="2A54D889" w14:textId="77777777" w:rsidR="006452E7" w:rsidRDefault="00000000">
            <w:pPr>
              <w:spacing w:after="20" w:line="280" w:lineRule="auto"/>
            </w:pPr>
            <w:r>
              <w:rPr>
                <w:b/>
                <w:bCs/>
                <w:color w:val="94A3B8"/>
                <w:sz w:val="17"/>
                <w:szCs w:val="17"/>
              </w:rPr>
              <w:t xml:space="preserve">Primary users: </w:t>
            </w:r>
            <w:r>
              <w:rPr>
                <w:i/>
                <w:iCs/>
                <w:color w:val="94A3B8"/>
                <w:sz w:val="17"/>
                <w:szCs w:val="17"/>
              </w:rPr>
              <w:t>Operations · Credit · Growth</w:t>
            </w:r>
          </w:p>
          <w:p w14:paraId="1403D6FE" w14:textId="77777777" w:rsidR="006452E7" w:rsidRDefault="00000000">
            <w:pPr>
              <w:spacing w:line="300" w:lineRule="auto"/>
            </w:pPr>
            <w:r>
              <w:rPr>
                <w:color w:val="475569"/>
                <w:sz w:val="19"/>
                <w:szCs w:val="19"/>
              </w:rPr>
              <w:t>Go here to monitor the end-to-end loan application pipeline. Track applications by status (Rejected, Pending, Hold, Disbursed), weekly approval rates, BRE decisioning and CIBIL score distribution, KYC completion funnel, customer acquisition trends, and turnaround time from application to disbursal. This is the first dashboard to open every morning to check yesterday's pipeline health and identify any SLA breaches in the Applications Pending &gt; 24 Hours table.</w:t>
            </w:r>
          </w:p>
        </w:tc>
      </w:tr>
    </w:tbl>
    <w:p w14:paraId="39FF5656"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231"/>
      </w:tblGrid>
      <w:tr w:rsidR="006452E7" w14:paraId="7867A64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77CCD03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4338CA"/>
                  <w:tcMar>
                    <w:top w:w="60" w:type="dxa"/>
                    <w:left w:w="40" w:type="dxa"/>
                    <w:bottom w:w="60" w:type="dxa"/>
                    <w:right w:w="40" w:type="dxa"/>
                  </w:tcMar>
                </w:tcPr>
                <w:p w14:paraId="139FE2CF" w14:textId="77777777" w:rsidR="006452E7" w:rsidRDefault="00000000">
                  <w:pPr>
                    <w:spacing w:line="280" w:lineRule="auto"/>
                    <w:jc w:val="center"/>
                  </w:pPr>
                  <w:r>
                    <w:rPr>
                      <w:b/>
                      <w:bCs/>
                      <w:color w:val="FFFFFF"/>
                      <w:sz w:val="22"/>
                      <w:szCs w:val="22"/>
                    </w:rPr>
                    <w:t>02</w:t>
                  </w:r>
                </w:p>
              </w:tc>
            </w:tr>
          </w:tbl>
          <w:p w14:paraId="075C2CCB"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762F0963" w14:textId="77777777" w:rsidR="006452E7" w:rsidRDefault="00000000">
            <w:pPr>
              <w:spacing w:after="20" w:line="280" w:lineRule="auto"/>
            </w:pPr>
            <w:r>
              <w:rPr>
                <w:b/>
                <w:bCs/>
                <w:color w:val="4338CA"/>
                <w:sz w:val="22"/>
                <w:szCs w:val="22"/>
              </w:rPr>
              <w:t>User Journey &amp; Conversion Analytics</w:t>
            </w:r>
          </w:p>
          <w:p w14:paraId="05880A2A" w14:textId="77777777" w:rsidR="006452E7" w:rsidRDefault="00000000">
            <w:pPr>
              <w:spacing w:after="20" w:line="280" w:lineRule="auto"/>
            </w:pPr>
            <w:r>
              <w:rPr>
                <w:b/>
                <w:bCs/>
                <w:color w:val="94A3B8"/>
                <w:sz w:val="17"/>
                <w:szCs w:val="17"/>
              </w:rPr>
              <w:t xml:space="preserve">Primary users: </w:t>
            </w:r>
            <w:r>
              <w:rPr>
                <w:i/>
                <w:iCs/>
                <w:color w:val="94A3B8"/>
                <w:sz w:val="17"/>
                <w:szCs w:val="17"/>
              </w:rPr>
              <w:t>Product · Marketing</w:t>
            </w:r>
          </w:p>
          <w:p w14:paraId="4EFA8FA6" w14:textId="77777777" w:rsidR="006452E7" w:rsidRDefault="00000000">
            <w:pPr>
              <w:spacing w:after="20" w:line="300" w:lineRule="auto"/>
            </w:pPr>
            <w:r>
              <w:rPr>
                <w:color w:val="475569"/>
                <w:sz w:val="19"/>
                <w:szCs w:val="19"/>
              </w:rPr>
              <w:t xml:space="preserve">Go here to understand how visitors move from landing page to completed application. Shows funnel conversion rates, KYC step-by-step drop-off, behavioural signals (device type, trust interactions, feature usage), UTM campaign attribution across 20+ tracked campaigns, and drop-off analysis. Critically: 0% PAN Attempt rate on 97,000+ visitors </w:t>
            </w:r>
            <w:proofErr w:type="gramStart"/>
            <w:r>
              <w:rPr>
                <w:color w:val="475569"/>
                <w:sz w:val="19"/>
                <w:szCs w:val="19"/>
              </w:rPr>
              <w:t>is</w:t>
            </w:r>
            <w:proofErr w:type="gramEnd"/>
            <w:r>
              <w:rPr>
                <w:color w:val="475569"/>
                <w:sz w:val="19"/>
                <w:szCs w:val="19"/>
              </w:rPr>
              <w:t xml:space="preserve"> the single most important finding — go here to diagnose where the funnel breaks and why.</w:t>
            </w:r>
          </w:p>
          <w:tbl>
            <w:tblPr>
              <w:tblW w:w="8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562"/>
            </w:tblGrid>
            <w:tr w:rsidR="006452E7" w14:paraId="09A1D11F" w14:textId="77777777" w:rsidTr="004D1155">
              <w:tblPrEx>
                <w:tblCellMar>
                  <w:top w:w="0" w:type="dxa"/>
                  <w:bottom w:w="0" w:type="dxa"/>
                </w:tblCellMar>
              </w:tblPrEx>
              <w:trPr>
                <w:trHeight w:val="1033"/>
              </w:trPr>
              <w:tc>
                <w:tcPr>
                  <w:tcW w:w="349"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7D65BB74" w14:textId="77777777" w:rsidR="006452E7" w:rsidRDefault="00000000">
                  <w:pPr>
                    <w:spacing w:line="280" w:lineRule="auto"/>
                    <w:jc w:val="center"/>
                  </w:pPr>
                  <w:r>
                    <w:rPr>
                      <w:b/>
                      <w:bCs/>
                      <w:color w:val="B45309"/>
                      <w:sz w:val="16"/>
                      <w:szCs w:val="16"/>
                    </w:rPr>
                    <w:lastRenderedPageBreak/>
                    <w:t>💡 TIP</w:t>
                  </w:r>
                </w:p>
              </w:tc>
              <w:tc>
                <w:tcPr>
                  <w:tcW w:w="8562"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42D53D6A" w14:textId="77777777" w:rsidR="006452E7" w:rsidRDefault="00000000">
                  <w:pPr>
                    <w:spacing w:line="296" w:lineRule="auto"/>
                  </w:pPr>
                  <w:r>
                    <w:rPr>
                      <w:color w:val="B45309"/>
                      <w:sz w:val="18"/>
                      <w:szCs w:val="18"/>
                    </w:rPr>
                    <w:t xml:space="preserve">The KYC drop-off funnel shows each step (PAN → Aadhaar → Bank → </w:t>
                  </w:r>
                  <w:proofErr w:type="spellStart"/>
                  <w:r>
                    <w:rPr>
                      <w:color w:val="B45309"/>
                      <w:sz w:val="18"/>
                      <w:szCs w:val="18"/>
                    </w:rPr>
                    <w:t>eSign</w:t>
                  </w:r>
                  <w:proofErr w:type="spellEnd"/>
                  <w:r>
                    <w:rPr>
                      <w:color w:val="B45309"/>
                      <w:sz w:val="18"/>
                      <w:szCs w:val="18"/>
                    </w:rPr>
                    <w:t>) as a percentage of total visitors. Use this to identify which step needs the next UX fix. /apply/quick-v2 converts at 219× the rate of /apply/quick — check Landing Page data here before any campaign launch.</w:t>
                  </w:r>
                </w:p>
              </w:tc>
            </w:tr>
          </w:tbl>
          <w:p w14:paraId="1FE03BED" w14:textId="77777777" w:rsidR="006452E7" w:rsidRDefault="006452E7"/>
        </w:tc>
      </w:tr>
    </w:tbl>
    <w:p w14:paraId="3B62A798" w14:textId="77777777" w:rsidR="006452E7" w:rsidRDefault="006452E7">
      <w:pPr>
        <w:spacing w:before="28" w:line="280" w:lineRule="auto"/>
      </w:pPr>
    </w:p>
    <w:p w14:paraId="52C435E1" w14:textId="77777777" w:rsidR="006452E7" w:rsidRDefault="006452E7">
      <w:pPr>
        <w:spacing w:before="32" w:line="280" w:lineRule="auto"/>
      </w:pPr>
    </w:p>
    <w:p w14:paraId="4C53D367" w14:textId="77777777" w:rsidR="006452E7" w:rsidRDefault="006452E7">
      <w:pPr>
        <w:pBdr>
          <w:top w:val="none" w:sz="0" w:space="0" w:color="FFFFFF"/>
          <w:left w:val="none" w:sz="0" w:space="0" w:color="FFFFFF"/>
          <w:bottom w:val="single" w:sz="6" w:space="1" w:color="CBD5E1"/>
          <w:right w:val="none" w:sz="0" w:space="0" w:color="FFFFFF"/>
        </w:pBdr>
        <w:spacing w:after="4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638EB3D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F766E"/>
            <w:tcMar>
              <w:top w:w="80" w:type="dxa"/>
              <w:left w:w="200" w:type="dxa"/>
              <w:bottom w:w="80" w:type="dxa"/>
              <w:right w:w="160" w:type="dxa"/>
            </w:tcMar>
          </w:tcPr>
          <w:p w14:paraId="46E1E804" w14:textId="77777777" w:rsidR="006452E7" w:rsidRDefault="00000000">
            <w:pPr>
              <w:spacing w:line="280" w:lineRule="auto"/>
            </w:pPr>
            <w:r>
              <w:rPr>
                <w:b/>
                <w:bCs/>
                <w:color w:val="FFFFFF"/>
              </w:rPr>
              <w:t xml:space="preserve">  LOAN MANAGEMENT &amp; </w:t>
            </w:r>
            <w:proofErr w:type="gramStart"/>
            <w:r>
              <w:rPr>
                <w:b/>
                <w:bCs/>
                <w:color w:val="FFFFFF"/>
              </w:rPr>
              <w:t>COLLECTIONS  ·</w:t>
            </w:r>
            <w:proofErr w:type="gramEnd"/>
            <w:r>
              <w:rPr>
                <w:b/>
                <w:bCs/>
                <w:color w:val="FFFFFF"/>
              </w:rPr>
              <w:t xml:space="preserve">  Tabs 3–7</w:t>
            </w:r>
          </w:p>
        </w:tc>
      </w:tr>
    </w:tbl>
    <w:p w14:paraId="74976AB8" w14:textId="77777777" w:rsidR="006452E7" w:rsidRDefault="006452E7">
      <w:pPr>
        <w:spacing w:line="280" w:lineRule="auto"/>
      </w:pPr>
    </w:p>
    <w:p w14:paraId="6FE60695" w14:textId="77777777" w:rsidR="006452E7" w:rsidRDefault="006452E7">
      <w:pPr>
        <w:spacing w:before="2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220D007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5BE8DA3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766E"/>
                  <w:tcMar>
                    <w:top w:w="60" w:type="dxa"/>
                    <w:left w:w="40" w:type="dxa"/>
                    <w:bottom w:w="60" w:type="dxa"/>
                    <w:right w:w="40" w:type="dxa"/>
                  </w:tcMar>
                </w:tcPr>
                <w:p w14:paraId="66977824" w14:textId="77777777" w:rsidR="006452E7" w:rsidRDefault="00000000">
                  <w:pPr>
                    <w:spacing w:line="280" w:lineRule="auto"/>
                    <w:jc w:val="center"/>
                  </w:pPr>
                  <w:r>
                    <w:rPr>
                      <w:b/>
                      <w:bCs/>
                      <w:color w:val="FFFFFF"/>
                      <w:sz w:val="22"/>
                      <w:szCs w:val="22"/>
                    </w:rPr>
                    <w:t>03</w:t>
                  </w:r>
                </w:p>
              </w:tc>
            </w:tr>
          </w:tbl>
          <w:p w14:paraId="0F08415B"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4ABFFD93" w14:textId="77777777" w:rsidR="006452E7" w:rsidRDefault="00000000">
            <w:pPr>
              <w:spacing w:after="20" w:line="280" w:lineRule="auto"/>
            </w:pPr>
            <w:r>
              <w:rPr>
                <w:b/>
                <w:bCs/>
                <w:color w:val="0F766E"/>
                <w:sz w:val="22"/>
                <w:szCs w:val="22"/>
              </w:rPr>
              <w:t>LMS Analytics</w:t>
            </w:r>
          </w:p>
          <w:p w14:paraId="426FCF1D" w14:textId="77777777" w:rsidR="006452E7" w:rsidRDefault="00000000">
            <w:pPr>
              <w:spacing w:after="20" w:line="280" w:lineRule="auto"/>
            </w:pPr>
            <w:r>
              <w:rPr>
                <w:b/>
                <w:bCs/>
                <w:color w:val="94A3B8"/>
                <w:sz w:val="17"/>
                <w:szCs w:val="17"/>
              </w:rPr>
              <w:t xml:space="preserve">Primary users: </w:t>
            </w:r>
            <w:r>
              <w:rPr>
                <w:i/>
                <w:iCs/>
                <w:color w:val="94A3B8"/>
                <w:sz w:val="17"/>
                <w:szCs w:val="17"/>
              </w:rPr>
              <w:t>Collections · Risk · Finance</w:t>
            </w:r>
          </w:p>
          <w:p w14:paraId="566955CA" w14:textId="77777777" w:rsidR="006452E7" w:rsidRDefault="00000000">
            <w:pPr>
              <w:spacing w:line="300" w:lineRule="auto"/>
            </w:pPr>
            <w:r>
              <w:rPr>
                <w:color w:val="475569"/>
                <w:sz w:val="19"/>
                <w:szCs w:val="19"/>
              </w:rPr>
              <w:t>Go here for everything about the active loan portfolio. Portfolio Quality tab gives a daily health snapshot (1,182 loans, 25.8% overdue, PAR1 76.43%). DPD &amp; NPA Analytics has a 300-row overdue borrower table with phone numbers for direct collections action. Collections Performance tracks AI call answer rates by DPD category. Payment Analytics covers all 814 payment transactions. Settlement &amp; Write-off tracks resolved accounts. EMI Reminder Analytics shows channel and frequency data across 16,914 reminders. This is the primary daily dashboard for the collections team.</w:t>
            </w:r>
          </w:p>
        </w:tc>
      </w:tr>
    </w:tbl>
    <w:p w14:paraId="67D6FBFD"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72ADAAA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0D7AB55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766E"/>
                  <w:tcMar>
                    <w:top w:w="60" w:type="dxa"/>
                    <w:left w:w="40" w:type="dxa"/>
                    <w:bottom w:w="60" w:type="dxa"/>
                    <w:right w:w="40" w:type="dxa"/>
                  </w:tcMar>
                </w:tcPr>
                <w:p w14:paraId="3D8E0C4D" w14:textId="77777777" w:rsidR="006452E7" w:rsidRDefault="00000000">
                  <w:pPr>
                    <w:spacing w:line="280" w:lineRule="auto"/>
                    <w:jc w:val="center"/>
                  </w:pPr>
                  <w:r>
                    <w:rPr>
                      <w:b/>
                      <w:bCs/>
                      <w:color w:val="FFFFFF"/>
                      <w:sz w:val="22"/>
                      <w:szCs w:val="22"/>
                    </w:rPr>
                    <w:t>04</w:t>
                  </w:r>
                </w:p>
              </w:tc>
            </w:tr>
          </w:tbl>
          <w:p w14:paraId="378AF257"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687FCE7E" w14:textId="77777777" w:rsidR="006452E7" w:rsidRDefault="00000000">
            <w:pPr>
              <w:spacing w:after="20" w:line="280" w:lineRule="auto"/>
            </w:pPr>
            <w:r>
              <w:rPr>
                <w:b/>
                <w:bCs/>
                <w:color w:val="0F766E"/>
                <w:sz w:val="22"/>
                <w:szCs w:val="22"/>
              </w:rPr>
              <w:t>Due Analysis</w:t>
            </w:r>
          </w:p>
          <w:p w14:paraId="0A219E47" w14:textId="77777777" w:rsidR="006452E7" w:rsidRDefault="00000000">
            <w:pPr>
              <w:spacing w:after="20" w:line="280" w:lineRule="auto"/>
            </w:pPr>
            <w:r>
              <w:rPr>
                <w:b/>
                <w:bCs/>
                <w:color w:val="94A3B8"/>
                <w:sz w:val="17"/>
                <w:szCs w:val="17"/>
              </w:rPr>
              <w:t xml:space="preserve">Primary users: </w:t>
            </w:r>
            <w:r>
              <w:rPr>
                <w:i/>
                <w:iCs/>
                <w:color w:val="94A3B8"/>
                <w:sz w:val="17"/>
                <w:szCs w:val="17"/>
              </w:rPr>
              <w:t>Collections · Finance · Operations</w:t>
            </w:r>
          </w:p>
          <w:p w14:paraId="46C1CFDA" w14:textId="77777777" w:rsidR="006452E7" w:rsidRDefault="00000000">
            <w:pPr>
              <w:spacing w:after="20" w:line="300" w:lineRule="auto"/>
            </w:pPr>
            <w:r>
              <w:rPr>
                <w:color w:val="475569"/>
                <w:sz w:val="19"/>
                <w:szCs w:val="19"/>
              </w:rPr>
              <w:t xml:space="preserve">Go here for payment-level detail on what is due today, what has been collected this month versus last month, capital rotation by tenure, foreclosure and closure analysis, late charge accrual and recovery, outstanding balance integrity checks, PAR/DPD position, partial payment tracking, </w:t>
            </w:r>
            <w:proofErr w:type="spellStart"/>
            <w:r>
              <w:rPr>
                <w:color w:val="475569"/>
                <w:sz w:val="19"/>
                <w:szCs w:val="19"/>
              </w:rPr>
              <w:t>Razorpay</w:t>
            </w:r>
            <w:proofErr w:type="spellEnd"/>
            <w:r>
              <w:rPr>
                <w:color w:val="475569"/>
                <w:sz w:val="19"/>
                <w:szCs w:val="19"/>
              </w:rPr>
              <w:t xml:space="preserve"> gateway status, and a full payment records deep dive. This is the most operationally dense dashboard on the platform — 12 tabs covering every dimension of the collections cycle.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451"/>
            </w:tblGrid>
            <w:tr w:rsidR="006452E7" w14:paraId="01A0883D" w14:textId="77777777" w:rsidTr="004D1155">
              <w:tblPrEx>
                <w:tblCellMar>
                  <w:top w:w="0" w:type="dxa"/>
                  <w:bottom w:w="0" w:type="dxa"/>
                </w:tblCellMar>
              </w:tblPrEx>
              <w:trPr>
                <w:trHeight w:val="1088"/>
              </w:trPr>
              <w:tc>
                <w:tcPr>
                  <w:tcW w:w="342"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144FB1AB" w14:textId="77777777" w:rsidR="006452E7" w:rsidRDefault="00000000">
                  <w:pPr>
                    <w:spacing w:line="280" w:lineRule="auto"/>
                    <w:jc w:val="center"/>
                  </w:pPr>
                  <w:r>
                    <w:rPr>
                      <w:b/>
                      <w:bCs/>
                      <w:color w:val="B45309"/>
                      <w:sz w:val="16"/>
                      <w:szCs w:val="16"/>
                    </w:rPr>
                    <w:t>💡 TIP</w:t>
                  </w:r>
                </w:p>
              </w:tc>
              <w:tc>
                <w:tcPr>
                  <w:tcW w:w="8458"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505FADEF" w14:textId="77777777" w:rsidR="006452E7" w:rsidRDefault="00000000">
                  <w:pPr>
                    <w:spacing w:line="296" w:lineRule="auto"/>
                  </w:pPr>
                  <w:r>
                    <w:rPr>
                      <w:color w:val="B45309"/>
                      <w:sz w:val="18"/>
                      <w:szCs w:val="18"/>
                    </w:rPr>
                    <w:t>DATE FILTER NOTE: To view a specific date range (e.g. Feb 1 – Feb 28), set Start Date to Jan 31 and End Date to Feb 28. The filter is exclusive on the start side — always enter one day before your intended range start. This applies to all date-filtered tabs within Due Analysis.</w:t>
                  </w:r>
                </w:p>
              </w:tc>
            </w:tr>
          </w:tbl>
          <w:p w14:paraId="06973A8B" w14:textId="77777777" w:rsidR="006452E7" w:rsidRDefault="006452E7"/>
        </w:tc>
      </w:tr>
    </w:tbl>
    <w:p w14:paraId="0B79C5CA"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3560500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3FE8801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766E"/>
                  <w:tcMar>
                    <w:top w:w="60" w:type="dxa"/>
                    <w:left w:w="40" w:type="dxa"/>
                    <w:bottom w:w="60" w:type="dxa"/>
                    <w:right w:w="40" w:type="dxa"/>
                  </w:tcMar>
                </w:tcPr>
                <w:p w14:paraId="59A59240" w14:textId="77777777" w:rsidR="006452E7" w:rsidRDefault="00000000">
                  <w:pPr>
                    <w:spacing w:line="280" w:lineRule="auto"/>
                    <w:jc w:val="center"/>
                  </w:pPr>
                  <w:r>
                    <w:rPr>
                      <w:b/>
                      <w:bCs/>
                      <w:color w:val="FFFFFF"/>
                      <w:sz w:val="22"/>
                      <w:szCs w:val="22"/>
                    </w:rPr>
                    <w:t>05</w:t>
                  </w:r>
                </w:p>
              </w:tc>
            </w:tr>
          </w:tbl>
          <w:p w14:paraId="55878A5D"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4BD3E39B" w14:textId="77777777" w:rsidR="006452E7" w:rsidRDefault="00000000">
            <w:pPr>
              <w:spacing w:after="20" w:line="280" w:lineRule="auto"/>
            </w:pPr>
            <w:r>
              <w:rPr>
                <w:b/>
                <w:bCs/>
                <w:color w:val="0F766E"/>
                <w:sz w:val="22"/>
                <w:szCs w:val="22"/>
              </w:rPr>
              <w:t>Forecasting &amp; Cash Flow Projections</w:t>
            </w:r>
          </w:p>
          <w:p w14:paraId="1ACF98A3" w14:textId="77777777" w:rsidR="006452E7" w:rsidRDefault="00000000">
            <w:pPr>
              <w:spacing w:after="20" w:line="280" w:lineRule="auto"/>
            </w:pPr>
            <w:r>
              <w:rPr>
                <w:b/>
                <w:bCs/>
                <w:color w:val="94A3B8"/>
                <w:sz w:val="17"/>
                <w:szCs w:val="17"/>
              </w:rPr>
              <w:t xml:space="preserve">Primary users: </w:t>
            </w:r>
            <w:r>
              <w:rPr>
                <w:i/>
                <w:iCs/>
                <w:color w:val="94A3B8"/>
                <w:sz w:val="17"/>
                <w:szCs w:val="17"/>
              </w:rPr>
              <w:t>Finance · Risk · Leadership</w:t>
            </w:r>
          </w:p>
          <w:p w14:paraId="291F6B33" w14:textId="77777777" w:rsidR="006452E7" w:rsidRDefault="00000000">
            <w:pPr>
              <w:spacing w:line="300" w:lineRule="auto"/>
            </w:pPr>
            <w:r>
              <w:rPr>
                <w:color w:val="475569"/>
                <w:sz w:val="19"/>
                <w:szCs w:val="19"/>
              </w:rPr>
              <w:t>Go here to look forward rather than back. Loan Maturity Pipeline shows the next 30 days of upcoming due dates with daily loan counts and amounts. Cash Flow Projections compares expected vs actual collections by month (current collection efficiency: 61–67%). Portfolio Growth Trajectory tracks AUM, disbursements, and customer acquisition velocity. Risk-Adjusted Projections estimates potential loss exposure by product segment — ₹2.7M+ at risk concentrated in 15-day loans.</w:t>
            </w:r>
          </w:p>
        </w:tc>
      </w:tr>
    </w:tbl>
    <w:p w14:paraId="4AEB07D7"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3583048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3B6ABA5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4338CA"/>
                  <w:tcMar>
                    <w:top w:w="60" w:type="dxa"/>
                    <w:left w:w="40" w:type="dxa"/>
                    <w:bottom w:w="60" w:type="dxa"/>
                    <w:right w:w="40" w:type="dxa"/>
                  </w:tcMar>
                </w:tcPr>
                <w:p w14:paraId="3598A124" w14:textId="77777777" w:rsidR="006452E7" w:rsidRDefault="00000000">
                  <w:pPr>
                    <w:spacing w:line="280" w:lineRule="auto"/>
                    <w:jc w:val="center"/>
                  </w:pPr>
                  <w:r>
                    <w:rPr>
                      <w:b/>
                      <w:bCs/>
                      <w:color w:val="FFFFFF"/>
                      <w:sz w:val="22"/>
                      <w:szCs w:val="22"/>
                    </w:rPr>
                    <w:t>06</w:t>
                  </w:r>
                </w:p>
              </w:tc>
            </w:tr>
          </w:tbl>
          <w:p w14:paraId="087B9AC3"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08ECE7AF" w14:textId="77777777" w:rsidR="006452E7" w:rsidRDefault="00000000">
            <w:pPr>
              <w:spacing w:after="20" w:line="280" w:lineRule="auto"/>
            </w:pPr>
            <w:r>
              <w:rPr>
                <w:b/>
                <w:bCs/>
                <w:color w:val="4338CA"/>
                <w:sz w:val="22"/>
                <w:szCs w:val="22"/>
              </w:rPr>
              <w:t>Advanced Risk &amp; Portfolio Analysis</w:t>
            </w:r>
          </w:p>
          <w:p w14:paraId="0380EAF0" w14:textId="77777777" w:rsidR="006452E7" w:rsidRDefault="00000000">
            <w:pPr>
              <w:spacing w:after="20" w:line="280" w:lineRule="auto"/>
            </w:pPr>
            <w:r>
              <w:rPr>
                <w:b/>
                <w:bCs/>
                <w:color w:val="94A3B8"/>
                <w:sz w:val="17"/>
                <w:szCs w:val="17"/>
              </w:rPr>
              <w:t xml:space="preserve">Primary users: </w:t>
            </w:r>
            <w:r>
              <w:rPr>
                <w:i/>
                <w:iCs/>
                <w:color w:val="94A3B8"/>
                <w:sz w:val="17"/>
                <w:szCs w:val="17"/>
              </w:rPr>
              <w:t>Risk · Credit · Collections</w:t>
            </w:r>
          </w:p>
          <w:p w14:paraId="03C19BCF" w14:textId="77777777" w:rsidR="006452E7" w:rsidRDefault="00000000">
            <w:pPr>
              <w:spacing w:line="300" w:lineRule="auto"/>
            </w:pPr>
            <w:r>
              <w:rPr>
                <w:color w:val="475569"/>
                <w:sz w:val="19"/>
                <w:szCs w:val="19"/>
              </w:rPr>
              <w:t xml:space="preserve">Go here for the most sophisticated portfolio analytics. Vintage/Cohort Analysis tracks how each weekly disbursement batch is ageing. Roll Rate &amp; Transition Analysis shows DPD bucket migration and daily PAR1 through PAR90 metrics for the 375-loan active book. Risk Correlation Matrix segments </w:t>
            </w:r>
            <w:r>
              <w:rPr>
                <w:color w:val="475569"/>
                <w:sz w:val="19"/>
                <w:szCs w:val="19"/>
              </w:rPr>
              <w:lastRenderedPageBreak/>
              <w:t>performance by CIBIL band, loan amount, tenure, and employment type. Early Warning System flags loans maturing in 7 days, low-balance borrowers, and e-mandate coverage gaps.</w:t>
            </w:r>
          </w:p>
        </w:tc>
      </w:tr>
    </w:tbl>
    <w:p w14:paraId="7E518EF3"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7980898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24CD618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6D28D9"/>
                  <w:tcMar>
                    <w:top w:w="60" w:type="dxa"/>
                    <w:left w:w="40" w:type="dxa"/>
                    <w:bottom w:w="60" w:type="dxa"/>
                    <w:right w:w="40" w:type="dxa"/>
                  </w:tcMar>
                </w:tcPr>
                <w:p w14:paraId="19E5ED4D" w14:textId="77777777" w:rsidR="006452E7" w:rsidRDefault="00000000">
                  <w:pPr>
                    <w:spacing w:line="280" w:lineRule="auto"/>
                    <w:jc w:val="center"/>
                  </w:pPr>
                  <w:r>
                    <w:rPr>
                      <w:b/>
                      <w:bCs/>
                      <w:color w:val="FFFFFF"/>
                      <w:sz w:val="22"/>
                      <w:szCs w:val="22"/>
                    </w:rPr>
                    <w:t>07</w:t>
                  </w:r>
                </w:p>
              </w:tc>
            </w:tr>
          </w:tbl>
          <w:p w14:paraId="7623B84E"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53628BFC" w14:textId="77777777" w:rsidR="006452E7" w:rsidRDefault="00000000">
            <w:pPr>
              <w:spacing w:after="20" w:line="280" w:lineRule="auto"/>
            </w:pPr>
            <w:r>
              <w:rPr>
                <w:b/>
                <w:bCs/>
                <w:color w:val="6D28D9"/>
                <w:sz w:val="22"/>
                <w:szCs w:val="22"/>
              </w:rPr>
              <w:t>Closure, Recovery &amp; Legal Analytics</w:t>
            </w:r>
          </w:p>
          <w:p w14:paraId="06A121EF" w14:textId="77777777" w:rsidR="006452E7" w:rsidRDefault="00000000">
            <w:pPr>
              <w:spacing w:after="20" w:line="280" w:lineRule="auto"/>
            </w:pPr>
            <w:r>
              <w:rPr>
                <w:b/>
                <w:bCs/>
                <w:color w:val="94A3B8"/>
                <w:sz w:val="17"/>
                <w:szCs w:val="17"/>
              </w:rPr>
              <w:t xml:space="preserve">Primary users: </w:t>
            </w:r>
            <w:r>
              <w:rPr>
                <w:i/>
                <w:iCs/>
                <w:color w:val="94A3B8"/>
                <w:sz w:val="17"/>
                <w:szCs w:val="17"/>
              </w:rPr>
              <w:t>Collections · Legal · Operations</w:t>
            </w:r>
          </w:p>
          <w:p w14:paraId="6E9F8A10" w14:textId="77777777" w:rsidR="006452E7" w:rsidRDefault="00000000">
            <w:pPr>
              <w:spacing w:line="300" w:lineRule="auto"/>
            </w:pPr>
            <w:r>
              <w:rPr>
                <w:color w:val="475569"/>
                <w:sz w:val="19"/>
                <w:szCs w:val="19"/>
              </w:rPr>
              <w:t>Go here to analyse how loans are being closed — on time (46.1%), early (29.1%), or after going overdue (24.7%). Tracks weekly closure rate trends, average days to close by product segment (30-day loans close earliest at 69.1% early closure), and monthly foreclosure volumes (peaked at 103 in February 2026). Rising average days-to-foreclosure (12 → 22 days) is a process slowdown signal tracked here.</w:t>
            </w:r>
          </w:p>
        </w:tc>
      </w:tr>
    </w:tbl>
    <w:p w14:paraId="5328509D" w14:textId="77777777" w:rsidR="006452E7" w:rsidRDefault="006452E7">
      <w:pPr>
        <w:spacing w:before="28" w:line="280" w:lineRule="auto"/>
      </w:pPr>
    </w:p>
    <w:p w14:paraId="4CA971C6" w14:textId="77777777" w:rsidR="006452E7" w:rsidRDefault="006452E7">
      <w:pPr>
        <w:spacing w:before="32" w:line="280" w:lineRule="auto"/>
      </w:pPr>
    </w:p>
    <w:p w14:paraId="1B7E917F" w14:textId="77777777" w:rsidR="006452E7" w:rsidRDefault="006452E7">
      <w:pPr>
        <w:pBdr>
          <w:top w:val="none" w:sz="0" w:space="0" w:color="FFFFFF"/>
          <w:left w:val="none" w:sz="0" w:space="0" w:color="FFFFFF"/>
          <w:bottom w:val="single" w:sz="6" w:space="1" w:color="CBD5E1"/>
          <w:right w:val="none" w:sz="0" w:space="0" w:color="FFFFFF"/>
        </w:pBdr>
        <w:spacing w:after="4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65DF326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5803D"/>
            <w:tcMar>
              <w:top w:w="80" w:type="dxa"/>
              <w:left w:w="200" w:type="dxa"/>
              <w:bottom w:w="80" w:type="dxa"/>
              <w:right w:w="160" w:type="dxa"/>
            </w:tcMar>
          </w:tcPr>
          <w:p w14:paraId="61A0836F" w14:textId="77777777" w:rsidR="006452E7" w:rsidRDefault="00000000">
            <w:pPr>
              <w:spacing w:line="280" w:lineRule="auto"/>
            </w:pPr>
            <w:r>
              <w:rPr>
                <w:b/>
                <w:bCs/>
                <w:color w:val="FFFFFF"/>
              </w:rPr>
              <w:t xml:space="preserve">  FINANCIAL &amp; </w:t>
            </w:r>
            <w:proofErr w:type="gramStart"/>
            <w:r>
              <w:rPr>
                <w:b/>
                <w:bCs/>
                <w:color w:val="FFFFFF"/>
              </w:rPr>
              <w:t>COMPLIANCE  ·</w:t>
            </w:r>
            <w:proofErr w:type="gramEnd"/>
            <w:r>
              <w:rPr>
                <w:b/>
                <w:bCs/>
                <w:color w:val="FFFFFF"/>
              </w:rPr>
              <w:t xml:space="preserve">  Tabs 8–10</w:t>
            </w:r>
          </w:p>
        </w:tc>
      </w:tr>
    </w:tbl>
    <w:p w14:paraId="3E9DAE00" w14:textId="77777777" w:rsidR="006452E7" w:rsidRDefault="006452E7">
      <w:pPr>
        <w:spacing w:line="280" w:lineRule="auto"/>
      </w:pPr>
    </w:p>
    <w:p w14:paraId="42291742" w14:textId="77777777" w:rsidR="006452E7" w:rsidRDefault="006452E7">
      <w:pPr>
        <w:spacing w:before="2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54C1B26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4267AAD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5803D"/>
                  <w:tcMar>
                    <w:top w:w="60" w:type="dxa"/>
                    <w:left w:w="40" w:type="dxa"/>
                    <w:bottom w:w="60" w:type="dxa"/>
                    <w:right w:w="40" w:type="dxa"/>
                  </w:tcMar>
                </w:tcPr>
                <w:p w14:paraId="3D6E0FF9" w14:textId="77777777" w:rsidR="006452E7" w:rsidRDefault="00000000">
                  <w:pPr>
                    <w:spacing w:line="280" w:lineRule="auto"/>
                    <w:jc w:val="center"/>
                  </w:pPr>
                  <w:r>
                    <w:rPr>
                      <w:b/>
                      <w:bCs/>
                      <w:color w:val="FFFFFF"/>
                      <w:sz w:val="22"/>
                      <w:szCs w:val="22"/>
                    </w:rPr>
                    <w:t>08</w:t>
                  </w:r>
                </w:p>
              </w:tc>
            </w:tr>
          </w:tbl>
          <w:p w14:paraId="1E1286E0"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47CD07C1" w14:textId="77777777" w:rsidR="006452E7" w:rsidRDefault="00000000">
            <w:pPr>
              <w:spacing w:after="20" w:line="280" w:lineRule="auto"/>
            </w:pPr>
            <w:r>
              <w:rPr>
                <w:b/>
                <w:bCs/>
                <w:color w:val="15803D"/>
                <w:sz w:val="22"/>
                <w:szCs w:val="22"/>
              </w:rPr>
              <w:t>Financial Analytics</w:t>
            </w:r>
          </w:p>
          <w:p w14:paraId="1FAF62CA" w14:textId="77777777" w:rsidR="006452E7" w:rsidRDefault="00000000">
            <w:pPr>
              <w:spacing w:after="20" w:line="280" w:lineRule="auto"/>
            </w:pPr>
            <w:r>
              <w:rPr>
                <w:b/>
                <w:bCs/>
                <w:color w:val="94A3B8"/>
                <w:sz w:val="17"/>
                <w:szCs w:val="17"/>
              </w:rPr>
              <w:t xml:space="preserve">Primary users: </w:t>
            </w:r>
            <w:r>
              <w:rPr>
                <w:i/>
                <w:iCs/>
                <w:color w:val="94A3B8"/>
                <w:sz w:val="17"/>
                <w:szCs w:val="17"/>
              </w:rPr>
              <w:t>Finance · Leadership</w:t>
            </w:r>
          </w:p>
          <w:p w14:paraId="266D9389" w14:textId="77777777" w:rsidR="006452E7" w:rsidRDefault="00000000">
            <w:pPr>
              <w:spacing w:line="300" w:lineRule="auto"/>
            </w:pPr>
            <w:r>
              <w:rPr>
                <w:color w:val="475569"/>
                <w:sz w:val="19"/>
                <w:szCs w:val="19"/>
              </w:rPr>
              <w:t>Go here for income and disbursement financials. Revenue Dashboard shows ₹11.4M total revenue split by EMI (72.3%), Foreclosure (26.9%), Processing Fee, and other streams with monthly trends. Revenue-to-Disbursement ratio tracks capital efficiency (improved from 0.30 in January to 0.79 in February). Disbursement Analytics tracks ₹15.2M disbursed across 1,320 transactions at 99.84% success rate, broken down by bank (HDFC leads at ₹2.9M), mode (80% IMPS), and a failed disbursement tracker.</w:t>
            </w:r>
          </w:p>
        </w:tc>
      </w:tr>
    </w:tbl>
    <w:p w14:paraId="25E700A0"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36EF515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3B074AA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5803D"/>
                  <w:tcMar>
                    <w:top w:w="60" w:type="dxa"/>
                    <w:left w:w="40" w:type="dxa"/>
                    <w:bottom w:w="60" w:type="dxa"/>
                    <w:right w:w="40" w:type="dxa"/>
                  </w:tcMar>
                </w:tcPr>
                <w:p w14:paraId="2A0FCBB9" w14:textId="77777777" w:rsidR="006452E7" w:rsidRDefault="00000000">
                  <w:pPr>
                    <w:spacing w:line="280" w:lineRule="auto"/>
                    <w:jc w:val="center"/>
                  </w:pPr>
                  <w:r>
                    <w:rPr>
                      <w:b/>
                      <w:bCs/>
                      <w:color w:val="FFFFFF"/>
                      <w:sz w:val="22"/>
                      <w:szCs w:val="22"/>
                    </w:rPr>
                    <w:t>09</w:t>
                  </w:r>
                </w:p>
              </w:tc>
            </w:tr>
          </w:tbl>
          <w:p w14:paraId="21C6D4D6"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63DFE11E" w14:textId="77777777" w:rsidR="006452E7" w:rsidRDefault="00000000">
            <w:pPr>
              <w:spacing w:after="20" w:line="280" w:lineRule="auto"/>
            </w:pPr>
            <w:r>
              <w:rPr>
                <w:b/>
                <w:bCs/>
                <w:color w:val="15803D"/>
                <w:sz w:val="22"/>
                <w:szCs w:val="22"/>
              </w:rPr>
              <w:t>Compliance &amp; Audit Analytics</w:t>
            </w:r>
          </w:p>
          <w:p w14:paraId="1ECC31C3" w14:textId="77777777" w:rsidR="006452E7" w:rsidRDefault="00000000">
            <w:pPr>
              <w:spacing w:after="20" w:line="280" w:lineRule="auto"/>
            </w:pPr>
            <w:r>
              <w:rPr>
                <w:b/>
                <w:bCs/>
                <w:color w:val="94A3B8"/>
                <w:sz w:val="17"/>
                <w:szCs w:val="17"/>
              </w:rPr>
              <w:t xml:space="preserve">Primary users: </w:t>
            </w:r>
            <w:r>
              <w:rPr>
                <w:i/>
                <w:iCs/>
                <w:color w:val="94A3B8"/>
                <w:sz w:val="17"/>
                <w:szCs w:val="17"/>
              </w:rPr>
              <w:t>Risk · Compliance · Technology</w:t>
            </w:r>
          </w:p>
          <w:p w14:paraId="1A9DD4F7" w14:textId="77777777" w:rsidR="006452E7" w:rsidRDefault="00000000">
            <w:pPr>
              <w:spacing w:after="20" w:line="300" w:lineRule="auto"/>
            </w:pPr>
            <w:r>
              <w:rPr>
                <w:color w:val="475569"/>
                <w:sz w:val="19"/>
                <w:szCs w:val="19"/>
              </w:rPr>
              <w:t xml:space="preserve">Go here for system-level audit logs and post-disbursement account health. Audit Trail tab confirms 4,452,804 log entries exist — but all charts are currently failing to render due to a </w:t>
            </w:r>
            <w:proofErr w:type="spellStart"/>
            <w:r>
              <w:rPr>
                <w:color w:val="475569"/>
                <w:sz w:val="19"/>
                <w:szCs w:val="19"/>
              </w:rPr>
              <w:t>Metabase</w:t>
            </w:r>
            <w:proofErr w:type="spellEnd"/>
            <w:r>
              <w:rPr>
                <w:color w:val="475569"/>
                <w:sz w:val="19"/>
                <w:szCs w:val="19"/>
              </w:rPr>
              <w:t xml:space="preserve"> query timeout (fix required before operational use). Balance Monitor tab is fully functional: 163 monitored borrowers, 251 LOW_BALANCE alerts, 150 ZERO_BALANCE alerts, 100% active consent. Use the Balance Monitor daily to identify borrowers at bounce risk before EMI due dates.</w:t>
            </w:r>
          </w:p>
          <w:tbl>
            <w:tblPr>
              <w:tblW w:w="8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249"/>
            </w:tblGrid>
            <w:tr w:rsidR="006452E7" w14:paraId="5ECBBD00" w14:textId="77777777" w:rsidTr="004D1155">
              <w:tblPrEx>
                <w:tblCellMar>
                  <w:top w:w="0" w:type="dxa"/>
                  <w:bottom w:w="0" w:type="dxa"/>
                </w:tblCellMar>
              </w:tblPrEx>
              <w:trPr>
                <w:trHeight w:val="894"/>
              </w:trPr>
              <w:tc>
                <w:tcPr>
                  <w:tcW w:w="319"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33FFDA61" w14:textId="77777777" w:rsidR="006452E7" w:rsidRDefault="00000000">
                  <w:pPr>
                    <w:spacing w:line="280" w:lineRule="auto"/>
                    <w:jc w:val="center"/>
                  </w:pPr>
                  <w:r>
                    <w:rPr>
                      <w:b/>
                      <w:bCs/>
                      <w:color w:val="B45309"/>
                      <w:sz w:val="16"/>
                      <w:szCs w:val="16"/>
                    </w:rPr>
                    <w:t>💡 TIP</w:t>
                  </w:r>
                </w:p>
              </w:tc>
              <w:tc>
                <w:tcPr>
                  <w:tcW w:w="8279"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79697C1F" w14:textId="77777777" w:rsidR="006452E7" w:rsidRDefault="00000000">
                  <w:pPr>
                    <w:spacing w:line="296" w:lineRule="auto"/>
                  </w:pPr>
                  <w:r>
                    <w:rPr>
                      <w:color w:val="B45309"/>
                      <w:sz w:val="18"/>
                      <w:szCs w:val="18"/>
                    </w:rPr>
                    <w:t>The Balance Monitor is the actionable tab — use it now. The Audit Trail requires a technical fix (likely a missing aggregation index on the audit log collection) before charts display. Until then, the 4.45M log count confirms logging is active.</w:t>
                  </w:r>
                </w:p>
              </w:tc>
            </w:tr>
          </w:tbl>
          <w:p w14:paraId="491EA010" w14:textId="77777777" w:rsidR="006452E7" w:rsidRDefault="006452E7"/>
        </w:tc>
      </w:tr>
    </w:tbl>
    <w:p w14:paraId="1610540B"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400A612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2049BB2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B91C1C"/>
                  <w:tcMar>
                    <w:top w:w="60" w:type="dxa"/>
                    <w:left w:w="40" w:type="dxa"/>
                    <w:bottom w:w="60" w:type="dxa"/>
                    <w:right w:w="40" w:type="dxa"/>
                  </w:tcMar>
                </w:tcPr>
                <w:p w14:paraId="0B74F0E2" w14:textId="77777777" w:rsidR="006452E7" w:rsidRDefault="00000000">
                  <w:pPr>
                    <w:spacing w:line="280" w:lineRule="auto"/>
                    <w:jc w:val="center"/>
                  </w:pPr>
                  <w:r>
                    <w:rPr>
                      <w:b/>
                      <w:bCs/>
                      <w:color w:val="FFFFFF"/>
                      <w:sz w:val="22"/>
                      <w:szCs w:val="22"/>
                    </w:rPr>
                    <w:t>10</w:t>
                  </w:r>
                </w:p>
              </w:tc>
            </w:tr>
          </w:tbl>
          <w:p w14:paraId="479CE78F"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696C3B7A" w14:textId="77777777" w:rsidR="006452E7" w:rsidRDefault="00000000">
            <w:pPr>
              <w:spacing w:after="20" w:line="280" w:lineRule="auto"/>
            </w:pPr>
            <w:r>
              <w:rPr>
                <w:b/>
                <w:bCs/>
                <w:color w:val="B91C1C"/>
                <w:sz w:val="22"/>
                <w:szCs w:val="22"/>
              </w:rPr>
              <w:t>Data Insights &amp; Critical Findings Summary</w:t>
            </w:r>
          </w:p>
          <w:p w14:paraId="7832B20D" w14:textId="77777777" w:rsidR="006452E7" w:rsidRDefault="00000000">
            <w:pPr>
              <w:spacing w:after="20" w:line="280" w:lineRule="auto"/>
            </w:pPr>
            <w:r>
              <w:rPr>
                <w:b/>
                <w:bCs/>
                <w:color w:val="94A3B8"/>
                <w:sz w:val="17"/>
                <w:szCs w:val="17"/>
              </w:rPr>
              <w:t xml:space="preserve">Primary users: </w:t>
            </w:r>
            <w:r>
              <w:rPr>
                <w:i/>
                <w:iCs/>
                <w:color w:val="94A3B8"/>
                <w:sz w:val="17"/>
                <w:szCs w:val="17"/>
              </w:rPr>
              <w:t>Leadership · Risk · All Teams</w:t>
            </w:r>
          </w:p>
          <w:p w14:paraId="4BE58ACB" w14:textId="77777777" w:rsidR="006452E7" w:rsidRDefault="00000000">
            <w:pPr>
              <w:spacing w:line="300" w:lineRule="auto"/>
            </w:pPr>
            <w:r>
              <w:rPr>
                <w:color w:val="475569"/>
                <w:sz w:val="19"/>
                <w:szCs w:val="19"/>
              </w:rPr>
              <w:t>Go here for a cross-platform intelligence digest. Critical Business Alerts flags the 77.09% Credit Bureau API failure rate, tenure risk table, landing page comparison, and mandate coverage. Portfolio Health Snapshot gives a single-screen daily read. Risk Stratification Matrix classifies risk by CIBIL, amount, tenure, and employment type. Optimal Timing Insights identifies 09:00–14:00 IST as the 100% answer rate window for calls. Balance Monitor flags 97 borrowers currently below their EMI balance. This is the executive daily briefing dashboard.</w:t>
            </w:r>
          </w:p>
        </w:tc>
      </w:tr>
    </w:tbl>
    <w:p w14:paraId="693D8249" w14:textId="77777777" w:rsidR="006452E7" w:rsidRDefault="006452E7">
      <w:pPr>
        <w:spacing w:before="28" w:line="280" w:lineRule="auto"/>
      </w:pPr>
    </w:p>
    <w:p w14:paraId="044D8019" w14:textId="77777777" w:rsidR="006452E7" w:rsidRDefault="00000000">
      <w:pPr>
        <w:spacing w:line="280" w:lineRule="auto"/>
      </w:pPr>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76AF48A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6D28D9"/>
            <w:tcMar>
              <w:top w:w="80" w:type="dxa"/>
              <w:left w:w="200" w:type="dxa"/>
              <w:bottom w:w="80" w:type="dxa"/>
              <w:right w:w="160" w:type="dxa"/>
            </w:tcMar>
          </w:tcPr>
          <w:p w14:paraId="2C37E094" w14:textId="77777777" w:rsidR="006452E7" w:rsidRDefault="00000000">
            <w:pPr>
              <w:spacing w:line="280" w:lineRule="auto"/>
            </w:pPr>
            <w:r>
              <w:rPr>
                <w:b/>
                <w:bCs/>
                <w:color w:val="FFFFFF"/>
              </w:rPr>
              <w:lastRenderedPageBreak/>
              <w:t xml:space="preserve">  MARKETING &amp; </w:t>
            </w:r>
            <w:proofErr w:type="gramStart"/>
            <w:r>
              <w:rPr>
                <w:b/>
                <w:bCs/>
                <w:color w:val="FFFFFF"/>
              </w:rPr>
              <w:t>ACQUISITION  ·</w:t>
            </w:r>
            <w:proofErr w:type="gramEnd"/>
            <w:r>
              <w:rPr>
                <w:b/>
                <w:bCs/>
                <w:color w:val="FFFFFF"/>
              </w:rPr>
              <w:t xml:space="preserve">  Tabs 11–13</w:t>
            </w:r>
          </w:p>
        </w:tc>
      </w:tr>
    </w:tbl>
    <w:p w14:paraId="3D834C64" w14:textId="77777777" w:rsidR="006452E7" w:rsidRDefault="006452E7">
      <w:pPr>
        <w:spacing w:line="280" w:lineRule="auto"/>
      </w:pPr>
    </w:p>
    <w:p w14:paraId="71167FCD" w14:textId="77777777" w:rsidR="006452E7" w:rsidRDefault="006452E7">
      <w:pPr>
        <w:spacing w:before="2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247B244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1DE237B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6D28D9"/>
                  <w:tcMar>
                    <w:top w:w="60" w:type="dxa"/>
                    <w:left w:w="40" w:type="dxa"/>
                    <w:bottom w:w="60" w:type="dxa"/>
                    <w:right w:w="40" w:type="dxa"/>
                  </w:tcMar>
                </w:tcPr>
                <w:p w14:paraId="0731D5C2" w14:textId="77777777" w:rsidR="006452E7" w:rsidRDefault="00000000">
                  <w:pPr>
                    <w:spacing w:line="280" w:lineRule="auto"/>
                    <w:jc w:val="center"/>
                  </w:pPr>
                  <w:r>
                    <w:rPr>
                      <w:b/>
                      <w:bCs/>
                      <w:color w:val="FFFFFF"/>
                      <w:sz w:val="22"/>
                      <w:szCs w:val="22"/>
                    </w:rPr>
                    <w:t>11</w:t>
                  </w:r>
                </w:p>
              </w:tc>
            </w:tr>
          </w:tbl>
          <w:p w14:paraId="0A811359"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14CFEDF7" w14:textId="77777777" w:rsidR="006452E7" w:rsidRDefault="00000000">
            <w:pPr>
              <w:spacing w:after="20" w:line="280" w:lineRule="auto"/>
            </w:pPr>
            <w:r>
              <w:rPr>
                <w:b/>
                <w:bCs/>
                <w:color w:val="6D28D9"/>
                <w:sz w:val="22"/>
                <w:szCs w:val="22"/>
              </w:rPr>
              <w:t>Marketing Team Analytics</w:t>
            </w:r>
          </w:p>
          <w:p w14:paraId="07E8CBCA" w14:textId="77777777" w:rsidR="006452E7" w:rsidRDefault="00000000">
            <w:pPr>
              <w:spacing w:after="20" w:line="280" w:lineRule="auto"/>
            </w:pPr>
            <w:r>
              <w:rPr>
                <w:b/>
                <w:bCs/>
                <w:color w:val="94A3B8"/>
                <w:sz w:val="17"/>
                <w:szCs w:val="17"/>
              </w:rPr>
              <w:t xml:space="preserve">Primary users: </w:t>
            </w:r>
            <w:r>
              <w:rPr>
                <w:i/>
                <w:iCs/>
                <w:color w:val="94A3B8"/>
                <w:sz w:val="17"/>
                <w:szCs w:val="17"/>
              </w:rPr>
              <w:t>Marketing · Growth</w:t>
            </w:r>
          </w:p>
          <w:p w14:paraId="08DEBA8F" w14:textId="77777777" w:rsidR="006452E7" w:rsidRDefault="00000000">
            <w:pPr>
              <w:spacing w:after="20" w:line="300" w:lineRule="auto"/>
            </w:pPr>
            <w:r>
              <w:rPr>
                <w:color w:val="475569"/>
                <w:sz w:val="19"/>
                <w:szCs w:val="19"/>
              </w:rPr>
              <w:t>Go here to evaluate campaign performance and traffic quality. Acquisition Funnel tracks 26,118 registrations through to 960 disbursals. Landing Page &amp; UTM Attribution compares /apply/quick-v2 (2.19% conversion) against all other pages. Lead Quality &amp; Scoring segments applicants by CIBIL band — the 0–500 band is flagged WASTE. Timing &amp; Scheduling shows Monday/Tuesday as best conversion days and 23:00 IST as peak night traffic. Referrer &amp; Traffic Analysis shows geographic heatmap (click any state to see customer detail). Retargeting Intelligence lists 500 high-intent abandoners.</w:t>
            </w:r>
          </w:p>
          <w:tbl>
            <w:tblPr>
              <w:tblW w:w="8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465"/>
            </w:tblGrid>
            <w:tr w:rsidR="006452E7" w14:paraId="5339FA32" w14:textId="77777777" w:rsidTr="004D1155">
              <w:tblPrEx>
                <w:tblCellMar>
                  <w:top w:w="0" w:type="dxa"/>
                  <w:bottom w:w="0" w:type="dxa"/>
                </w:tblCellMar>
              </w:tblPrEx>
              <w:trPr>
                <w:trHeight w:val="851"/>
              </w:trPr>
              <w:tc>
                <w:tcPr>
                  <w:tcW w:w="343"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63A7BFF0" w14:textId="77777777" w:rsidR="006452E7" w:rsidRDefault="00000000">
                  <w:pPr>
                    <w:spacing w:line="280" w:lineRule="auto"/>
                    <w:jc w:val="center"/>
                  </w:pPr>
                  <w:r>
                    <w:rPr>
                      <w:b/>
                      <w:bCs/>
                      <w:color w:val="B45309"/>
                      <w:sz w:val="16"/>
                      <w:szCs w:val="16"/>
                    </w:rPr>
                    <w:t>💡 TIP</w:t>
                  </w:r>
                </w:p>
              </w:tc>
              <w:tc>
                <w:tcPr>
                  <w:tcW w:w="8471"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357B38AC" w14:textId="77777777" w:rsidR="006452E7" w:rsidRDefault="00000000">
                  <w:pPr>
                    <w:spacing w:line="296" w:lineRule="auto"/>
                  </w:pPr>
                  <w:r>
                    <w:rPr>
                      <w:color w:val="B45309"/>
                      <w:sz w:val="18"/>
                      <w:szCs w:val="18"/>
                    </w:rPr>
                    <w:t>INTERACTIVE MAP: The geographic heatmap on the Referrer &amp; Traffic Analysis tab is clickable. Select any state to drill into individual visitor records for that region, including landing page, UTM source, and conversion status.</w:t>
                  </w:r>
                </w:p>
              </w:tc>
            </w:tr>
          </w:tbl>
          <w:p w14:paraId="72403697" w14:textId="77777777" w:rsidR="006452E7" w:rsidRDefault="006452E7"/>
        </w:tc>
      </w:tr>
    </w:tbl>
    <w:p w14:paraId="232CC271"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368BF8E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46572A4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BE185D"/>
                  <w:tcMar>
                    <w:top w:w="60" w:type="dxa"/>
                    <w:left w:w="40" w:type="dxa"/>
                    <w:bottom w:w="60" w:type="dxa"/>
                    <w:right w:w="40" w:type="dxa"/>
                  </w:tcMar>
                </w:tcPr>
                <w:p w14:paraId="072C376E" w14:textId="77777777" w:rsidR="006452E7" w:rsidRDefault="00000000">
                  <w:pPr>
                    <w:spacing w:line="280" w:lineRule="auto"/>
                    <w:jc w:val="center"/>
                  </w:pPr>
                  <w:r>
                    <w:rPr>
                      <w:b/>
                      <w:bCs/>
                      <w:color w:val="FFFFFF"/>
                      <w:sz w:val="22"/>
                      <w:szCs w:val="22"/>
                    </w:rPr>
                    <w:t>12</w:t>
                  </w:r>
                </w:p>
              </w:tc>
            </w:tr>
          </w:tbl>
          <w:p w14:paraId="18FE1C9F"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679CBB07" w14:textId="77777777" w:rsidR="006452E7" w:rsidRDefault="00000000">
            <w:pPr>
              <w:spacing w:after="20" w:line="280" w:lineRule="auto"/>
            </w:pPr>
            <w:r>
              <w:rPr>
                <w:b/>
                <w:bCs/>
                <w:color w:val="BE185D"/>
                <w:sz w:val="22"/>
                <w:szCs w:val="22"/>
              </w:rPr>
              <w:t>Unit Economics, Marketing ROI &amp; Repeat Customer Analytics</w:t>
            </w:r>
          </w:p>
          <w:p w14:paraId="02BFEF63" w14:textId="77777777" w:rsidR="006452E7" w:rsidRDefault="00000000">
            <w:pPr>
              <w:spacing w:after="20" w:line="280" w:lineRule="auto"/>
            </w:pPr>
            <w:r>
              <w:rPr>
                <w:b/>
                <w:bCs/>
                <w:color w:val="94A3B8"/>
                <w:sz w:val="17"/>
                <w:szCs w:val="17"/>
              </w:rPr>
              <w:t xml:space="preserve">Primary users: </w:t>
            </w:r>
            <w:r>
              <w:rPr>
                <w:i/>
                <w:iCs/>
                <w:color w:val="94A3B8"/>
                <w:sz w:val="17"/>
                <w:szCs w:val="17"/>
              </w:rPr>
              <w:t>Finance · Marketing · Leadership</w:t>
            </w:r>
          </w:p>
          <w:p w14:paraId="184F5566" w14:textId="77777777" w:rsidR="006452E7" w:rsidRDefault="00000000">
            <w:pPr>
              <w:spacing w:line="300" w:lineRule="auto"/>
            </w:pPr>
            <w:r>
              <w:rPr>
                <w:color w:val="475569"/>
                <w:sz w:val="19"/>
                <w:szCs w:val="19"/>
              </w:rPr>
              <w:t>Go here to connect marketing spend to loan-level profitability. Per-Loan Unit Economics has the full Loan Product Profitability Matrix by tenure and amount group. Customer LTV tab tracks the 47 repeat customers (</w:t>
            </w:r>
            <w:proofErr w:type="spellStart"/>
            <w:r>
              <w:rPr>
                <w:color w:val="475569"/>
                <w:sz w:val="19"/>
                <w:szCs w:val="19"/>
              </w:rPr>
              <w:t>avg</w:t>
            </w:r>
            <w:proofErr w:type="spellEnd"/>
            <w:r>
              <w:rPr>
                <w:color w:val="475569"/>
                <w:sz w:val="19"/>
                <w:szCs w:val="19"/>
              </w:rPr>
              <w:t xml:space="preserve"> 2.1-day gap between loans). Marketing Channel ROI maps 63,866 journeys to disbursement outcomes — </w:t>
            </w:r>
            <w:proofErr w:type="spellStart"/>
            <w:r>
              <w:rPr>
                <w:color w:val="475569"/>
                <w:sz w:val="19"/>
                <w:szCs w:val="19"/>
              </w:rPr>
              <w:t>Finvu</w:t>
            </w:r>
            <w:proofErr w:type="spellEnd"/>
            <w:r>
              <w:rPr>
                <w:color w:val="475569"/>
                <w:sz w:val="19"/>
                <w:szCs w:val="19"/>
              </w:rPr>
              <w:t xml:space="preserve"> converts at 0.39% vs Instagram at 0.01%. API Cost Intelligence tab currently shows ₹0 spend (data pipeline issue). Instant Form Lead Analytics shows 17,723 uncontacted leads — the largest unworked revenue pool on the platform.</w:t>
            </w:r>
          </w:p>
        </w:tc>
      </w:tr>
    </w:tbl>
    <w:p w14:paraId="32D7C3E1"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7B73DA8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155225B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4338CA"/>
                  <w:tcMar>
                    <w:top w:w="60" w:type="dxa"/>
                    <w:left w:w="40" w:type="dxa"/>
                    <w:bottom w:w="60" w:type="dxa"/>
                    <w:right w:w="40" w:type="dxa"/>
                  </w:tcMar>
                </w:tcPr>
                <w:p w14:paraId="1A82570C" w14:textId="77777777" w:rsidR="006452E7" w:rsidRDefault="00000000">
                  <w:pPr>
                    <w:spacing w:line="280" w:lineRule="auto"/>
                    <w:jc w:val="center"/>
                  </w:pPr>
                  <w:r>
                    <w:rPr>
                      <w:b/>
                      <w:bCs/>
                      <w:color w:val="FFFFFF"/>
                      <w:sz w:val="22"/>
                      <w:szCs w:val="22"/>
                    </w:rPr>
                    <w:t>13</w:t>
                  </w:r>
                </w:p>
              </w:tc>
            </w:tr>
          </w:tbl>
          <w:p w14:paraId="0B7D22AA"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5AA7970B" w14:textId="77777777" w:rsidR="006452E7" w:rsidRDefault="00000000">
            <w:pPr>
              <w:spacing w:after="20" w:line="280" w:lineRule="auto"/>
            </w:pPr>
            <w:r>
              <w:rPr>
                <w:b/>
                <w:bCs/>
                <w:color w:val="4338CA"/>
                <w:sz w:val="22"/>
                <w:szCs w:val="22"/>
              </w:rPr>
              <w:t>User Journey &amp; Conversion Analytics</w:t>
            </w:r>
          </w:p>
          <w:p w14:paraId="6A5A5F2E" w14:textId="77777777" w:rsidR="006452E7" w:rsidRDefault="00000000">
            <w:pPr>
              <w:spacing w:after="20" w:line="280" w:lineRule="auto"/>
            </w:pPr>
            <w:r>
              <w:rPr>
                <w:b/>
                <w:bCs/>
                <w:color w:val="94A3B8"/>
                <w:sz w:val="17"/>
                <w:szCs w:val="17"/>
              </w:rPr>
              <w:t xml:space="preserve">Primary users: </w:t>
            </w:r>
            <w:r>
              <w:rPr>
                <w:i/>
                <w:iCs/>
                <w:color w:val="94A3B8"/>
                <w:sz w:val="17"/>
                <w:szCs w:val="17"/>
              </w:rPr>
              <w:t>Product · Marketing</w:t>
            </w:r>
          </w:p>
          <w:p w14:paraId="28024DEA" w14:textId="77777777" w:rsidR="006452E7" w:rsidRDefault="00000000">
            <w:pPr>
              <w:spacing w:line="300" w:lineRule="auto"/>
            </w:pPr>
            <w:r>
              <w:rPr>
                <w:color w:val="475569"/>
                <w:sz w:val="19"/>
                <w:szCs w:val="19"/>
              </w:rPr>
              <w:t>(See entry 02 above — this dashboard covers funnel analytics, behavioural signals, UTM attribution, and KYC drop-off in four tabs. Referenced here as it also serves as a marketing tool for campaign attribution and retargeting intelligence.)</w:t>
            </w:r>
          </w:p>
        </w:tc>
      </w:tr>
    </w:tbl>
    <w:p w14:paraId="26945D8B" w14:textId="77777777" w:rsidR="006452E7" w:rsidRDefault="006452E7">
      <w:pPr>
        <w:spacing w:before="28" w:line="280" w:lineRule="auto"/>
      </w:pPr>
    </w:p>
    <w:p w14:paraId="24D55CF6" w14:textId="77777777" w:rsidR="006452E7" w:rsidRDefault="006452E7">
      <w:pPr>
        <w:spacing w:before="32" w:line="280" w:lineRule="auto"/>
      </w:pPr>
    </w:p>
    <w:p w14:paraId="285C1D70" w14:textId="77777777" w:rsidR="006452E7" w:rsidRDefault="006452E7">
      <w:pPr>
        <w:pBdr>
          <w:top w:val="none" w:sz="0" w:space="0" w:color="FFFFFF"/>
          <w:left w:val="none" w:sz="0" w:space="0" w:color="FFFFFF"/>
          <w:bottom w:val="single" w:sz="6" w:space="1" w:color="CBD5E1"/>
          <w:right w:val="none" w:sz="0" w:space="0" w:color="FFFFFF"/>
        </w:pBdr>
        <w:spacing w:after="4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2E8778E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45309"/>
            <w:tcMar>
              <w:top w:w="80" w:type="dxa"/>
              <w:left w:w="200" w:type="dxa"/>
              <w:bottom w:w="80" w:type="dxa"/>
              <w:right w:w="160" w:type="dxa"/>
            </w:tcMar>
          </w:tcPr>
          <w:p w14:paraId="70E223E2" w14:textId="77777777" w:rsidR="006452E7" w:rsidRDefault="00000000">
            <w:pPr>
              <w:spacing w:line="280" w:lineRule="auto"/>
            </w:pPr>
            <w:r>
              <w:rPr>
                <w:b/>
                <w:bCs/>
                <w:color w:val="FFFFFF"/>
              </w:rPr>
              <w:t xml:space="preserve">  OPERATIONS &amp; </w:t>
            </w:r>
            <w:proofErr w:type="gramStart"/>
            <w:r>
              <w:rPr>
                <w:b/>
                <w:bCs/>
                <w:color w:val="FFFFFF"/>
              </w:rPr>
              <w:t>COMMUNICATIONS  ·</w:t>
            </w:r>
            <w:proofErr w:type="gramEnd"/>
            <w:r>
              <w:rPr>
                <w:b/>
                <w:bCs/>
                <w:color w:val="FFFFFF"/>
              </w:rPr>
              <w:t xml:space="preserve">  Tabs 14–16</w:t>
            </w:r>
          </w:p>
        </w:tc>
      </w:tr>
    </w:tbl>
    <w:p w14:paraId="1E363406" w14:textId="77777777" w:rsidR="006452E7" w:rsidRDefault="006452E7">
      <w:pPr>
        <w:spacing w:line="280" w:lineRule="auto"/>
      </w:pPr>
    </w:p>
    <w:p w14:paraId="2076988F" w14:textId="77777777" w:rsidR="006452E7" w:rsidRDefault="006452E7">
      <w:pPr>
        <w:spacing w:before="2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129F630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7AB8BC8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B45309"/>
                  <w:tcMar>
                    <w:top w:w="60" w:type="dxa"/>
                    <w:left w:w="40" w:type="dxa"/>
                    <w:bottom w:w="60" w:type="dxa"/>
                    <w:right w:w="40" w:type="dxa"/>
                  </w:tcMar>
                </w:tcPr>
                <w:p w14:paraId="00C75947" w14:textId="77777777" w:rsidR="006452E7" w:rsidRDefault="00000000">
                  <w:pPr>
                    <w:spacing w:line="280" w:lineRule="auto"/>
                    <w:jc w:val="center"/>
                  </w:pPr>
                  <w:r>
                    <w:rPr>
                      <w:b/>
                      <w:bCs/>
                      <w:color w:val="FFFFFF"/>
                      <w:sz w:val="22"/>
                      <w:szCs w:val="22"/>
                    </w:rPr>
                    <w:t>14</w:t>
                  </w:r>
                </w:p>
              </w:tc>
            </w:tr>
          </w:tbl>
          <w:p w14:paraId="1C2568AE"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622D8DF0" w14:textId="77777777" w:rsidR="006452E7" w:rsidRDefault="00000000">
            <w:pPr>
              <w:spacing w:after="20" w:line="280" w:lineRule="auto"/>
            </w:pPr>
            <w:r>
              <w:rPr>
                <w:b/>
                <w:bCs/>
                <w:color w:val="B45309"/>
                <w:sz w:val="22"/>
                <w:szCs w:val="22"/>
              </w:rPr>
              <w:t>Operations Analytics</w:t>
            </w:r>
          </w:p>
          <w:p w14:paraId="08AB08E8" w14:textId="77777777" w:rsidR="006452E7" w:rsidRDefault="00000000">
            <w:pPr>
              <w:spacing w:after="20" w:line="280" w:lineRule="auto"/>
            </w:pPr>
            <w:r>
              <w:rPr>
                <w:b/>
                <w:bCs/>
                <w:color w:val="94A3B8"/>
                <w:sz w:val="17"/>
                <w:szCs w:val="17"/>
              </w:rPr>
              <w:t xml:space="preserve">Primary users: </w:t>
            </w:r>
            <w:r>
              <w:rPr>
                <w:i/>
                <w:iCs/>
                <w:color w:val="94A3B8"/>
                <w:sz w:val="17"/>
                <w:szCs w:val="17"/>
              </w:rPr>
              <w:t>Operations · Collections · Technology</w:t>
            </w:r>
          </w:p>
          <w:p w14:paraId="24816228" w14:textId="77777777" w:rsidR="006452E7" w:rsidRDefault="00000000">
            <w:pPr>
              <w:spacing w:line="300" w:lineRule="auto"/>
            </w:pPr>
            <w:r>
              <w:rPr>
                <w:color w:val="475569"/>
                <w:sz w:val="19"/>
                <w:szCs w:val="19"/>
              </w:rPr>
              <w:t xml:space="preserve">Go here for day-to-day operational health across six tabs. Agent Performance has the 34-agent directory with roles — per-agent productivity data not yet live. Support Tickets tracks 2,778 tickets (762-hour </w:t>
            </w:r>
            <w:proofErr w:type="spellStart"/>
            <w:r>
              <w:rPr>
                <w:color w:val="475569"/>
                <w:sz w:val="19"/>
                <w:szCs w:val="19"/>
              </w:rPr>
              <w:t>avg</w:t>
            </w:r>
            <w:proofErr w:type="spellEnd"/>
            <w:r>
              <w:rPr>
                <w:color w:val="475569"/>
                <w:sz w:val="19"/>
                <w:szCs w:val="19"/>
              </w:rPr>
              <w:t xml:space="preserve"> resolution time, 13.46% reopen rate). Notification &amp; Email shows 99.93% of push notifications are unread — an urgent channel fix needed. AI Call Analytics tracks 8,640 calls at 21.31% answer rate. Mandate &amp; Autopay shows 100% cancellation rate (critical gap). Lead Management shows 17,095 uncontacted instant form leads.</w:t>
            </w:r>
          </w:p>
        </w:tc>
      </w:tr>
    </w:tbl>
    <w:p w14:paraId="07A632B3"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1C0049A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58D575E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B45309"/>
                  <w:tcMar>
                    <w:top w:w="60" w:type="dxa"/>
                    <w:left w:w="40" w:type="dxa"/>
                    <w:bottom w:w="60" w:type="dxa"/>
                    <w:right w:w="40" w:type="dxa"/>
                  </w:tcMar>
                </w:tcPr>
                <w:p w14:paraId="0DF3B0E2" w14:textId="77777777" w:rsidR="006452E7" w:rsidRDefault="00000000">
                  <w:pPr>
                    <w:spacing w:line="280" w:lineRule="auto"/>
                    <w:jc w:val="center"/>
                  </w:pPr>
                  <w:r>
                    <w:rPr>
                      <w:b/>
                      <w:bCs/>
                      <w:color w:val="FFFFFF"/>
                      <w:sz w:val="22"/>
                      <w:szCs w:val="22"/>
                    </w:rPr>
                    <w:lastRenderedPageBreak/>
                    <w:t>15</w:t>
                  </w:r>
                </w:p>
              </w:tc>
            </w:tr>
          </w:tbl>
          <w:p w14:paraId="1018709E"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14A50723" w14:textId="77777777" w:rsidR="006452E7" w:rsidRDefault="00000000">
            <w:pPr>
              <w:spacing w:after="20" w:line="280" w:lineRule="auto"/>
            </w:pPr>
            <w:r>
              <w:rPr>
                <w:b/>
                <w:bCs/>
                <w:color w:val="B45309"/>
                <w:sz w:val="22"/>
                <w:szCs w:val="22"/>
              </w:rPr>
              <w:t>Notification &amp; Communication Effectiveness</w:t>
            </w:r>
          </w:p>
          <w:p w14:paraId="1A0F83DD" w14:textId="77777777" w:rsidR="006452E7" w:rsidRDefault="00000000">
            <w:pPr>
              <w:spacing w:after="20" w:line="280" w:lineRule="auto"/>
            </w:pPr>
            <w:r>
              <w:rPr>
                <w:b/>
                <w:bCs/>
                <w:color w:val="94A3B8"/>
                <w:sz w:val="17"/>
                <w:szCs w:val="17"/>
              </w:rPr>
              <w:t xml:space="preserve">Primary users: </w:t>
            </w:r>
            <w:r>
              <w:rPr>
                <w:i/>
                <w:iCs/>
                <w:color w:val="94A3B8"/>
                <w:sz w:val="17"/>
                <w:szCs w:val="17"/>
              </w:rPr>
              <w:t>Collections · Communications</w:t>
            </w:r>
          </w:p>
          <w:p w14:paraId="604266F6" w14:textId="77777777" w:rsidR="006452E7" w:rsidRDefault="00000000">
            <w:pPr>
              <w:spacing w:after="20" w:line="300" w:lineRule="auto"/>
            </w:pPr>
            <w:r>
              <w:rPr>
                <w:color w:val="475569"/>
                <w:sz w:val="19"/>
                <w:szCs w:val="19"/>
              </w:rPr>
              <w:t>Go here to optimise how and when borrowers are contacted. Email Analytics confirms 100% delivery rate on the single active template. Push Notification Engagement shows 0.06% open rate — near total disengagement. EMI Reminder Effectiveness shows 3–</w:t>
            </w:r>
            <w:proofErr w:type="gramStart"/>
            <w:r>
              <w:rPr>
                <w:color w:val="475569"/>
                <w:sz w:val="19"/>
                <w:szCs w:val="19"/>
              </w:rPr>
              <w:t>7 day</w:t>
            </w:r>
            <w:proofErr w:type="gramEnd"/>
            <w:r>
              <w:rPr>
                <w:color w:val="475569"/>
                <w:sz w:val="19"/>
                <w:szCs w:val="19"/>
              </w:rPr>
              <w:t xml:space="preserve"> pre-due reminders drive the highest payment volume (76 payments, ₹942.9k). Channel Performance Comparison and Timing Optimization tabs are data-nascent but framework is in place for future use.</w:t>
            </w:r>
          </w:p>
          <w:tbl>
            <w:tblPr>
              <w:tblW w:w="8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423"/>
            </w:tblGrid>
            <w:tr w:rsidR="006452E7" w14:paraId="46E31A9E" w14:textId="77777777" w:rsidTr="004D1155">
              <w:tblPrEx>
                <w:tblCellMar>
                  <w:top w:w="0" w:type="dxa"/>
                  <w:bottom w:w="0" w:type="dxa"/>
                </w:tblCellMar>
              </w:tblPrEx>
              <w:trPr>
                <w:trHeight w:val="998"/>
              </w:trPr>
              <w:tc>
                <w:tcPr>
                  <w:tcW w:w="343"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6E74D59D" w14:textId="77777777" w:rsidR="006452E7" w:rsidRDefault="00000000">
                  <w:pPr>
                    <w:spacing w:line="280" w:lineRule="auto"/>
                    <w:jc w:val="center"/>
                  </w:pPr>
                  <w:r>
                    <w:rPr>
                      <w:b/>
                      <w:bCs/>
                      <w:color w:val="B45309"/>
                      <w:sz w:val="16"/>
                      <w:szCs w:val="16"/>
                    </w:rPr>
                    <w:t>💡 TIP</w:t>
                  </w:r>
                </w:p>
              </w:tc>
              <w:tc>
                <w:tcPr>
                  <w:tcW w:w="8429"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1333D79B" w14:textId="77777777" w:rsidR="006452E7" w:rsidRDefault="00000000">
                  <w:pPr>
                    <w:spacing w:line="296" w:lineRule="auto"/>
                  </w:pPr>
                  <w:r>
                    <w:rPr>
                      <w:color w:val="B45309"/>
                      <w:sz w:val="18"/>
                      <w:szCs w:val="18"/>
                    </w:rPr>
                    <w:t>3–7 days before due date is the optimal EMI reminder window. Schedule primary reminders 4–5 days out with a follow-up within 1 hour of due time for non-payers.</w:t>
                  </w:r>
                </w:p>
              </w:tc>
            </w:tr>
          </w:tbl>
          <w:p w14:paraId="1180F9EA" w14:textId="77777777" w:rsidR="006452E7" w:rsidRDefault="006452E7"/>
        </w:tc>
      </w:tr>
    </w:tbl>
    <w:p w14:paraId="5216FFC9"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6A5EAD4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08AEE6D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97706"/>
                  <w:tcMar>
                    <w:top w:w="60" w:type="dxa"/>
                    <w:left w:w="40" w:type="dxa"/>
                    <w:bottom w:w="60" w:type="dxa"/>
                    <w:right w:w="40" w:type="dxa"/>
                  </w:tcMar>
                </w:tcPr>
                <w:p w14:paraId="575F939E" w14:textId="77777777" w:rsidR="006452E7" w:rsidRDefault="00000000">
                  <w:pPr>
                    <w:spacing w:line="280" w:lineRule="auto"/>
                    <w:jc w:val="center"/>
                  </w:pPr>
                  <w:r>
                    <w:rPr>
                      <w:b/>
                      <w:bCs/>
                      <w:color w:val="FFFFFF"/>
                      <w:sz w:val="22"/>
                      <w:szCs w:val="22"/>
                    </w:rPr>
                    <w:t>16</w:t>
                  </w:r>
                </w:p>
              </w:tc>
            </w:tr>
          </w:tbl>
          <w:p w14:paraId="38D9D8A3"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1858B098" w14:textId="77777777" w:rsidR="006452E7" w:rsidRDefault="00000000">
            <w:pPr>
              <w:spacing w:after="20" w:line="280" w:lineRule="auto"/>
            </w:pPr>
            <w:proofErr w:type="spellStart"/>
            <w:r>
              <w:rPr>
                <w:b/>
                <w:bCs/>
                <w:color w:val="D97706"/>
                <w:sz w:val="22"/>
                <w:szCs w:val="22"/>
              </w:rPr>
              <w:t>Behavioral</w:t>
            </w:r>
            <w:proofErr w:type="spellEnd"/>
            <w:r>
              <w:rPr>
                <w:b/>
                <w:bCs/>
                <w:color w:val="D97706"/>
                <w:sz w:val="22"/>
                <w:szCs w:val="22"/>
              </w:rPr>
              <w:t xml:space="preserve"> Intelligence &amp; Time Pattern Analytics</w:t>
            </w:r>
          </w:p>
          <w:p w14:paraId="1D7B86B8" w14:textId="77777777" w:rsidR="006452E7" w:rsidRDefault="00000000">
            <w:pPr>
              <w:spacing w:after="20" w:line="280" w:lineRule="auto"/>
            </w:pPr>
            <w:r>
              <w:rPr>
                <w:b/>
                <w:bCs/>
                <w:color w:val="94A3B8"/>
                <w:sz w:val="17"/>
                <w:szCs w:val="17"/>
              </w:rPr>
              <w:t xml:space="preserve">Primary users: </w:t>
            </w:r>
            <w:r>
              <w:rPr>
                <w:i/>
                <w:iCs/>
                <w:color w:val="94A3B8"/>
                <w:sz w:val="17"/>
                <w:szCs w:val="17"/>
              </w:rPr>
              <w:t>Collections · Operations · Growth</w:t>
            </w:r>
          </w:p>
          <w:p w14:paraId="26EC0FF8" w14:textId="77777777" w:rsidR="006452E7" w:rsidRDefault="00000000">
            <w:pPr>
              <w:spacing w:after="20" w:line="300" w:lineRule="auto"/>
            </w:pPr>
            <w:r>
              <w:rPr>
                <w:color w:val="475569"/>
                <w:sz w:val="19"/>
                <w:szCs w:val="19"/>
              </w:rPr>
              <w:t>Go here for timing intelligence across payments, applications, and AI calls. Payment Time Intelligence shows 05:00 IST as peak payment hour and Wednesday as the highest-volume payment day. Application Time Intelligence shows Tuesday as peak application day (3,000) and Sunday as highest conversion rate (66.53%). AI Call Optimisation shows best answer rates post-14:00 IST, peaking at 21:00. Payment Link Intelligence shows 3–</w:t>
            </w:r>
            <w:proofErr w:type="gramStart"/>
            <w:r>
              <w:rPr>
                <w:color w:val="475569"/>
                <w:sz w:val="19"/>
                <w:szCs w:val="19"/>
              </w:rPr>
              <w:t>7 day</w:t>
            </w:r>
            <w:proofErr w:type="gramEnd"/>
            <w:r>
              <w:rPr>
                <w:color w:val="475569"/>
                <w:sz w:val="19"/>
                <w:szCs w:val="19"/>
              </w:rPr>
              <w:t xml:space="preserve"> delivery window drives most payments (74 payments, ₹1.1M).</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489"/>
            </w:tblGrid>
            <w:tr w:rsidR="006452E7" w14:paraId="683EAC05" w14:textId="77777777" w:rsidTr="004D1155">
              <w:tblPrEx>
                <w:tblCellMar>
                  <w:top w:w="0" w:type="dxa"/>
                  <w:bottom w:w="0" w:type="dxa"/>
                </w:tblCellMar>
              </w:tblPrEx>
              <w:trPr>
                <w:trHeight w:val="925"/>
              </w:trPr>
              <w:tc>
                <w:tcPr>
                  <w:tcW w:w="328"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492D6FBD" w14:textId="77777777" w:rsidR="006452E7" w:rsidRDefault="00000000">
                  <w:pPr>
                    <w:spacing w:line="280" w:lineRule="auto"/>
                    <w:jc w:val="center"/>
                  </w:pPr>
                  <w:r>
                    <w:rPr>
                      <w:b/>
                      <w:bCs/>
                      <w:color w:val="B45309"/>
                      <w:sz w:val="16"/>
                      <w:szCs w:val="16"/>
                    </w:rPr>
                    <w:t>💡 TIP</w:t>
                  </w:r>
                </w:p>
              </w:tc>
              <w:tc>
                <w:tcPr>
                  <w:tcW w:w="851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6F248CE9" w14:textId="77777777" w:rsidR="006452E7" w:rsidRDefault="00000000">
                  <w:pPr>
                    <w:spacing w:line="296" w:lineRule="auto"/>
                  </w:pPr>
                  <w:r>
                    <w:rPr>
                      <w:color w:val="B45309"/>
                      <w:sz w:val="18"/>
                      <w:szCs w:val="18"/>
                    </w:rPr>
                    <w:t>Use this dashboard to schedule collections calls (post-14:00 IST), payment link sends (3–5 days before due), and campaign launches (Tuesday for volume, Sunday for conversion). On-due-date reminders drive the highest single-day payment response.</w:t>
                  </w:r>
                </w:p>
              </w:tc>
            </w:tr>
          </w:tbl>
          <w:p w14:paraId="475A32E1" w14:textId="77777777" w:rsidR="006452E7" w:rsidRDefault="006452E7"/>
        </w:tc>
      </w:tr>
    </w:tbl>
    <w:p w14:paraId="4D29E723" w14:textId="77777777" w:rsidR="006452E7" w:rsidRDefault="006452E7">
      <w:pPr>
        <w:spacing w:before="28" w:line="280" w:lineRule="auto"/>
      </w:pPr>
    </w:p>
    <w:p w14:paraId="5B9516F5" w14:textId="77777777" w:rsidR="006452E7" w:rsidRDefault="006452E7">
      <w:pPr>
        <w:spacing w:before="32" w:line="280" w:lineRule="auto"/>
      </w:pPr>
    </w:p>
    <w:p w14:paraId="019EAEC4" w14:textId="77777777" w:rsidR="006452E7" w:rsidRDefault="006452E7">
      <w:pPr>
        <w:pBdr>
          <w:top w:val="none" w:sz="0" w:space="0" w:color="FFFFFF"/>
          <w:left w:val="none" w:sz="0" w:space="0" w:color="FFFFFF"/>
          <w:bottom w:val="single" w:sz="6" w:space="1" w:color="CBD5E1"/>
          <w:right w:val="none" w:sz="0" w:space="0" w:color="FFFFFF"/>
        </w:pBdr>
        <w:spacing w:after="4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771C61E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91C1C"/>
            <w:tcMar>
              <w:top w:w="80" w:type="dxa"/>
              <w:left w:w="200" w:type="dxa"/>
              <w:bottom w:w="80" w:type="dxa"/>
              <w:right w:w="160" w:type="dxa"/>
            </w:tcMar>
          </w:tcPr>
          <w:p w14:paraId="3FA34F0C" w14:textId="77777777" w:rsidR="006452E7" w:rsidRDefault="00000000">
            <w:pPr>
              <w:spacing w:line="280" w:lineRule="auto"/>
            </w:pPr>
            <w:r>
              <w:rPr>
                <w:b/>
                <w:bCs/>
                <w:color w:val="FFFFFF"/>
              </w:rPr>
              <w:t xml:space="preserve">  RISK, FRAUD &amp; </w:t>
            </w:r>
            <w:proofErr w:type="gramStart"/>
            <w:r>
              <w:rPr>
                <w:b/>
                <w:bCs/>
                <w:color w:val="FFFFFF"/>
              </w:rPr>
              <w:t>GEOGRAPHY  ·</w:t>
            </w:r>
            <w:proofErr w:type="gramEnd"/>
            <w:r>
              <w:rPr>
                <w:b/>
                <w:bCs/>
                <w:color w:val="FFFFFF"/>
              </w:rPr>
              <w:t xml:space="preserve">  Tabs 17–19</w:t>
            </w:r>
          </w:p>
        </w:tc>
      </w:tr>
    </w:tbl>
    <w:p w14:paraId="16E447AA" w14:textId="77777777" w:rsidR="006452E7" w:rsidRDefault="006452E7">
      <w:pPr>
        <w:spacing w:line="280" w:lineRule="auto"/>
      </w:pPr>
    </w:p>
    <w:p w14:paraId="4E9E0485" w14:textId="77777777" w:rsidR="006452E7" w:rsidRDefault="006452E7">
      <w:pPr>
        <w:spacing w:before="2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5C8AD5C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3600960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B91C1C"/>
                  <w:tcMar>
                    <w:top w:w="60" w:type="dxa"/>
                    <w:left w:w="40" w:type="dxa"/>
                    <w:bottom w:w="60" w:type="dxa"/>
                    <w:right w:w="40" w:type="dxa"/>
                  </w:tcMar>
                </w:tcPr>
                <w:p w14:paraId="1F205243" w14:textId="77777777" w:rsidR="006452E7" w:rsidRDefault="00000000">
                  <w:pPr>
                    <w:spacing w:line="280" w:lineRule="auto"/>
                    <w:jc w:val="center"/>
                  </w:pPr>
                  <w:r>
                    <w:rPr>
                      <w:b/>
                      <w:bCs/>
                      <w:color w:val="FFFFFF"/>
                      <w:sz w:val="22"/>
                      <w:szCs w:val="22"/>
                    </w:rPr>
                    <w:t>17</w:t>
                  </w:r>
                </w:p>
              </w:tc>
            </w:tr>
          </w:tbl>
          <w:p w14:paraId="4F895606"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62B61432" w14:textId="77777777" w:rsidR="006452E7" w:rsidRDefault="00000000">
            <w:pPr>
              <w:spacing w:after="20" w:line="280" w:lineRule="auto"/>
            </w:pPr>
            <w:r>
              <w:rPr>
                <w:b/>
                <w:bCs/>
                <w:color w:val="B91C1C"/>
                <w:sz w:val="22"/>
                <w:szCs w:val="22"/>
              </w:rPr>
              <w:t>Fraud &amp; Security Intelligence</w:t>
            </w:r>
          </w:p>
          <w:p w14:paraId="7E31B134" w14:textId="77777777" w:rsidR="006452E7" w:rsidRDefault="00000000">
            <w:pPr>
              <w:spacing w:after="20" w:line="280" w:lineRule="auto"/>
            </w:pPr>
            <w:r>
              <w:rPr>
                <w:b/>
                <w:bCs/>
                <w:color w:val="94A3B8"/>
                <w:sz w:val="17"/>
                <w:szCs w:val="17"/>
              </w:rPr>
              <w:t xml:space="preserve">Primary users: </w:t>
            </w:r>
            <w:r>
              <w:rPr>
                <w:i/>
                <w:iCs/>
                <w:color w:val="94A3B8"/>
                <w:sz w:val="17"/>
                <w:szCs w:val="17"/>
              </w:rPr>
              <w:t>Risk · Compliance · Technology</w:t>
            </w:r>
          </w:p>
          <w:p w14:paraId="53681F6F" w14:textId="77777777" w:rsidR="006452E7" w:rsidRDefault="00000000">
            <w:pPr>
              <w:spacing w:line="300" w:lineRule="auto"/>
            </w:pPr>
            <w:r>
              <w:rPr>
                <w:color w:val="475569"/>
                <w:sz w:val="19"/>
                <w:szCs w:val="19"/>
              </w:rPr>
              <w:t>Go here to monitor platform security. Blacklist &amp; Watchlist shows 1,449 blacklisted entities (all DPD &gt;= 7) and — critically — 50 blacklisted individuals who have re-applied and some of whom have been disbursed to. This is the most urgent fraud control failure on the platform. Fraud Pattern Detection flags 30 IPs with high journey volumes including suspected bot traffic. IP &amp; Session Security shows a 167.9-hour average session anomaly and a 0.0.0.0 whitelist entry that needs security review.</w:t>
            </w:r>
          </w:p>
        </w:tc>
      </w:tr>
    </w:tbl>
    <w:p w14:paraId="553898DF"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71"/>
      </w:tblGrid>
      <w:tr w:rsidR="006452E7" w14:paraId="3D1DC64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75E064A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B91C1C"/>
                  <w:tcMar>
                    <w:top w:w="60" w:type="dxa"/>
                    <w:left w:w="40" w:type="dxa"/>
                    <w:bottom w:w="60" w:type="dxa"/>
                    <w:right w:w="40" w:type="dxa"/>
                  </w:tcMar>
                </w:tcPr>
                <w:p w14:paraId="774D91D4" w14:textId="77777777" w:rsidR="006452E7" w:rsidRDefault="00000000">
                  <w:pPr>
                    <w:spacing w:line="280" w:lineRule="auto"/>
                    <w:jc w:val="center"/>
                  </w:pPr>
                  <w:r>
                    <w:rPr>
                      <w:b/>
                      <w:bCs/>
                      <w:color w:val="FFFFFF"/>
                      <w:sz w:val="22"/>
                      <w:szCs w:val="22"/>
                    </w:rPr>
                    <w:t>18</w:t>
                  </w:r>
                </w:p>
              </w:tc>
            </w:tr>
          </w:tbl>
          <w:p w14:paraId="3C825793"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6F667472" w14:textId="77777777" w:rsidR="006452E7" w:rsidRDefault="00000000">
            <w:pPr>
              <w:spacing w:after="20" w:line="280" w:lineRule="auto"/>
            </w:pPr>
            <w:r>
              <w:rPr>
                <w:b/>
                <w:bCs/>
                <w:color w:val="B91C1C"/>
                <w:sz w:val="22"/>
                <w:szCs w:val="22"/>
              </w:rPr>
              <w:t>Geographic &amp; Demographic Intelligence</w:t>
            </w:r>
          </w:p>
          <w:p w14:paraId="488E35A5" w14:textId="77777777" w:rsidR="006452E7" w:rsidRDefault="00000000">
            <w:pPr>
              <w:spacing w:after="20" w:line="280" w:lineRule="auto"/>
            </w:pPr>
            <w:r>
              <w:rPr>
                <w:b/>
                <w:bCs/>
                <w:color w:val="94A3B8"/>
                <w:sz w:val="17"/>
                <w:szCs w:val="17"/>
              </w:rPr>
              <w:t xml:space="preserve">Primary users: </w:t>
            </w:r>
            <w:r>
              <w:rPr>
                <w:i/>
                <w:iCs/>
                <w:color w:val="94A3B8"/>
                <w:sz w:val="17"/>
                <w:szCs w:val="17"/>
              </w:rPr>
              <w:t>Risk · Collections · Growth</w:t>
            </w:r>
          </w:p>
          <w:p w14:paraId="12ACDB14" w14:textId="77777777" w:rsidR="006452E7" w:rsidRDefault="00000000">
            <w:pPr>
              <w:spacing w:after="20" w:line="300" w:lineRule="auto"/>
            </w:pPr>
            <w:r>
              <w:rPr>
                <w:color w:val="475569"/>
                <w:sz w:val="19"/>
                <w:szCs w:val="19"/>
              </w:rPr>
              <w:t>Go here to understand where borrowers are located and how geography and demographics affect performance. Geographic Performance maps customer concentration and overdue rates by state. Income &amp; Employment Analytics breaks down risk by LTI bracket and salary mode. Age &amp; Gender Analytics shows female borrowers have a 21.5% overdue rate vs 65.5% for male — a significant credit policy signal. Salary Cycle Intelligence confirms payments peak on days 25–26 and registrations spike on day 2 of each month.</w:t>
            </w:r>
          </w:p>
          <w:tbl>
            <w:tblPr>
              <w:tblW w:w="8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502"/>
            </w:tblGrid>
            <w:tr w:rsidR="006452E7" w14:paraId="0FABF48B" w14:textId="77777777" w:rsidTr="004D1155">
              <w:tblPrEx>
                <w:tblCellMar>
                  <w:top w:w="0" w:type="dxa"/>
                  <w:bottom w:w="0" w:type="dxa"/>
                </w:tblCellMar>
              </w:tblPrEx>
              <w:trPr>
                <w:trHeight w:val="1204"/>
              </w:trPr>
              <w:tc>
                <w:tcPr>
                  <w:tcW w:w="329"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0C5D4378" w14:textId="77777777" w:rsidR="006452E7" w:rsidRDefault="00000000">
                  <w:pPr>
                    <w:spacing w:line="280" w:lineRule="auto"/>
                    <w:jc w:val="center"/>
                  </w:pPr>
                  <w:r>
                    <w:rPr>
                      <w:b/>
                      <w:bCs/>
                      <w:color w:val="B45309"/>
                      <w:sz w:val="16"/>
                      <w:szCs w:val="16"/>
                    </w:rPr>
                    <w:lastRenderedPageBreak/>
                    <w:t>💡 TIP</w:t>
                  </w:r>
                </w:p>
              </w:tc>
              <w:tc>
                <w:tcPr>
                  <w:tcW w:w="8522"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70F204B8" w14:textId="77777777" w:rsidR="006452E7" w:rsidRDefault="00000000">
                  <w:pPr>
                    <w:spacing w:line="296" w:lineRule="auto"/>
                  </w:pPr>
                  <w:r>
                    <w:rPr>
                      <w:color w:val="B45309"/>
                      <w:sz w:val="18"/>
                      <w:szCs w:val="18"/>
                    </w:rPr>
                    <w:t>INTERACTIVE MAP: All four geographic maps in this dashboard are clickable. Click any shaded state on the Customer Distribution map, Overdue Rate map, Concentration Risk map, or Gender Distribution map to drill into individual customer records for that state — including loan details, DPD, contact numbers, and any other fields the underlying query surfaces.</w:t>
                  </w:r>
                </w:p>
              </w:tc>
            </w:tr>
          </w:tbl>
          <w:p w14:paraId="52D128F9" w14:textId="77777777" w:rsidR="006452E7" w:rsidRDefault="006452E7"/>
        </w:tc>
      </w:tr>
    </w:tbl>
    <w:p w14:paraId="3A4D5CC0" w14:textId="77777777" w:rsidR="006452E7" w:rsidRDefault="006452E7">
      <w:pPr>
        <w:spacing w:before="28"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160"/>
      </w:tblGrid>
      <w:tr w:rsidR="006452E7" w14:paraId="73BE1C2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3048BD3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4338CA"/>
                  <w:tcMar>
                    <w:top w:w="60" w:type="dxa"/>
                    <w:left w:w="40" w:type="dxa"/>
                    <w:bottom w:w="60" w:type="dxa"/>
                    <w:right w:w="40" w:type="dxa"/>
                  </w:tcMar>
                </w:tcPr>
                <w:p w14:paraId="44EC175A" w14:textId="77777777" w:rsidR="006452E7" w:rsidRDefault="00000000">
                  <w:pPr>
                    <w:spacing w:line="280" w:lineRule="auto"/>
                    <w:jc w:val="center"/>
                  </w:pPr>
                  <w:r>
                    <w:rPr>
                      <w:b/>
                      <w:bCs/>
                      <w:color w:val="FFFFFF"/>
                      <w:sz w:val="22"/>
                      <w:szCs w:val="22"/>
                    </w:rPr>
                    <w:t>19</w:t>
                  </w:r>
                </w:p>
              </w:tc>
            </w:tr>
          </w:tbl>
          <w:p w14:paraId="71901244"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3F199D62" w14:textId="77777777" w:rsidR="006452E7" w:rsidRDefault="00000000">
            <w:pPr>
              <w:spacing w:after="20" w:line="280" w:lineRule="auto"/>
            </w:pPr>
            <w:r>
              <w:rPr>
                <w:b/>
                <w:bCs/>
                <w:color w:val="4338CA"/>
                <w:sz w:val="22"/>
                <w:szCs w:val="22"/>
              </w:rPr>
              <w:t>Customer Analytics</w:t>
            </w:r>
          </w:p>
          <w:p w14:paraId="54B79AFB" w14:textId="77777777" w:rsidR="006452E7" w:rsidRDefault="00000000">
            <w:pPr>
              <w:spacing w:after="20" w:line="280" w:lineRule="auto"/>
            </w:pPr>
            <w:r>
              <w:rPr>
                <w:b/>
                <w:bCs/>
                <w:color w:val="94A3B8"/>
                <w:sz w:val="17"/>
                <w:szCs w:val="17"/>
              </w:rPr>
              <w:t xml:space="preserve">Primary users: </w:t>
            </w:r>
            <w:r>
              <w:rPr>
                <w:i/>
                <w:iCs/>
                <w:color w:val="94A3B8"/>
                <w:sz w:val="17"/>
                <w:szCs w:val="17"/>
              </w:rPr>
              <w:t>Growth · Product · CRM</w:t>
            </w:r>
          </w:p>
          <w:p w14:paraId="22C17BFB" w14:textId="77777777" w:rsidR="006452E7" w:rsidRDefault="00000000">
            <w:pPr>
              <w:spacing w:line="300" w:lineRule="auto"/>
            </w:pPr>
            <w:r>
              <w:rPr>
                <w:color w:val="475569"/>
                <w:sz w:val="19"/>
                <w:szCs w:val="19"/>
              </w:rPr>
              <w:t>Go here for a complete demographic and lifecycle view of the 26,152-customer base. Customer Segmentation covers CIBIL distribution (</w:t>
            </w:r>
            <w:proofErr w:type="spellStart"/>
            <w:r>
              <w:rPr>
                <w:color w:val="475569"/>
                <w:sz w:val="19"/>
                <w:szCs w:val="19"/>
              </w:rPr>
              <w:t>avg</w:t>
            </w:r>
            <w:proofErr w:type="spellEnd"/>
            <w:r>
              <w:rPr>
                <w:color w:val="475569"/>
                <w:sz w:val="19"/>
                <w:szCs w:val="19"/>
              </w:rPr>
              <w:t xml:space="preserve"> 552), employment type (40.4% unknown — a key data gap), gender, income, age (peak: 30–35 years), and geography. Customer Lifecycle tracks monthly acquisition trends and reapply eligibility. The dashboard shows 100% churn rate on registered customers (none have converted) — the most important activation signal for the growth team.</w:t>
            </w:r>
          </w:p>
        </w:tc>
      </w:tr>
    </w:tbl>
    <w:p w14:paraId="5F4A16EC" w14:textId="77777777" w:rsidR="006452E7" w:rsidRDefault="006452E7">
      <w:pPr>
        <w:spacing w:before="28" w:line="280" w:lineRule="auto"/>
      </w:pPr>
    </w:p>
    <w:p w14:paraId="385E3C2B" w14:textId="77777777" w:rsidR="006452E7" w:rsidRDefault="006452E7">
      <w:pPr>
        <w:spacing w:before="32" w:line="280" w:lineRule="auto"/>
      </w:pPr>
    </w:p>
    <w:p w14:paraId="12370EB2" w14:textId="77777777" w:rsidR="006452E7" w:rsidRDefault="006452E7">
      <w:pPr>
        <w:pBdr>
          <w:top w:val="none" w:sz="0" w:space="0" w:color="FFFFFF"/>
          <w:left w:val="none" w:sz="0" w:space="0" w:color="FFFFFF"/>
          <w:bottom w:val="single" w:sz="6" w:space="1" w:color="CBD5E1"/>
          <w:right w:val="none" w:sz="0" w:space="0" w:color="FFFFFF"/>
        </w:pBdr>
        <w:spacing w:after="4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2E7" w14:paraId="3843B15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F766E"/>
            <w:tcMar>
              <w:top w:w="80" w:type="dxa"/>
              <w:left w:w="200" w:type="dxa"/>
              <w:bottom w:w="80" w:type="dxa"/>
              <w:right w:w="160" w:type="dxa"/>
            </w:tcMar>
          </w:tcPr>
          <w:p w14:paraId="653B8AAB" w14:textId="77777777" w:rsidR="006452E7" w:rsidRDefault="00000000">
            <w:pPr>
              <w:spacing w:line="280" w:lineRule="auto"/>
            </w:pPr>
            <w:r>
              <w:rPr>
                <w:b/>
                <w:bCs/>
                <w:color w:val="FFFFFF"/>
              </w:rPr>
              <w:t xml:space="preserve">  API &amp; </w:t>
            </w:r>
            <w:proofErr w:type="gramStart"/>
            <w:r>
              <w:rPr>
                <w:b/>
                <w:bCs/>
                <w:color w:val="FFFFFF"/>
              </w:rPr>
              <w:t>TECHNOLOGY  ·</w:t>
            </w:r>
            <w:proofErr w:type="gramEnd"/>
            <w:r>
              <w:rPr>
                <w:b/>
                <w:bCs/>
                <w:color w:val="FFFFFF"/>
              </w:rPr>
              <w:t xml:space="preserve">  Tab 20</w:t>
            </w:r>
          </w:p>
        </w:tc>
      </w:tr>
    </w:tbl>
    <w:p w14:paraId="17F6392F" w14:textId="77777777" w:rsidR="006452E7" w:rsidRDefault="006452E7">
      <w:pPr>
        <w:spacing w:line="280" w:lineRule="auto"/>
      </w:pPr>
    </w:p>
    <w:p w14:paraId="5BFC81DC" w14:textId="77777777" w:rsidR="006452E7" w:rsidRDefault="006452E7">
      <w:pPr>
        <w:spacing w:before="20" w:line="2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9218"/>
      </w:tblGrid>
      <w:tr w:rsidR="006452E7" w14:paraId="4E415D6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6452E7" w14:paraId="2E1660B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766E"/>
                  <w:tcMar>
                    <w:top w:w="60" w:type="dxa"/>
                    <w:left w:w="40" w:type="dxa"/>
                    <w:bottom w:w="60" w:type="dxa"/>
                    <w:right w:w="40" w:type="dxa"/>
                  </w:tcMar>
                </w:tcPr>
                <w:p w14:paraId="010EC133" w14:textId="77777777" w:rsidR="006452E7" w:rsidRDefault="00000000">
                  <w:pPr>
                    <w:spacing w:line="280" w:lineRule="auto"/>
                    <w:jc w:val="center"/>
                  </w:pPr>
                  <w:r>
                    <w:rPr>
                      <w:b/>
                      <w:bCs/>
                      <w:color w:val="FFFFFF"/>
                      <w:sz w:val="22"/>
                      <w:szCs w:val="22"/>
                    </w:rPr>
                    <w:t>20</w:t>
                  </w:r>
                </w:p>
              </w:tc>
            </w:tr>
          </w:tbl>
          <w:p w14:paraId="2B887C16" w14:textId="77777777" w:rsidR="006452E7" w:rsidRDefault="006452E7"/>
        </w:tc>
        <w:tc>
          <w:tcPr>
            <w:tcW w:w="9480" w:type="dxa"/>
            <w:tcBorders>
              <w:top w:val="single" w:sz="1" w:space="0" w:color="CBD5E1"/>
              <w:left w:val="single" w:sz="1" w:space="0" w:color="CBD5E1"/>
              <w:bottom w:val="single" w:sz="1" w:space="0" w:color="CBD5E1"/>
              <w:right w:val="single" w:sz="1" w:space="0" w:color="CBD5E1"/>
            </w:tcBorders>
            <w:tcMar>
              <w:top w:w="80" w:type="dxa"/>
              <w:left w:w="160" w:type="dxa"/>
              <w:bottom w:w="80" w:type="dxa"/>
              <w:right w:w="160" w:type="dxa"/>
            </w:tcMar>
          </w:tcPr>
          <w:p w14:paraId="2E0D1ACB" w14:textId="77777777" w:rsidR="006452E7" w:rsidRDefault="00000000">
            <w:pPr>
              <w:spacing w:after="20" w:line="280" w:lineRule="auto"/>
            </w:pPr>
            <w:r>
              <w:rPr>
                <w:b/>
                <w:bCs/>
                <w:color w:val="0F766E"/>
                <w:sz w:val="22"/>
                <w:szCs w:val="22"/>
              </w:rPr>
              <w:t>Third-Party API Health Analytics</w:t>
            </w:r>
          </w:p>
          <w:p w14:paraId="47C9A1D1" w14:textId="77777777" w:rsidR="006452E7" w:rsidRDefault="00000000">
            <w:pPr>
              <w:spacing w:after="20" w:line="280" w:lineRule="auto"/>
            </w:pPr>
            <w:r>
              <w:rPr>
                <w:b/>
                <w:bCs/>
                <w:color w:val="94A3B8"/>
                <w:sz w:val="17"/>
                <w:szCs w:val="17"/>
              </w:rPr>
              <w:t xml:space="preserve">Primary users: </w:t>
            </w:r>
            <w:r>
              <w:rPr>
                <w:i/>
                <w:iCs/>
                <w:color w:val="94A3B8"/>
                <w:sz w:val="17"/>
                <w:szCs w:val="17"/>
              </w:rPr>
              <w:t>Technology · Product</w:t>
            </w:r>
          </w:p>
          <w:p w14:paraId="1D51BCBC" w14:textId="77777777" w:rsidR="006452E7" w:rsidRDefault="00000000">
            <w:pPr>
              <w:spacing w:after="20" w:line="300" w:lineRule="auto"/>
            </w:pPr>
            <w:r>
              <w:rPr>
                <w:color w:val="475569"/>
                <w:sz w:val="19"/>
                <w:szCs w:val="19"/>
              </w:rPr>
              <w:t xml:space="preserve">Go here to monitor the health of all external integrations. API Success Rates tab shows </w:t>
            </w:r>
            <w:proofErr w:type="spellStart"/>
            <w:r>
              <w:rPr>
                <w:color w:val="475569"/>
                <w:sz w:val="19"/>
                <w:szCs w:val="19"/>
              </w:rPr>
              <w:t>Surepass</w:t>
            </w:r>
            <w:proofErr w:type="spellEnd"/>
            <w:r>
              <w:rPr>
                <w:color w:val="475569"/>
                <w:sz w:val="19"/>
                <w:szCs w:val="19"/>
              </w:rPr>
              <w:t xml:space="preserve"> at 100% across 60,784 calls while Credit Bureau has a 77.1% failure rate (16,598 failed calls) — the most critical technical issue on the platform. Provider Performance &amp; Cost tab shows routing configuration, cost per call (</w:t>
            </w:r>
            <w:proofErr w:type="spellStart"/>
            <w:r>
              <w:rPr>
                <w:color w:val="475569"/>
                <w:sz w:val="19"/>
                <w:szCs w:val="19"/>
              </w:rPr>
              <w:t>Surepass</w:t>
            </w:r>
            <w:proofErr w:type="spellEnd"/>
            <w:r>
              <w:rPr>
                <w:color w:val="475569"/>
                <w:sz w:val="19"/>
                <w:szCs w:val="19"/>
              </w:rPr>
              <w:t xml:space="preserve">: ₹3–₹4/call, Sandbox: ₹0–₹1.75/call), and provider comparison matrix. Bank Account Verification is routing to </w:t>
            </w:r>
            <w:proofErr w:type="spellStart"/>
            <w:r>
              <w:rPr>
                <w:color w:val="475569"/>
                <w:sz w:val="19"/>
                <w:szCs w:val="19"/>
              </w:rPr>
              <w:t>Surepass</w:t>
            </w:r>
            <w:proofErr w:type="spellEnd"/>
            <w:r>
              <w:rPr>
                <w:color w:val="475569"/>
                <w:sz w:val="19"/>
                <w:szCs w:val="19"/>
              </w:rPr>
              <w:t xml:space="preserve"> (₹4/call) with the cheaper Sandbox option (₹1.75/call) currently inactive.</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8549"/>
            </w:tblGrid>
            <w:tr w:rsidR="006452E7" w14:paraId="75F8F084" w14:textId="77777777" w:rsidTr="004D1155">
              <w:tblPrEx>
                <w:tblCellMar>
                  <w:top w:w="0" w:type="dxa"/>
                  <w:bottom w:w="0" w:type="dxa"/>
                </w:tblCellMar>
              </w:tblPrEx>
              <w:trPr>
                <w:trHeight w:val="1011"/>
              </w:trPr>
              <w:tc>
                <w:tcPr>
                  <w:tcW w:w="330" w:type="dxa"/>
                  <w:tcBorders>
                    <w:top w:val="none" w:sz="0" w:space="0" w:color="FFFFFF"/>
                    <w:left w:val="none" w:sz="0" w:space="0" w:color="FFFFFF"/>
                    <w:bottom w:val="none" w:sz="0" w:space="0" w:color="FFFFFF"/>
                    <w:right w:val="none" w:sz="0" w:space="0" w:color="FFFFFF"/>
                  </w:tcBorders>
                  <w:shd w:val="clear" w:color="auto" w:fill="FEF3C7"/>
                  <w:tcMar>
                    <w:top w:w="60" w:type="dxa"/>
                    <w:left w:w="60" w:type="dxa"/>
                    <w:bottom w:w="60" w:type="dxa"/>
                    <w:right w:w="40" w:type="dxa"/>
                  </w:tcMar>
                </w:tcPr>
                <w:p w14:paraId="63C2465F" w14:textId="77777777" w:rsidR="006452E7" w:rsidRDefault="00000000">
                  <w:pPr>
                    <w:spacing w:line="280" w:lineRule="auto"/>
                    <w:jc w:val="center"/>
                  </w:pPr>
                  <w:r>
                    <w:rPr>
                      <w:b/>
                      <w:bCs/>
                      <w:color w:val="B45309"/>
                      <w:sz w:val="16"/>
                      <w:szCs w:val="16"/>
                    </w:rPr>
                    <w:t>💡 TIP</w:t>
                  </w:r>
                </w:p>
              </w:tc>
              <w:tc>
                <w:tcPr>
                  <w:tcW w:w="8568"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60" w:type="dxa"/>
                    <w:right w:w="160" w:type="dxa"/>
                  </w:tcMar>
                </w:tcPr>
                <w:p w14:paraId="2F128EB1" w14:textId="77777777" w:rsidR="006452E7" w:rsidRDefault="00000000">
                  <w:pPr>
                    <w:spacing w:line="296" w:lineRule="auto"/>
                  </w:pPr>
                  <w:r>
                    <w:rPr>
                      <w:color w:val="B45309"/>
                      <w:sz w:val="18"/>
                      <w:szCs w:val="18"/>
                    </w:rPr>
                    <w:t>The Credit Bureau 77.1% failure rate directly causes the 29.4% null/pending BRE rate in LOS Analytics — fixing this one integration would unlock loan approvals across the entire pipeline. Check this dashboard first whenever BRE decision volumes drop unexpectedly.</w:t>
                  </w:r>
                </w:p>
              </w:tc>
            </w:tr>
          </w:tbl>
          <w:p w14:paraId="6A2FFE72" w14:textId="77777777" w:rsidR="006452E7" w:rsidRDefault="006452E7"/>
        </w:tc>
      </w:tr>
    </w:tbl>
    <w:p w14:paraId="3CA98AF8" w14:textId="77777777" w:rsidR="006452E7" w:rsidRDefault="006452E7">
      <w:pPr>
        <w:spacing w:before="28" w:line="280" w:lineRule="auto"/>
      </w:pPr>
    </w:p>
    <w:p w14:paraId="4F450F4E" w14:textId="77777777" w:rsidR="006452E7" w:rsidRDefault="006452E7">
      <w:pPr>
        <w:spacing w:before="40" w:line="280" w:lineRule="auto"/>
      </w:pPr>
    </w:p>
    <w:p w14:paraId="2768FA8E" w14:textId="77777777" w:rsidR="006452E7" w:rsidRDefault="006452E7">
      <w:pPr>
        <w:pBdr>
          <w:top w:val="none" w:sz="0" w:space="0" w:color="FFFFFF"/>
          <w:left w:val="none" w:sz="0" w:space="0" w:color="FFFFFF"/>
          <w:bottom w:val="single" w:sz="6" w:space="1" w:color="2563EB"/>
          <w:right w:val="none" w:sz="0" w:space="0" w:color="FFFFFF"/>
        </w:pBdr>
        <w:spacing w:after="56" w:line="280" w:lineRule="auto"/>
      </w:pPr>
    </w:p>
    <w:p w14:paraId="0160DD8D" w14:textId="77777777" w:rsidR="006452E7" w:rsidRDefault="00000000">
      <w:pPr>
        <w:spacing w:after="40" w:line="280" w:lineRule="auto"/>
      </w:pPr>
      <w:r>
        <w:rPr>
          <w:b/>
          <w:bCs/>
          <w:sz w:val="24"/>
          <w:szCs w:val="24"/>
        </w:rPr>
        <w:t>Quick Reference — Task to Dashboard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452E7" w14:paraId="170AB523"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C201408" w14:textId="77777777" w:rsidR="006452E7" w:rsidRDefault="00000000">
            <w:pPr>
              <w:spacing w:line="280" w:lineRule="auto"/>
            </w:pPr>
            <w:r>
              <w:rPr>
                <w:b/>
                <w:bCs/>
                <w:color w:val="FFFFFF"/>
                <w:sz w:val="18"/>
                <w:szCs w:val="18"/>
              </w:rPr>
              <w:t>If you need to…</w:t>
            </w:r>
          </w:p>
        </w:tc>
        <w:tc>
          <w:tcPr>
            <w:tcW w:w="5040"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5AD5E61" w14:textId="77777777" w:rsidR="006452E7" w:rsidRDefault="00000000">
            <w:pPr>
              <w:spacing w:line="280" w:lineRule="auto"/>
            </w:pPr>
            <w:r>
              <w:rPr>
                <w:b/>
                <w:bCs/>
                <w:color w:val="FFFFFF"/>
                <w:sz w:val="18"/>
                <w:szCs w:val="18"/>
              </w:rPr>
              <w:t>Open this dashboard</w:t>
            </w:r>
          </w:p>
        </w:tc>
      </w:tr>
      <w:tr w:rsidR="006452E7" w14:paraId="71842A1B"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10D3C9F9" w14:textId="77777777" w:rsidR="006452E7" w:rsidRDefault="00000000">
            <w:pPr>
              <w:spacing w:line="280" w:lineRule="auto"/>
            </w:pPr>
            <w:r>
              <w:rPr>
                <w:sz w:val="18"/>
                <w:szCs w:val="18"/>
              </w:rPr>
              <w:t>Check today's pipeline and SLA breaches</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27F80929" w14:textId="77777777" w:rsidR="006452E7" w:rsidRDefault="00000000">
            <w:pPr>
              <w:spacing w:line="280" w:lineRule="auto"/>
            </w:pPr>
            <w:r>
              <w:rPr>
                <w:b/>
                <w:bCs/>
                <w:color w:val="2563EB"/>
                <w:sz w:val="18"/>
                <w:szCs w:val="18"/>
              </w:rPr>
              <w:t xml:space="preserve">LOS </w:t>
            </w:r>
            <w:proofErr w:type="gramStart"/>
            <w:r>
              <w:rPr>
                <w:b/>
                <w:bCs/>
                <w:color w:val="2563EB"/>
                <w:sz w:val="18"/>
                <w:szCs w:val="18"/>
              </w:rPr>
              <w:t>Analytics  (</w:t>
            </w:r>
            <w:proofErr w:type="gramEnd"/>
            <w:r>
              <w:rPr>
                <w:b/>
                <w:bCs/>
                <w:color w:val="2563EB"/>
                <w:sz w:val="18"/>
                <w:szCs w:val="18"/>
              </w:rPr>
              <w:t>#01)</w:t>
            </w:r>
          </w:p>
        </w:tc>
      </w:tr>
      <w:tr w:rsidR="006452E7" w14:paraId="1EAE4901"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6504132" w14:textId="77777777" w:rsidR="006452E7" w:rsidRDefault="00000000">
            <w:pPr>
              <w:spacing w:line="280" w:lineRule="auto"/>
            </w:pPr>
            <w:r>
              <w:rPr>
                <w:sz w:val="18"/>
                <w:szCs w:val="18"/>
              </w:rPr>
              <w:t>See which applications are overdue or breaching SLA</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FE210DF" w14:textId="77777777" w:rsidR="006452E7" w:rsidRDefault="00000000">
            <w:pPr>
              <w:spacing w:line="280" w:lineRule="auto"/>
            </w:pPr>
            <w:r>
              <w:rPr>
                <w:b/>
                <w:bCs/>
                <w:color w:val="2563EB"/>
                <w:sz w:val="18"/>
                <w:szCs w:val="18"/>
              </w:rPr>
              <w:t xml:space="preserve">LOS </w:t>
            </w:r>
            <w:proofErr w:type="gramStart"/>
            <w:r>
              <w:rPr>
                <w:b/>
                <w:bCs/>
                <w:color w:val="2563EB"/>
                <w:sz w:val="18"/>
                <w:szCs w:val="18"/>
              </w:rPr>
              <w:t>Analytics  →</w:t>
            </w:r>
            <w:proofErr w:type="gramEnd"/>
            <w:r>
              <w:rPr>
                <w:b/>
                <w:bCs/>
                <w:color w:val="2563EB"/>
                <w:sz w:val="18"/>
                <w:szCs w:val="18"/>
              </w:rPr>
              <w:t xml:space="preserve">  Approval &amp; TAT </w:t>
            </w:r>
            <w:proofErr w:type="gramStart"/>
            <w:r>
              <w:rPr>
                <w:b/>
                <w:bCs/>
                <w:color w:val="2563EB"/>
                <w:sz w:val="18"/>
                <w:szCs w:val="18"/>
              </w:rPr>
              <w:t>tab  (</w:t>
            </w:r>
            <w:proofErr w:type="gramEnd"/>
            <w:r>
              <w:rPr>
                <w:b/>
                <w:bCs/>
                <w:color w:val="2563EB"/>
                <w:sz w:val="18"/>
                <w:szCs w:val="18"/>
              </w:rPr>
              <w:t>#01)</w:t>
            </w:r>
          </w:p>
        </w:tc>
      </w:tr>
      <w:tr w:rsidR="006452E7" w14:paraId="3D4C6AE0"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1F3366EF" w14:textId="77777777" w:rsidR="006452E7" w:rsidRDefault="00000000">
            <w:pPr>
              <w:spacing w:line="280" w:lineRule="auto"/>
            </w:pPr>
            <w:r>
              <w:rPr>
                <w:sz w:val="18"/>
                <w:szCs w:val="18"/>
              </w:rPr>
              <w:t>Review BRE decisions and CIBIL performance</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1200A1D0" w14:textId="77777777" w:rsidR="006452E7" w:rsidRDefault="00000000">
            <w:pPr>
              <w:spacing w:line="280" w:lineRule="auto"/>
            </w:pPr>
            <w:r>
              <w:rPr>
                <w:b/>
                <w:bCs/>
                <w:color w:val="2563EB"/>
                <w:sz w:val="18"/>
                <w:szCs w:val="18"/>
              </w:rPr>
              <w:t xml:space="preserve">LOS </w:t>
            </w:r>
            <w:proofErr w:type="gramStart"/>
            <w:r>
              <w:rPr>
                <w:b/>
                <w:bCs/>
                <w:color w:val="2563EB"/>
                <w:sz w:val="18"/>
                <w:szCs w:val="18"/>
              </w:rPr>
              <w:t>Analytics  →</w:t>
            </w:r>
            <w:proofErr w:type="gramEnd"/>
            <w:r>
              <w:rPr>
                <w:b/>
                <w:bCs/>
                <w:color w:val="2563EB"/>
                <w:sz w:val="18"/>
                <w:szCs w:val="18"/>
              </w:rPr>
              <w:t xml:space="preserve">  BRE Decision </w:t>
            </w:r>
            <w:proofErr w:type="gramStart"/>
            <w:r>
              <w:rPr>
                <w:b/>
                <w:bCs/>
                <w:color w:val="2563EB"/>
                <w:sz w:val="18"/>
                <w:szCs w:val="18"/>
              </w:rPr>
              <w:t>Analytics  (</w:t>
            </w:r>
            <w:proofErr w:type="gramEnd"/>
            <w:r>
              <w:rPr>
                <w:b/>
                <w:bCs/>
                <w:color w:val="2563EB"/>
                <w:sz w:val="18"/>
                <w:szCs w:val="18"/>
              </w:rPr>
              <w:t>#01)</w:t>
            </w:r>
          </w:p>
        </w:tc>
      </w:tr>
      <w:tr w:rsidR="006452E7" w14:paraId="11D6DFF2"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37ACE3B3" w14:textId="77777777" w:rsidR="006452E7" w:rsidRDefault="00000000">
            <w:pPr>
              <w:spacing w:line="280" w:lineRule="auto"/>
            </w:pPr>
            <w:r>
              <w:rPr>
                <w:sz w:val="18"/>
                <w:szCs w:val="18"/>
              </w:rPr>
              <w:t>Track KYC completion and drop-off</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EA81913" w14:textId="77777777" w:rsidR="006452E7" w:rsidRDefault="00000000">
            <w:pPr>
              <w:spacing w:line="280" w:lineRule="auto"/>
            </w:pPr>
            <w:r>
              <w:rPr>
                <w:b/>
                <w:bCs/>
                <w:color w:val="2563EB"/>
                <w:sz w:val="18"/>
                <w:szCs w:val="18"/>
              </w:rPr>
              <w:t xml:space="preserve">LOS </w:t>
            </w:r>
            <w:proofErr w:type="gramStart"/>
            <w:r>
              <w:rPr>
                <w:b/>
                <w:bCs/>
                <w:color w:val="2563EB"/>
                <w:sz w:val="18"/>
                <w:szCs w:val="18"/>
              </w:rPr>
              <w:t>Analytics  →</w:t>
            </w:r>
            <w:proofErr w:type="gramEnd"/>
            <w:r>
              <w:rPr>
                <w:b/>
                <w:bCs/>
                <w:color w:val="2563EB"/>
                <w:sz w:val="18"/>
                <w:szCs w:val="18"/>
              </w:rPr>
              <w:t xml:space="preserve">  KYC </w:t>
            </w:r>
            <w:proofErr w:type="gramStart"/>
            <w:r>
              <w:rPr>
                <w:b/>
                <w:bCs/>
                <w:color w:val="2563EB"/>
                <w:sz w:val="18"/>
                <w:szCs w:val="18"/>
              </w:rPr>
              <w:t>Verification  (</w:t>
            </w:r>
            <w:proofErr w:type="gramEnd"/>
            <w:r>
              <w:rPr>
                <w:b/>
                <w:bCs/>
                <w:color w:val="2563EB"/>
                <w:sz w:val="18"/>
                <w:szCs w:val="18"/>
              </w:rPr>
              <w:t>#01)</w:t>
            </w:r>
          </w:p>
        </w:tc>
      </w:tr>
      <w:tr w:rsidR="006452E7" w14:paraId="0ADB97BD"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7B5A0C12" w14:textId="77777777" w:rsidR="006452E7" w:rsidRDefault="00000000">
            <w:pPr>
              <w:spacing w:line="280" w:lineRule="auto"/>
            </w:pPr>
            <w:r>
              <w:rPr>
                <w:sz w:val="18"/>
                <w:szCs w:val="18"/>
              </w:rPr>
              <w:t>See active loan portfolio health and PAR</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488E017B" w14:textId="77777777" w:rsidR="006452E7" w:rsidRDefault="00000000">
            <w:pPr>
              <w:spacing w:line="280" w:lineRule="auto"/>
            </w:pPr>
            <w:r>
              <w:rPr>
                <w:b/>
                <w:bCs/>
                <w:color w:val="2563EB"/>
                <w:sz w:val="18"/>
                <w:szCs w:val="18"/>
              </w:rPr>
              <w:t xml:space="preserve">LMS </w:t>
            </w:r>
            <w:proofErr w:type="gramStart"/>
            <w:r>
              <w:rPr>
                <w:b/>
                <w:bCs/>
                <w:color w:val="2563EB"/>
                <w:sz w:val="18"/>
                <w:szCs w:val="18"/>
              </w:rPr>
              <w:t>Analytics  (</w:t>
            </w:r>
            <w:proofErr w:type="gramEnd"/>
            <w:r>
              <w:rPr>
                <w:b/>
                <w:bCs/>
                <w:color w:val="2563EB"/>
                <w:sz w:val="18"/>
                <w:szCs w:val="18"/>
              </w:rPr>
              <w:t>#03)</w:t>
            </w:r>
          </w:p>
        </w:tc>
      </w:tr>
      <w:tr w:rsidR="006452E7" w14:paraId="7C6081E8"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2558EF26" w14:textId="77777777" w:rsidR="006452E7" w:rsidRDefault="00000000">
            <w:pPr>
              <w:spacing w:line="280" w:lineRule="auto"/>
            </w:pPr>
            <w:r>
              <w:rPr>
                <w:sz w:val="18"/>
                <w:szCs w:val="18"/>
              </w:rPr>
              <w:t>Find overdue borrowers with phone numbers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5FDB5533" w14:textId="77777777" w:rsidR="006452E7" w:rsidRDefault="00000000">
            <w:pPr>
              <w:spacing w:line="280" w:lineRule="auto"/>
            </w:pPr>
            <w:r>
              <w:rPr>
                <w:b/>
                <w:bCs/>
                <w:color w:val="2563EB"/>
                <w:sz w:val="18"/>
                <w:szCs w:val="18"/>
              </w:rPr>
              <w:t xml:space="preserve">LMS </w:t>
            </w:r>
            <w:proofErr w:type="gramStart"/>
            <w:r>
              <w:rPr>
                <w:b/>
                <w:bCs/>
                <w:color w:val="2563EB"/>
                <w:sz w:val="18"/>
                <w:szCs w:val="18"/>
              </w:rPr>
              <w:t>Analytics  →</w:t>
            </w:r>
            <w:proofErr w:type="gramEnd"/>
            <w:r>
              <w:rPr>
                <w:b/>
                <w:bCs/>
                <w:color w:val="2563EB"/>
                <w:sz w:val="18"/>
                <w:szCs w:val="18"/>
              </w:rPr>
              <w:t xml:space="preserve">  DPD &amp; </w:t>
            </w:r>
            <w:proofErr w:type="gramStart"/>
            <w:r>
              <w:rPr>
                <w:b/>
                <w:bCs/>
                <w:color w:val="2563EB"/>
                <w:sz w:val="18"/>
                <w:szCs w:val="18"/>
              </w:rPr>
              <w:t>NPA  (</w:t>
            </w:r>
            <w:proofErr w:type="gramEnd"/>
            <w:r>
              <w:rPr>
                <w:b/>
                <w:bCs/>
                <w:color w:val="2563EB"/>
                <w:sz w:val="18"/>
                <w:szCs w:val="18"/>
              </w:rPr>
              <w:t>#03</w:t>
            </w:r>
            <w:proofErr w:type="gramStart"/>
            <w:r>
              <w:rPr>
                <w:b/>
                <w:bCs/>
                <w:color w:val="2563EB"/>
                <w:sz w:val="18"/>
                <w:szCs w:val="18"/>
              </w:rPr>
              <w:t>)  or</w:t>
            </w:r>
            <w:proofErr w:type="gramEnd"/>
            <w:r>
              <w:rPr>
                <w:b/>
                <w:bCs/>
                <w:color w:val="2563EB"/>
                <w:sz w:val="18"/>
                <w:szCs w:val="18"/>
              </w:rPr>
              <w:t xml:space="preserve">  Due </w:t>
            </w:r>
            <w:proofErr w:type="gramStart"/>
            <w:r>
              <w:rPr>
                <w:b/>
                <w:bCs/>
                <w:color w:val="2563EB"/>
                <w:sz w:val="18"/>
                <w:szCs w:val="18"/>
              </w:rPr>
              <w:t>Analysis  →</w:t>
            </w:r>
            <w:proofErr w:type="gramEnd"/>
            <w:r>
              <w:rPr>
                <w:b/>
                <w:bCs/>
                <w:color w:val="2563EB"/>
                <w:sz w:val="18"/>
                <w:szCs w:val="18"/>
              </w:rPr>
              <w:t xml:space="preserve">  PAR &amp; </w:t>
            </w:r>
            <w:proofErr w:type="gramStart"/>
            <w:r>
              <w:rPr>
                <w:b/>
                <w:bCs/>
                <w:color w:val="2563EB"/>
                <w:sz w:val="18"/>
                <w:szCs w:val="18"/>
              </w:rPr>
              <w:t>DPD  (</w:t>
            </w:r>
            <w:proofErr w:type="gramEnd"/>
            <w:r>
              <w:rPr>
                <w:b/>
                <w:bCs/>
                <w:color w:val="2563EB"/>
                <w:sz w:val="18"/>
                <w:szCs w:val="18"/>
              </w:rPr>
              <w:t>#04)</w:t>
            </w:r>
          </w:p>
        </w:tc>
      </w:tr>
      <w:tr w:rsidR="006452E7" w14:paraId="0179D5C9"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1D648F34" w14:textId="77777777" w:rsidR="006452E7" w:rsidRDefault="00000000">
            <w:pPr>
              <w:spacing w:line="280" w:lineRule="auto"/>
            </w:pPr>
            <w:r>
              <w:rPr>
                <w:sz w:val="18"/>
                <w:szCs w:val="18"/>
              </w:rPr>
              <w:lastRenderedPageBreak/>
              <w:t>Check what is due today and what has been paid</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35D6835A" w14:textId="77777777" w:rsidR="006452E7" w:rsidRDefault="00000000">
            <w:pPr>
              <w:spacing w:line="280" w:lineRule="auto"/>
            </w:pPr>
            <w:r>
              <w:rPr>
                <w:b/>
                <w:bCs/>
                <w:color w:val="2563EB"/>
                <w:sz w:val="18"/>
                <w:szCs w:val="18"/>
              </w:rPr>
              <w:t xml:space="preserve">Due </w:t>
            </w:r>
            <w:proofErr w:type="gramStart"/>
            <w:r>
              <w:rPr>
                <w:b/>
                <w:bCs/>
                <w:color w:val="2563EB"/>
                <w:sz w:val="18"/>
                <w:szCs w:val="18"/>
              </w:rPr>
              <w:t>Analysis  →</w:t>
            </w:r>
            <w:proofErr w:type="gramEnd"/>
            <w:r>
              <w:rPr>
                <w:b/>
                <w:bCs/>
                <w:color w:val="2563EB"/>
                <w:sz w:val="18"/>
                <w:szCs w:val="18"/>
              </w:rPr>
              <w:t xml:space="preserve">  Due Today </w:t>
            </w:r>
            <w:proofErr w:type="gramStart"/>
            <w:r>
              <w:rPr>
                <w:b/>
                <w:bCs/>
                <w:color w:val="2563EB"/>
                <w:sz w:val="18"/>
                <w:szCs w:val="18"/>
              </w:rPr>
              <w:t>tab  (</w:t>
            </w:r>
            <w:proofErr w:type="gramEnd"/>
            <w:r>
              <w:rPr>
                <w:b/>
                <w:bCs/>
                <w:color w:val="2563EB"/>
                <w:sz w:val="18"/>
                <w:szCs w:val="18"/>
              </w:rPr>
              <w:t>#04)</w:t>
            </w:r>
          </w:p>
        </w:tc>
      </w:tr>
      <w:tr w:rsidR="006452E7" w14:paraId="3D8DA277"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3A0B3B70" w14:textId="77777777" w:rsidR="006452E7" w:rsidRDefault="00000000">
            <w:pPr>
              <w:spacing w:line="280" w:lineRule="auto"/>
            </w:pPr>
            <w:r>
              <w:rPr>
                <w:sz w:val="18"/>
                <w:szCs w:val="18"/>
              </w:rPr>
              <w:t>Run a date-range collection analysis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5BF4131A" w14:textId="77777777" w:rsidR="006452E7" w:rsidRDefault="00000000">
            <w:pPr>
              <w:spacing w:line="280" w:lineRule="auto"/>
            </w:pPr>
            <w:r>
              <w:rPr>
                <w:b/>
                <w:bCs/>
                <w:color w:val="2563EB"/>
                <w:sz w:val="18"/>
                <w:szCs w:val="18"/>
              </w:rPr>
              <w:t xml:space="preserve">Due </w:t>
            </w:r>
            <w:proofErr w:type="gramStart"/>
            <w:r>
              <w:rPr>
                <w:b/>
                <w:bCs/>
                <w:color w:val="2563EB"/>
                <w:sz w:val="18"/>
                <w:szCs w:val="18"/>
              </w:rPr>
              <w:t>Analysis  (</w:t>
            </w:r>
            <w:proofErr w:type="gramEnd"/>
            <w:r>
              <w:rPr>
                <w:b/>
                <w:bCs/>
                <w:color w:val="2563EB"/>
                <w:sz w:val="18"/>
                <w:szCs w:val="18"/>
              </w:rPr>
              <w:t xml:space="preserve">use start date = 1 day before range </w:t>
            </w:r>
            <w:proofErr w:type="gramStart"/>
            <w:r>
              <w:rPr>
                <w:b/>
                <w:bCs/>
                <w:color w:val="2563EB"/>
                <w:sz w:val="18"/>
                <w:szCs w:val="18"/>
              </w:rPr>
              <w:t>start)  (</w:t>
            </w:r>
            <w:proofErr w:type="gramEnd"/>
            <w:r>
              <w:rPr>
                <w:b/>
                <w:bCs/>
                <w:color w:val="2563EB"/>
                <w:sz w:val="18"/>
                <w:szCs w:val="18"/>
              </w:rPr>
              <w:t>#04)</w:t>
            </w:r>
          </w:p>
        </w:tc>
      </w:tr>
      <w:tr w:rsidR="006452E7" w14:paraId="05D188D7"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7D9E76C9" w14:textId="77777777" w:rsidR="006452E7" w:rsidRDefault="00000000">
            <w:pPr>
              <w:spacing w:line="280" w:lineRule="auto"/>
            </w:pPr>
            <w:r>
              <w:rPr>
                <w:sz w:val="18"/>
                <w:szCs w:val="18"/>
              </w:rPr>
              <w:t>Project cash flow and upcoming maturities</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433FE8C4" w14:textId="77777777" w:rsidR="006452E7" w:rsidRDefault="00000000">
            <w:pPr>
              <w:spacing w:line="280" w:lineRule="auto"/>
            </w:pPr>
            <w:r>
              <w:rPr>
                <w:b/>
                <w:bCs/>
                <w:color w:val="2563EB"/>
                <w:sz w:val="18"/>
                <w:szCs w:val="18"/>
              </w:rPr>
              <w:t xml:space="preserve">Forecasting &amp; Cash Flow </w:t>
            </w:r>
            <w:proofErr w:type="gramStart"/>
            <w:r>
              <w:rPr>
                <w:b/>
                <w:bCs/>
                <w:color w:val="2563EB"/>
                <w:sz w:val="18"/>
                <w:szCs w:val="18"/>
              </w:rPr>
              <w:t>Projections  (</w:t>
            </w:r>
            <w:proofErr w:type="gramEnd"/>
            <w:r>
              <w:rPr>
                <w:b/>
                <w:bCs/>
                <w:color w:val="2563EB"/>
                <w:sz w:val="18"/>
                <w:szCs w:val="18"/>
              </w:rPr>
              <w:t>#05)</w:t>
            </w:r>
          </w:p>
        </w:tc>
      </w:tr>
      <w:tr w:rsidR="006452E7" w14:paraId="5726EDE7"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527B4738" w14:textId="77777777" w:rsidR="006452E7" w:rsidRDefault="00000000">
            <w:pPr>
              <w:spacing w:line="280" w:lineRule="auto"/>
            </w:pPr>
            <w:r>
              <w:rPr>
                <w:sz w:val="18"/>
                <w:szCs w:val="18"/>
              </w:rPr>
              <w:t>Review total revenue and P&amp;L by income type</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5E680223" w14:textId="77777777" w:rsidR="006452E7" w:rsidRDefault="00000000">
            <w:pPr>
              <w:spacing w:line="280" w:lineRule="auto"/>
            </w:pPr>
            <w:r>
              <w:rPr>
                <w:b/>
                <w:bCs/>
                <w:color w:val="2563EB"/>
                <w:sz w:val="18"/>
                <w:szCs w:val="18"/>
              </w:rPr>
              <w:t xml:space="preserve">Financial </w:t>
            </w:r>
            <w:proofErr w:type="gramStart"/>
            <w:r>
              <w:rPr>
                <w:b/>
                <w:bCs/>
                <w:color w:val="2563EB"/>
                <w:sz w:val="18"/>
                <w:szCs w:val="18"/>
              </w:rPr>
              <w:t>Analytics  →</w:t>
            </w:r>
            <w:proofErr w:type="gramEnd"/>
            <w:r>
              <w:rPr>
                <w:b/>
                <w:bCs/>
                <w:color w:val="2563EB"/>
                <w:sz w:val="18"/>
                <w:szCs w:val="18"/>
              </w:rPr>
              <w:t xml:space="preserve">  Revenue </w:t>
            </w:r>
            <w:proofErr w:type="gramStart"/>
            <w:r>
              <w:rPr>
                <w:b/>
                <w:bCs/>
                <w:color w:val="2563EB"/>
                <w:sz w:val="18"/>
                <w:szCs w:val="18"/>
              </w:rPr>
              <w:t>Dashboard  (</w:t>
            </w:r>
            <w:proofErr w:type="gramEnd"/>
            <w:r>
              <w:rPr>
                <w:b/>
                <w:bCs/>
                <w:color w:val="2563EB"/>
                <w:sz w:val="18"/>
                <w:szCs w:val="18"/>
              </w:rPr>
              <w:t>#08)</w:t>
            </w:r>
          </w:p>
        </w:tc>
      </w:tr>
      <w:tr w:rsidR="006452E7" w14:paraId="4546A262"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0B81940F" w14:textId="77777777" w:rsidR="006452E7" w:rsidRDefault="00000000">
            <w:pPr>
              <w:spacing w:line="280" w:lineRule="auto"/>
            </w:pPr>
            <w:r>
              <w:rPr>
                <w:sz w:val="18"/>
                <w:szCs w:val="18"/>
              </w:rPr>
              <w:t>Track disbursements by bank and mode</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0519AE76" w14:textId="77777777" w:rsidR="006452E7" w:rsidRDefault="00000000">
            <w:pPr>
              <w:spacing w:line="280" w:lineRule="auto"/>
            </w:pPr>
            <w:r>
              <w:rPr>
                <w:b/>
                <w:bCs/>
                <w:color w:val="2563EB"/>
                <w:sz w:val="18"/>
                <w:szCs w:val="18"/>
              </w:rPr>
              <w:t xml:space="preserve">Financial </w:t>
            </w:r>
            <w:proofErr w:type="gramStart"/>
            <w:r>
              <w:rPr>
                <w:b/>
                <w:bCs/>
                <w:color w:val="2563EB"/>
                <w:sz w:val="18"/>
                <w:szCs w:val="18"/>
              </w:rPr>
              <w:t>Analytics  →</w:t>
            </w:r>
            <w:proofErr w:type="gramEnd"/>
            <w:r>
              <w:rPr>
                <w:b/>
                <w:bCs/>
                <w:color w:val="2563EB"/>
                <w:sz w:val="18"/>
                <w:szCs w:val="18"/>
              </w:rPr>
              <w:t xml:space="preserve">  Disbursement </w:t>
            </w:r>
            <w:proofErr w:type="gramStart"/>
            <w:r>
              <w:rPr>
                <w:b/>
                <w:bCs/>
                <w:color w:val="2563EB"/>
                <w:sz w:val="18"/>
                <w:szCs w:val="18"/>
              </w:rPr>
              <w:t>Analytics  (</w:t>
            </w:r>
            <w:proofErr w:type="gramEnd"/>
            <w:r>
              <w:rPr>
                <w:b/>
                <w:bCs/>
                <w:color w:val="2563EB"/>
                <w:sz w:val="18"/>
                <w:szCs w:val="18"/>
              </w:rPr>
              <w:t>#08)</w:t>
            </w:r>
          </w:p>
        </w:tc>
      </w:tr>
      <w:tr w:rsidR="006452E7" w14:paraId="420CF07D"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41D06850" w14:textId="77777777" w:rsidR="006452E7" w:rsidRDefault="00000000">
            <w:pPr>
              <w:spacing w:line="280" w:lineRule="auto"/>
            </w:pPr>
            <w:r>
              <w:rPr>
                <w:sz w:val="18"/>
                <w:szCs w:val="18"/>
              </w:rPr>
              <w:t>Monitor API integration health</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33E8F50" w14:textId="77777777" w:rsidR="006452E7" w:rsidRDefault="00000000">
            <w:pPr>
              <w:spacing w:line="280" w:lineRule="auto"/>
            </w:pPr>
            <w:r>
              <w:rPr>
                <w:b/>
                <w:bCs/>
                <w:color w:val="2563EB"/>
                <w:sz w:val="18"/>
                <w:szCs w:val="18"/>
              </w:rPr>
              <w:t xml:space="preserve">Third-Party API Health </w:t>
            </w:r>
            <w:proofErr w:type="gramStart"/>
            <w:r>
              <w:rPr>
                <w:b/>
                <w:bCs/>
                <w:color w:val="2563EB"/>
                <w:sz w:val="18"/>
                <w:szCs w:val="18"/>
              </w:rPr>
              <w:t>Analytics  (</w:t>
            </w:r>
            <w:proofErr w:type="gramEnd"/>
            <w:r>
              <w:rPr>
                <w:b/>
                <w:bCs/>
                <w:color w:val="2563EB"/>
                <w:sz w:val="18"/>
                <w:szCs w:val="18"/>
              </w:rPr>
              <w:t>#20)</w:t>
            </w:r>
          </w:p>
        </w:tc>
      </w:tr>
      <w:tr w:rsidR="006452E7" w14:paraId="5AA0D151"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0572D224" w14:textId="77777777" w:rsidR="006452E7" w:rsidRDefault="00000000">
            <w:pPr>
              <w:spacing w:line="280" w:lineRule="auto"/>
            </w:pPr>
            <w:r>
              <w:rPr>
                <w:sz w:val="18"/>
                <w:szCs w:val="18"/>
              </w:rPr>
              <w:t>Investigate Credit Bureau failures</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20F463AE" w14:textId="77777777" w:rsidR="006452E7" w:rsidRDefault="00000000">
            <w:pPr>
              <w:spacing w:line="280" w:lineRule="auto"/>
            </w:pPr>
            <w:r>
              <w:rPr>
                <w:b/>
                <w:bCs/>
                <w:color w:val="2563EB"/>
                <w:sz w:val="18"/>
                <w:szCs w:val="18"/>
              </w:rPr>
              <w:t xml:space="preserve">Third-Party API Health </w:t>
            </w:r>
            <w:proofErr w:type="gramStart"/>
            <w:r>
              <w:rPr>
                <w:b/>
                <w:bCs/>
                <w:color w:val="2563EB"/>
                <w:sz w:val="18"/>
                <w:szCs w:val="18"/>
              </w:rPr>
              <w:t>Analytics  (</w:t>
            </w:r>
            <w:proofErr w:type="gramEnd"/>
            <w:r>
              <w:rPr>
                <w:b/>
                <w:bCs/>
                <w:color w:val="2563EB"/>
                <w:sz w:val="18"/>
                <w:szCs w:val="18"/>
              </w:rPr>
              <w:t>#20)</w:t>
            </w:r>
          </w:p>
        </w:tc>
      </w:tr>
      <w:tr w:rsidR="006452E7" w14:paraId="27AC852A"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668AF8B9" w14:textId="77777777" w:rsidR="006452E7" w:rsidRDefault="00000000">
            <w:pPr>
              <w:spacing w:line="280" w:lineRule="auto"/>
            </w:pPr>
            <w:r>
              <w:rPr>
                <w:sz w:val="18"/>
                <w:szCs w:val="18"/>
              </w:rPr>
              <w:t>Check borrower account balances pre-EMI</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C74CB69" w14:textId="77777777" w:rsidR="006452E7" w:rsidRDefault="00000000">
            <w:pPr>
              <w:spacing w:line="280" w:lineRule="auto"/>
            </w:pPr>
            <w:r>
              <w:rPr>
                <w:b/>
                <w:bCs/>
                <w:color w:val="2563EB"/>
                <w:sz w:val="18"/>
                <w:szCs w:val="18"/>
              </w:rPr>
              <w:t xml:space="preserve">Compliance &amp; Audit </w:t>
            </w:r>
            <w:proofErr w:type="gramStart"/>
            <w:r>
              <w:rPr>
                <w:b/>
                <w:bCs/>
                <w:color w:val="2563EB"/>
                <w:sz w:val="18"/>
                <w:szCs w:val="18"/>
              </w:rPr>
              <w:t>Analytics  →</w:t>
            </w:r>
            <w:proofErr w:type="gramEnd"/>
            <w:r>
              <w:rPr>
                <w:b/>
                <w:bCs/>
                <w:color w:val="2563EB"/>
                <w:sz w:val="18"/>
                <w:szCs w:val="18"/>
              </w:rPr>
              <w:t xml:space="preserve">  Balance </w:t>
            </w:r>
            <w:proofErr w:type="gramStart"/>
            <w:r>
              <w:rPr>
                <w:b/>
                <w:bCs/>
                <w:color w:val="2563EB"/>
                <w:sz w:val="18"/>
                <w:szCs w:val="18"/>
              </w:rPr>
              <w:t>Monitor  (</w:t>
            </w:r>
            <w:proofErr w:type="gramEnd"/>
            <w:r>
              <w:rPr>
                <w:b/>
                <w:bCs/>
                <w:color w:val="2563EB"/>
                <w:sz w:val="18"/>
                <w:szCs w:val="18"/>
              </w:rPr>
              <w:t>#09</w:t>
            </w:r>
            <w:proofErr w:type="gramStart"/>
            <w:r>
              <w:rPr>
                <w:b/>
                <w:bCs/>
                <w:color w:val="2563EB"/>
                <w:sz w:val="18"/>
                <w:szCs w:val="18"/>
              </w:rPr>
              <w:t>)  or</w:t>
            </w:r>
            <w:proofErr w:type="gramEnd"/>
            <w:r>
              <w:rPr>
                <w:b/>
                <w:bCs/>
                <w:color w:val="2563EB"/>
                <w:sz w:val="18"/>
                <w:szCs w:val="18"/>
              </w:rPr>
              <w:t xml:space="preserve">  Data </w:t>
            </w:r>
            <w:proofErr w:type="gramStart"/>
            <w:r>
              <w:rPr>
                <w:b/>
                <w:bCs/>
                <w:color w:val="2563EB"/>
                <w:sz w:val="18"/>
                <w:szCs w:val="18"/>
              </w:rPr>
              <w:t>Insights  →</w:t>
            </w:r>
            <w:proofErr w:type="gramEnd"/>
            <w:r>
              <w:rPr>
                <w:b/>
                <w:bCs/>
                <w:color w:val="2563EB"/>
                <w:sz w:val="18"/>
                <w:szCs w:val="18"/>
              </w:rPr>
              <w:t xml:space="preserve">  Balance </w:t>
            </w:r>
            <w:proofErr w:type="gramStart"/>
            <w:r>
              <w:rPr>
                <w:b/>
                <w:bCs/>
                <w:color w:val="2563EB"/>
                <w:sz w:val="18"/>
                <w:szCs w:val="18"/>
              </w:rPr>
              <w:t>Monitor  (</w:t>
            </w:r>
            <w:proofErr w:type="gramEnd"/>
            <w:r>
              <w:rPr>
                <w:b/>
                <w:bCs/>
                <w:color w:val="2563EB"/>
                <w:sz w:val="18"/>
                <w:szCs w:val="18"/>
              </w:rPr>
              <w:t>#10)</w:t>
            </w:r>
          </w:p>
        </w:tc>
      </w:tr>
      <w:tr w:rsidR="006452E7" w14:paraId="3FDE0AAF"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207D6637" w14:textId="77777777" w:rsidR="006452E7" w:rsidRDefault="00000000">
            <w:pPr>
              <w:spacing w:line="280" w:lineRule="auto"/>
            </w:pPr>
            <w:r>
              <w:rPr>
                <w:sz w:val="18"/>
                <w:szCs w:val="18"/>
              </w:rPr>
              <w:t>Review audit logs and system activity</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05C70A2D" w14:textId="77777777" w:rsidR="006452E7" w:rsidRDefault="00000000">
            <w:pPr>
              <w:spacing w:line="280" w:lineRule="auto"/>
            </w:pPr>
            <w:r>
              <w:rPr>
                <w:b/>
                <w:bCs/>
                <w:color w:val="2563EB"/>
                <w:sz w:val="18"/>
                <w:szCs w:val="18"/>
              </w:rPr>
              <w:t xml:space="preserve">Compliance &amp; Audit </w:t>
            </w:r>
            <w:proofErr w:type="gramStart"/>
            <w:r>
              <w:rPr>
                <w:b/>
                <w:bCs/>
                <w:color w:val="2563EB"/>
                <w:sz w:val="18"/>
                <w:szCs w:val="18"/>
              </w:rPr>
              <w:t>Analytics  →</w:t>
            </w:r>
            <w:proofErr w:type="gramEnd"/>
            <w:r>
              <w:rPr>
                <w:b/>
                <w:bCs/>
                <w:color w:val="2563EB"/>
                <w:sz w:val="18"/>
                <w:szCs w:val="18"/>
              </w:rPr>
              <w:t xml:space="preserve">  Audit </w:t>
            </w:r>
            <w:proofErr w:type="gramStart"/>
            <w:r>
              <w:rPr>
                <w:b/>
                <w:bCs/>
                <w:color w:val="2563EB"/>
                <w:sz w:val="18"/>
                <w:szCs w:val="18"/>
              </w:rPr>
              <w:t>Trail  (</w:t>
            </w:r>
            <w:proofErr w:type="gramEnd"/>
            <w:r>
              <w:rPr>
                <w:b/>
                <w:bCs/>
                <w:color w:val="2563EB"/>
                <w:sz w:val="18"/>
                <w:szCs w:val="18"/>
              </w:rPr>
              <w:t>#09</w:t>
            </w:r>
            <w:proofErr w:type="gramStart"/>
            <w:r>
              <w:rPr>
                <w:b/>
                <w:bCs/>
                <w:color w:val="2563EB"/>
                <w:sz w:val="18"/>
                <w:szCs w:val="18"/>
              </w:rPr>
              <w:t>)  [</w:t>
            </w:r>
            <w:proofErr w:type="gramEnd"/>
            <w:r>
              <w:rPr>
                <w:b/>
                <w:bCs/>
                <w:color w:val="2563EB"/>
                <w:sz w:val="18"/>
                <w:szCs w:val="18"/>
              </w:rPr>
              <w:t>fix pending]</w:t>
            </w:r>
          </w:p>
        </w:tc>
      </w:tr>
      <w:tr w:rsidR="006452E7" w14:paraId="3D8B3DFC"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444CA71A" w14:textId="77777777" w:rsidR="006452E7" w:rsidRDefault="00000000">
            <w:pPr>
              <w:spacing w:line="280" w:lineRule="auto"/>
            </w:pPr>
            <w:r>
              <w:rPr>
                <w:sz w:val="18"/>
                <w:szCs w:val="18"/>
              </w:rPr>
              <w:t>Get an executive portfolio summary</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4BB36DE1" w14:textId="77777777" w:rsidR="006452E7" w:rsidRDefault="00000000">
            <w:pPr>
              <w:spacing w:line="280" w:lineRule="auto"/>
            </w:pPr>
            <w:r>
              <w:rPr>
                <w:b/>
                <w:bCs/>
                <w:color w:val="2563EB"/>
                <w:sz w:val="18"/>
                <w:szCs w:val="18"/>
              </w:rPr>
              <w:t xml:space="preserve">Executive </w:t>
            </w:r>
            <w:proofErr w:type="gramStart"/>
            <w:r>
              <w:rPr>
                <w:b/>
                <w:bCs/>
                <w:color w:val="2563EB"/>
                <w:sz w:val="18"/>
                <w:szCs w:val="18"/>
              </w:rPr>
              <w:t>KPI  /</w:t>
            </w:r>
            <w:proofErr w:type="gramEnd"/>
            <w:r>
              <w:rPr>
                <w:b/>
                <w:bCs/>
                <w:color w:val="2563EB"/>
                <w:sz w:val="18"/>
                <w:szCs w:val="18"/>
              </w:rPr>
              <w:t xml:space="preserve">  Data Insights &amp; Critical </w:t>
            </w:r>
            <w:proofErr w:type="gramStart"/>
            <w:r>
              <w:rPr>
                <w:b/>
                <w:bCs/>
                <w:color w:val="2563EB"/>
                <w:sz w:val="18"/>
                <w:szCs w:val="18"/>
              </w:rPr>
              <w:t>Findings  (</w:t>
            </w:r>
            <w:proofErr w:type="gramEnd"/>
            <w:r>
              <w:rPr>
                <w:b/>
                <w:bCs/>
                <w:color w:val="2563EB"/>
                <w:sz w:val="18"/>
                <w:szCs w:val="18"/>
              </w:rPr>
              <w:t>#10)</w:t>
            </w:r>
          </w:p>
        </w:tc>
      </w:tr>
      <w:tr w:rsidR="006452E7" w14:paraId="2159D502"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21D5BFF2" w14:textId="77777777" w:rsidR="006452E7" w:rsidRDefault="00000000">
            <w:pPr>
              <w:spacing w:line="280" w:lineRule="auto"/>
            </w:pPr>
            <w:r>
              <w:rPr>
                <w:sz w:val="18"/>
                <w:szCs w:val="18"/>
              </w:rPr>
              <w:t>Evaluate marketing campaign ROI</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203160C3" w14:textId="77777777" w:rsidR="006452E7" w:rsidRDefault="00000000">
            <w:pPr>
              <w:spacing w:line="280" w:lineRule="auto"/>
            </w:pPr>
            <w:r>
              <w:rPr>
                <w:b/>
                <w:bCs/>
                <w:color w:val="2563EB"/>
                <w:sz w:val="18"/>
                <w:szCs w:val="18"/>
              </w:rPr>
              <w:t xml:space="preserve">Marketing Team </w:t>
            </w:r>
            <w:proofErr w:type="gramStart"/>
            <w:r>
              <w:rPr>
                <w:b/>
                <w:bCs/>
                <w:color w:val="2563EB"/>
                <w:sz w:val="18"/>
                <w:szCs w:val="18"/>
              </w:rPr>
              <w:t>Analytics  (</w:t>
            </w:r>
            <w:proofErr w:type="gramEnd"/>
            <w:r>
              <w:rPr>
                <w:b/>
                <w:bCs/>
                <w:color w:val="2563EB"/>
                <w:sz w:val="18"/>
                <w:szCs w:val="18"/>
              </w:rPr>
              <w:t>#11)</w:t>
            </w:r>
          </w:p>
        </w:tc>
      </w:tr>
      <w:tr w:rsidR="006452E7" w14:paraId="55E4D8B4"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0E4D8219" w14:textId="77777777" w:rsidR="006452E7" w:rsidRDefault="00000000">
            <w:pPr>
              <w:spacing w:line="280" w:lineRule="auto"/>
            </w:pPr>
            <w:r>
              <w:rPr>
                <w:sz w:val="18"/>
                <w:szCs w:val="18"/>
              </w:rPr>
              <w:t>Find best times to run campaigns or make calls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4E84C0CA" w14:textId="77777777" w:rsidR="006452E7" w:rsidRDefault="00000000">
            <w:pPr>
              <w:spacing w:line="280" w:lineRule="auto"/>
            </w:pPr>
            <w:proofErr w:type="spellStart"/>
            <w:r>
              <w:rPr>
                <w:b/>
                <w:bCs/>
                <w:color w:val="2563EB"/>
                <w:sz w:val="18"/>
                <w:szCs w:val="18"/>
              </w:rPr>
              <w:t>Behavioral</w:t>
            </w:r>
            <w:proofErr w:type="spellEnd"/>
            <w:r>
              <w:rPr>
                <w:b/>
                <w:bCs/>
                <w:color w:val="2563EB"/>
                <w:sz w:val="18"/>
                <w:szCs w:val="18"/>
              </w:rPr>
              <w:t xml:space="preserve"> Intelligence &amp; Time Pattern </w:t>
            </w:r>
            <w:proofErr w:type="gramStart"/>
            <w:r>
              <w:rPr>
                <w:b/>
                <w:bCs/>
                <w:color w:val="2563EB"/>
                <w:sz w:val="18"/>
                <w:szCs w:val="18"/>
              </w:rPr>
              <w:t>Analytics  (</w:t>
            </w:r>
            <w:proofErr w:type="gramEnd"/>
            <w:r>
              <w:rPr>
                <w:b/>
                <w:bCs/>
                <w:color w:val="2563EB"/>
                <w:sz w:val="18"/>
                <w:szCs w:val="18"/>
              </w:rPr>
              <w:t>#16)</w:t>
            </w:r>
          </w:p>
        </w:tc>
      </w:tr>
      <w:tr w:rsidR="006452E7" w14:paraId="5B15DE12"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475A4AA1" w14:textId="77777777" w:rsidR="006452E7" w:rsidRDefault="00000000">
            <w:pPr>
              <w:spacing w:line="280" w:lineRule="auto"/>
            </w:pPr>
            <w:r>
              <w:rPr>
                <w:sz w:val="18"/>
                <w:szCs w:val="18"/>
              </w:rPr>
              <w:t>Identify fraud, bot traffic, or blacklist breaches</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6DEDE923" w14:textId="77777777" w:rsidR="006452E7" w:rsidRDefault="00000000">
            <w:pPr>
              <w:spacing w:line="280" w:lineRule="auto"/>
            </w:pPr>
            <w:r>
              <w:rPr>
                <w:b/>
                <w:bCs/>
                <w:color w:val="2563EB"/>
                <w:sz w:val="18"/>
                <w:szCs w:val="18"/>
              </w:rPr>
              <w:t xml:space="preserve">Fraud &amp; Security </w:t>
            </w:r>
            <w:proofErr w:type="gramStart"/>
            <w:r>
              <w:rPr>
                <w:b/>
                <w:bCs/>
                <w:color w:val="2563EB"/>
                <w:sz w:val="18"/>
                <w:szCs w:val="18"/>
              </w:rPr>
              <w:t>Intelligence  (</w:t>
            </w:r>
            <w:proofErr w:type="gramEnd"/>
            <w:r>
              <w:rPr>
                <w:b/>
                <w:bCs/>
                <w:color w:val="2563EB"/>
                <w:sz w:val="18"/>
                <w:szCs w:val="18"/>
              </w:rPr>
              <w:t>#17)</w:t>
            </w:r>
          </w:p>
        </w:tc>
      </w:tr>
      <w:tr w:rsidR="006452E7" w14:paraId="03614145"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0F54A34" w14:textId="77777777" w:rsidR="006452E7" w:rsidRDefault="00000000">
            <w:pPr>
              <w:spacing w:line="280" w:lineRule="auto"/>
            </w:pPr>
            <w:r>
              <w:rPr>
                <w:sz w:val="18"/>
                <w:szCs w:val="18"/>
              </w:rPr>
              <w:t>View customer distribution by state (map drill-down)</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0D2C9BCA" w14:textId="77777777" w:rsidR="006452E7" w:rsidRDefault="00000000">
            <w:pPr>
              <w:spacing w:line="280" w:lineRule="auto"/>
            </w:pPr>
            <w:r>
              <w:rPr>
                <w:b/>
                <w:bCs/>
                <w:color w:val="2563EB"/>
                <w:sz w:val="18"/>
                <w:szCs w:val="18"/>
              </w:rPr>
              <w:t xml:space="preserve">Geographic &amp; Demographic </w:t>
            </w:r>
            <w:proofErr w:type="gramStart"/>
            <w:r>
              <w:rPr>
                <w:b/>
                <w:bCs/>
                <w:color w:val="2563EB"/>
                <w:sz w:val="18"/>
                <w:szCs w:val="18"/>
              </w:rPr>
              <w:t>Intelligence  (</w:t>
            </w:r>
            <w:proofErr w:type="gramEnd"/>
            <w:r>
              <w:rPr>
                <w:b/>
                <w:bCs/>
                <w:color w:val="2563EB"/>
                <w:sz w:val="18"/>
                <w:szCs w:val="18"/>
              </w:rPr>
              <w:t>#18)</w:t>
            </w:r>
          </w:p>
        </w:tc>
      </w:tr>
      <w:tr w:rsidR="006452E7" w14:paraId="4F4FF10E"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45119FF9" w14:textId="77777777" w:rsidR="006452E7" w:rsidRDefault="00000000">
            <w:pPr>
              <w:spacing w:line="280" w:lineRule="auto"/>
            </w:pPr>
            <w:r>
              <w:rPr>
                <w:sz w:val="18"/>
                <w:szCs w:val="18"/>
              </w:rPr>
              <w:t>Understand customer demographics and CIBIL profile</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5032FE3B" w14:textId="77777777" w:rsidR="006452E7" w:rsidRDefault="00000000">
            <w:pPr>
              <w:spacing w:line="280" w:lineRule="auto"/>
            </w:pPr>
            <w:r>
              <w:rPr>
                <w:b/>
                <w:bCs/>
                <w:color w:val="2563EB"/>
                <w:sz w:val="18"/>
                <w:szCs w:val="18"/>
              </w:rPr>
              <w:t xml:space="preserve">Customer </w:t>
            </w:r>
            <w:proofErr w:type="gramStart"/>
            <w:r>
              <w:rPr>
                <w:b/>
                <w:bCs/>
                <w:color w:val="2563EB"/>
                <w:sz w:val="18"/>
                <w:szCs w:val="18"/>
              </w:rPr>
              <w:t>Analytics  (</w:t>
            </w:r>
            <w:proofErr w:type="gramEnd"/>
            <w:r>
              <w:rPr>
                <w:b/>
                <w:bCs/>
                <w:color w:val="2563EB"/>
                <w:sz w:val="18"/>
                <w:szCs w:val="18"/>
              </w:rPr>
              <w:t>#19)</w:t>
            </w:r>
          </w:p>
        </w:tc>
      </w:tr>
      <w:tr w:rsidR="006452E7" w14:paraId="60DFBF23"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48DF74D6" w14:textId="77777777" w:rsidR="006452E7" w:rsidRDefault="00000000">
            <w:pPr>
              <w:spacing w:line="280" w:lineRule="auto"/>
            </w:pPr>
            <w:r>
              <w:rPr>
                <w:sz w:val="18"/>
                <w:szCs w:val="18"/>
              </w:rPr>
              <w:t>Calculate cost per loan and marketing ROI</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3F920BE9" w14:textId="77777777" w:rsidR="006452E7" w:rsidRDefault="00000000">
            <w:pPr>
              <w:spacing w:line="280" w:lineRule="auto"/>
            </w:pPr>
            <w:r>
              <w:rPr>
                <w:b/>
                <w:bCs/>
                <w:color w:val="2563EB"/>
                <w:sz w:val="18"/>
                <w:szCs w:val="18"/>
              </w:rPr>
              <w:t xml:space="preserve">Unit Economics, Marketing ROI &amp; Repeat Customer </w:t>
            </w:r>
            <w:proofErr w:type="gramStart"/>
            <w:r>
              <w:rPr>
                <w:b/>
                <w:bCs/>
                <w:color w:val="2563EB"/>
                <w:sz w:val="18"/>
                <w:szCs w:val="18"/>
              </w:rPr>
              <w:t>Analytics  (</w:t>
            </w:r>
            <w:proofErr w:type="gramEnd"/>
            <w:r>
              <w:rPr>
                <w:b/>
                <w:bCs/>
                <w:color w:val="2563EB"/>
                <w:sz w:val="18"/>
                <w:szCs w:val="18"/>
              </w:rPr>
              <w:t>#12)</w:t>
            </w:r>
          </w:p>
        </w:tc>
      </w:tr>
      <w:tr w:rsidR="006452E7" w14:paraId="3B2EC144"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02B48539" w14:textId="77777777" w:rsidR="006452E7" w:rsidRDefault="00000000">
            <w:pPr>
              <w:spacing w:line="280" w:lineRule="auto"/>
            </w:pPr>
            <w:r>
              <w:rPr>
                <w:sz w:val="18"/>
                <w:szCs w:val="18"/>
              </w:rPr>
              <w:t>Work uncontacted Instant Form leads</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62679793" w14:textId="77777777" w:rsidR="006452E7" w:rsidRDefault="00000000">
            <w:pPr>
              <w:spacing w:line="280" w:lineRule="auto"/>
            </w:pPr>
            <w:r>
              <w:rPr>
                <w:b/>
                <w:bCs/>
                <w:color w:val="2563EB"/>
                <w:sz w:val="18"/>
                <w:szCs w:val="18"/>
              </w:rPr>
              <w:t xml:space="preserve">Operations </w:t>
            </w:r>
            <w:proofErr w:type="gramStart"/>
            <w:r>
              <w:rPr>
                <w:b/>
                <w:bCs/>
                <w:color w:val="2563EB"/>
                <w:sz w:val="18"/>
                <w:szCs w:val="18"/>
              </w:rPr>
              <w:t>Analytics  →</w:t>
            </w:r>
            <w:proofErr w:type="gramEnd"/>
            <w:r>
              <w:rPr>
                <w:b/>
                <w:bCs/>
                <w:color w:val="2563EB"/>
                <w:sz w:val="18"/>
                <w:szCs w:val="18"/>
              </w:rPr>
              <w:t xml:space="preserve">  Lead </w:t>
            </w:r>
            <w:proofErr w:type="gramStart"/>
            <w:r>
              <w:rPr>
                <w:b/>
                <w:bCs/>
                <w:color w:val="2563EB"/>
                <w:sz w:val="18"/>
                <w:szCs w:val="18"/>
              </w:rPr>
              <w:t>Management  (</w:t>
            </w:r>
            <w:proofErr w:type="gramEnd"/>
            <w:r>
              <w:rPr>
                <w:b/>
                <w:bCs/>
                <w:color w:val="2563EB"/>
                <w:sz w:val="18"/>
                <w:szCs w:val="18"/>
              </w:rPr>
              <w:t>#14</w:t>
            </w:r>
            <w:proofErr w:type="gramStart"/>
            <w:r>
              <w:rPr>
                <w:b/>
                <w:bCs/>
                <w:color w:val="2563EB"/>
                <w:sz w:val="18"/>
                <w:szCs w:val="18"/>
              </w:rPr>
              <w:t>)  or</w:t>
            </w:r>
            <w:proofErr w:type="gramEnd"/>
            <w:r>
              <w:rPr>
                <w:b/>
                <w:bCs/>
                <w:color w:val="2563EB"/>
                <w:sz w:val="18"/>
                <w:szCs w:val="18"/>
              </w:rPr>
              <w:t xml:space="preserve">  Unit </w:t>
            </w:r>
            <w:proofErr w:type="gramStart"/>
            <w:r>
              <w:rPr>
                <w:b/>
                <w:bCs/>
                <w:color w:val="2563EB"/>
                <w:sz w:val="18"/>
                <w:szCs w:val="18"/>
              </w:rPr>
              <w:t>Economics  →</w:t>
            </w:r>
            <w:proofErr w:type="gramEnd"/>
            <w:r>
              <w:rPr>
                <w:b/>
                <w:bCs/>
                <w:color w:val="2563EB"/>
                <w:sz w:val="18"/>
                <w:szCs w:val="18"/>
              </w:rPr>
              <w:t xml:space="preserve">  Instant </w:t>
            </w:r>
            <w:proofErr w:type="gramStart"/>
            <w:r>
              <w:rPr>
                <w:b/>
                <w:bCs/>
                <w:color w:val="2563EB"/>
                <w:sz w:val="18"/>
                <w:szCs w:val="18"/>
              </w:rPr>
              <w:t>Form  (</w:t>
            </w:r>
            <w:proofErr w:type="gramEnd"/>
            <w:r>
              <w:rPr>
                <w:b/>
                <w:bCs/>
                <w:color w:val="2563EB"/>
                <w:sz w:val="18"/>
                <w:szCs w:val="18"/>
              </w:rPr>
              <w:t>#12)</w:t>
            </w:r>
          </w:p>
        </w:tc>
      </w:tr>
      <w:tr w:rsidR="006452E7" w14:paraId="2BAB52D5"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0BB91689" w14:textId="77777777" w:rsidR="006452E7" w:rsidRDefault="00000000">
            <w:pPr>
              <w:spacing w:line="280" w:lineRule="auto"/>
            </w:pPr>
            <w:r>
              <w:rPr>
                <w:sz w:val="18"/>
                <w:szCs w:val="18"/>
              </w:rPr>
              <w:t>Optimise EMI reminder timing and channel</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56A24E86" w14:textId="77777777" w:rsidR="006452E7" w:rsidRDefault="00000000">
            <w:pPr>
              <w:spacing w:line="280" w:lineRule="auto"/>
            </w:pPr>
            <w:r>
              <w:rPr>
                <w:b/>
                <w:bCs/>
                <w:color w:val="2563EB"/>
                <w:sz w:val="18"/>
                <w:szCs w:val="18"/>
              </w:rPr>
              <w:t xml:space="preserve">Notification &amp; Communication </w:t>
            </w:r>
            <w:proofErr w:type="gramStart"/>
            <w:r>
              <w:rPr>
                <w:b/>
                <w:bCs/>
                <w:color w:val="2563EB"/>
                <w:sz w:val="18"/>
                <w:szCs w:val="18"/>
              </w:rPr>
              <w:t>Effectiveness  (</w:t>
            </w:r>
            <w:proofErr w:type="gramEnd"/>
            <w:r>
              <w:rPr>
                <w:b/>
                <w:bCs/>
                <w:color w:val="2563EB"/>
                <w:sz w:val="18"/>
                <w:szCs w:val="18"/>
              </w:rPr>
              <w:t>#15)</w:t>
            </w:r>
          </w:p>
        </w:tc>
      </w:tr>
      <w:tr w:rsidR="006452E7" w14:paraId="299C50EE"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66957B49" w14:textId="77777777" w:rsidR="006452E7" w:rsidRDefault="00000000">
            <w:pPr>
              <w:spacing w:line="280" w:lineRule="auto"/>
            </w:pPr>
            <w:r>
              <w:rPr>
                <w:sz w:val="18"/>
                <w:szCs w:val="18"/>
              </w:rPr>
              <w:t>Analyse AI call performance by hour and DPD</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0FA78B6B" w14:textId="77777777" w:rsidR="006452E7" w:rsidRDefault="00000000">
            <w:pPr>
              <w:spacing w:line="280" w:lineRule="auto"/>
            </w:pPr>
            <w:r>
              <w:rPr>
                <w:b/>
                <w:bCs/>
                <w:color w:val="2563EB"/>
                <w:sz w:val="18"/>
                <w:szCs w:val="18"/>
              </w:rPr>
              <w:t xml:space="preserve">Operations </w:t>
            </w:r>
            <w:proofErr w:type="gramStart"/>
            <w:r>
              <w:rPr>
                <w:b/>
                <w:bCs/>
                <w:color w:val="2563EB"/>
                <w:sz w:val="18"/>
                <w:szCs w:val="18"/>
              </w:rPr>
              <w:t>Analytics  →</w:t>
            </w:r>
            <w:proofErr w:type="gramEnd"/>
            <w:r>
              <w:rPr>
                <w:b/>
                <w:bCs/>
                <w:color w:val="2563EB"/>
                <w:sz w:val="18"/>
                <w:szCs w:val="18"/>
              </w:rPr>
              <w:t xml:space="preserve">  AI Call </w:t>
            </w:r>
            <w:proofErr w:type="gramStart"/>
            <w:r>
              <w:rPr>
                <w:b/>
                <w:bCs/>
                <w:color w:val="2563EB"/>
                <w:sz w:val="18"/>
                <w:szCs w:val="18"/>
              </w:rPr>
              <w:t>Analytics  (</w:t>
            </w:r>
            <w:proofErr w:type="gramEnd"/>
            <w:r>
              <w:rPr>
                <w:b/>
                <w:bCs/>
                <w:color w:val="2563EB"/>
                <w:sz w:val="18"/>
                <w:szCs w:val="18"/>
              </w:rPr>
              <w:t>#14)</w:t>
            </w:r>
          </w:p>
        </w:tc>
      </w:tr>
      <w:tr w:rsidR="006452E7" w14:paraId="00CD26D0"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6CD971C1" w14:textId="77777777" w:rsidR="006452E7" w:rsidRDefault="00000000">
            <w:pPr>
              <w:spacing w:line="280" w:lineRule="auto"/>
            </w:pPr>
            <w:r>
              <w:rPr>
                <w:sz w:val="18"/>
                <w:szCs w:val="18"/>
              </w:rPr>
              <w:t>Check mandate / autopay activation status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6CEDFB43" w14:textId="77777777" w:rsidR="006452E7" w:rsidRDefault="00000000">
            <w:pPr>
              <w:spacing w:line="280" w:lineRule="auto"/>
            </w:pPr>
            <w:r>
              <w:rPr>
                <w:b/>
                <w:bCs/>
                <w:color w:val="2563EB"/>
                <w:sz w:val="18"/>
                <w:szCs w:val="18"/>
              </w:rPr>
              <w:t xml:space="preserve">Operations </w:t>
            </w:r>
            <w:proofErr w:type="gramStart"/>
            <w:r>
              <w:rPr>
                <w:b/>
                <w:bCs/>
                <w:color w:val="2563EB"/>
                <w:sz w:val="18"/>
                <w:szCs w:val="18"/>
              </w:rPr>
              <w:t>Analytics  →</w:t>
            </w:r>
            <w:proofErr w:type="gramEnd"/>
            <w:r>
              <w:rPr>
                <w:b/>
                <w:bCs/>
                <w:color w:val="2563EB"/>
                <w:sz w:val="18"/>
                <w:szCs w:val="18"/>
              </w:rPr>
              <w:t xml:space="preserve">  Mandate &amp; </w:t>
            </w:r>
            <w:proofErr w:type="gramStart"/>
            <w:r>
              <w:rPr>
                <w:b/>
                <w:bCs/>
                <w:color w:val="2563EB"/>
                <w:sz w:val="18"/>
                <w:szCs w:val="18"/>
              </w:rPr>
              <w:t>Autopay  (</w:t>
            </w:r>
            <w:proofErr w:type="gramEnd"/>
            <w:r>
              <w:rPr>
                <w:b/>
                <w:bCs/>
                <w:color w:val="2563EB"/>
                <w:sz w:val="18"/>
                <w:szCs w:val="18"/>
              </w:rPr>
              <w:t>#14)</w:t>
            </w:r>
          </w:p>
        </w:tc>
      </w:tr>
      <w:tr w:rsidR="006452E7" w14:paraId="567515FA"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5956BB93" w14:textId="77777777" w:rsidR="006452E7" w:rsidRDefault="00000000">
            <w:pPr>
              <w:spacing w:line="280" w:lineRule="auto"/>
            </w:pPr>
            <w:r>
              <w:rPr>
                <w:sz w:val="18"/>
                <w:szCs w:val="18"/>
              </w:rPr>
              <w:t>Review support ticket backlog and resolution time</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6F66D137" w14:textId="77777777" w:rsidR="006452E7" w:rsidRDefault="00000000">
            <w:pPr>
              <w:spacing w:line="280" w:lineRule="auto"/>
            </w:pPr>
            <w:r>
              <w:rPr>
                <w:b/>
                <w:bCs/>
                <w:color w:val="2563EB"/>
                <w:sz w:val="18"/>
                <w:szCs w:val="18"/>
              </w:rPr>
              <w:t xml:space="preserve">Operations </w:t>
            </w:r>
            <w:proofErr w:type="gramStart"/>
            <w:r>
              <w:rPr>
                <w:b/>
                <w:bCs/>
                <w:color w:val="2563EB"/>
                <w:sz w:val="18"/>
                <w:szCs w:val="18"/>
              </w:rPr>
              <w:t>Analytics  →</w:t>
            </w:r>
            <w:proofErr w:type="gramEnd"/>
            <w:r>
              <w:rPr>
                <w:b/>
                <w:bCs/>
                <w:color w:val="2563EB"/>
                <w:sz w:val="18"/>
                <w:szCs w:val="18"/>
              </w:rPr>
              <w:t xml:space="preserve">  Support </w:t>
            </w:r>
            <w:proofErr w:type="gramStart"/>
            <w:r>
              <w:rPr>
                <w:b/>
                <w:bCs/>
                <w:color w:val="2563EB"/>
                <w:sz w:val="18"/>
                <w:szCs w:val="18"/>
              </w:rPr>
              <w:t>Tickets  (</w:t>
            </w:r>
            <w:proofErr w:type="gramEnd"/>
            <w:r>
              <w:rPr>
                <w:b/>
                <w:bCs/>
                <w:color w:val="2563EB"/>
                <w:sz w:val="18"/>
                <w:szCs w:val="18"/>
              </w:rPr>
              <w:t>#14)</w:t>
            </w:r>
          </w:p>
        </w:tc>
      </w:tr>
      <w:tr w:rsidR="006452E7" w14:paraId="36942223"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64D90058" w14:textId="77777777" w:rsidR="006452E7" w:rsidRDefault="00000000">
            <w:pPr>
              <w:spacing w:line="280" w:lineRule="auto"/>
            </w:pPr>
            <w:r>
              <w:rPr>
                <w:sz w:val="18"/>
                <w:szCs w:val="18"/>
              </w:rPr>
              <w:t>Track loan closure and foreclosure trends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3EF18B7" w14:textId="77777777" w:rsidR="006452E7" w:rsidRDefault="00000000">
            <w:pPr>
              <w:spacing w:line="280" w:lineRule="auto"/>
            </w:pPr>
            <w:r>
              <w:rPr>
                <w:b/>
                <w:bCs/>
                <w:color w:val="2563EB"/>
                <w:sz w:val="18"/>
                <w:szCs w:val="18"/>
              </w:rPr>
              <w:t xml:space="preserve">Closure, Recovery &amp; Legal </w:t>
            </w:r>
            <w:proofErr w:type="gramStart"/>
            <w:r>
              <w:rPr>
                <w:b/>
                <w:bCs/>
                <w:color w:val="2563EB"/>
                <w:sz w:val="18"/>
                <w:szCs w:val="18"/>
              </w:rPr>
              <w:t>Analytics  (</w:t>
            </w:r>
            <w:proofErr w:type="gramEnd"/>
            <w:r>
              <w:rPr>
                <w:b/>
                <w:bCs/>
                <w:color w:val="2563EB"/>
                <w:sz w:val="18"/>
                <w:szCs w:val="18"/>
              </w:rPr>
              <w:t>#07)</w:t>
            </w:r>
          </w:p>
        </w:tc>
      </w:tr>
      <w:tr w:rsidR="006452E7" w14:paraId="121B6E05"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6BEE63B7" w14:textId="77777777" w:rsidR="006452E7" w:rsidRDefault="00000000">
            <w:pPr>
              <w:spacing w:line="280" w:lineRule="auto"/>
            </w:pPr>
            <w:r>
              <w:rPr>
                <w:sz w:val="18"/>
                <w:szCs w:val="18"/>
              </w:rPr>
              <w:t>Assess portfolio risk by cohort / vintage</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56" w:type="dxa"/>
              <w:left w:w="160" w:type="dxa"/>
              <w:bottom w:w="56" w:type="dxa"/>
              <w:right w:w="160" w:type="dxa"/>
            </w:tcMar>
          </w:tcPr>
          <w:p w14:paraId="33745CDE" w14:textId="77777777" w:rsidR="006452E7" w:rsidRDefault="00000000">
            <w:pPr>
              <w:spacing w:line="280" w:lineRule="auto"/>
            </w:pPr>
            <w:r>
              <w:rPr>
                <w:b/>
                <w:bCs/>
                <w:color w:val="2563EB"/>
                <w:sz w:val="18"/>
                <w:szCs w:val="18"/>
              </w:rPr>
              <w:t xml:space="preserve">Advanced Risk &amp; Portfolio </w:t>
            </w:r>
            <w:proofErr w:type="gramStart"/>
            <w:r>
              <w:rPr>
                <w:b/>
                <w:bCs/>
                <w:color w:val="2563EB"/>
                <w:sz w:val="18"/>
                <w:szCs w:val="18"/>
              </w:rPr>
              <w:t>Analysis  (</w:t>
            </w:r>
            <w:proofErr w:type="gramEnd"/>
            <w:r>
              <w:rPr>
                <w:b/>
                <w:bCs/>
                <w:color w:val="2563EB"/>
                <w:sz w:val="18"/>
                <w:szCs w:val="18"/>
              </w:rPr>
              <w:t>#06)</w:t>
            </w:r>
          </w:p>
        </w:tc>
      </w:tr>
      <w:tr w:rsidR="006452E7" w14:paraId="50A88AFD" w14:textId="77777777">
        <w:tblPrEx>
          <w:tblCellMar>
            <w:top w:w="0" w:type="dxa"/>
            <w:bottom w:w="0" w:type="dxa"/>
          </w:tblCellMar>
        </w:tblPrEx>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4158603A" w14:textId="77777777" w:rsidR="006452E7" w:rsidRDefault="00000000">
            <w:pPr>
              <w:spacing w:line="280" w:lineRule="auto"/>
            </w:pPr>
            <w:r>
              <w:rPr>
                <w:sz w:val="18"/>
                <w:szCs w:val="18"/>
              </w:rPr>
              <w:t>Plan collections by salary cycle and day of month</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6" w:type="dxa"/>
              <w:left w:w="160" w:type="dxa"/>
              <w:bottom w:w="56" w:type="dxa"/>
              <w:right w:w="160" w:type="dxa"/>
            </w:tcMar>
          </w:tcPr>
          <w:p w14:paraId="76706390" w14:textId="77777777" w:rsidR="006452E7" w:rsidRDefault="00000000">
            <w:pPr>
              <w:spacing w:line="280" w:lineRule="auto"/>
            </w:pPr>
            <w:r>
              <w:rPr>
                <w:b/>
                <w:bCs/>
                <w:color w:val="2563EB"/>
                <w:sz w:val="18"/>
                <w:szCs w:val="18"/>
              </w:rPr>
              <w:t xml:space="preserve">Geographic &amp; Demographic </w:t>
            </w:r>
            <w:proofErr w:type="gramStart"/>
            <w:r>
              <w:rPr>
                <w:b/>
                <w:bCs/>
                <w:color w:val="2563EB"/>
                <w:sz w:val="18"/>
                <w:szCs w:val="18"/>
              </w:rPr>
              <w:t>Intelligence  →</w:t>
            </w:r>
            <w:proofErr w:type="gramEnd"/>
            <w:r>
              <w:rPr>
                <w:b/>
                <w:bCs/>
                <w:color w:val="2563EB"/>
                <w:sz w:val="18"/>
                <w:szCs w:val="18"/>
              </w:rPr>
              <w:t xml:space="preserve">  Salary </w:t>
            </w:r>
            <w:proofErr w:type="gramStart"/>
            <w:r>
              <w:rPr>
                <w:b/>
                <w:bCs/>
                <w:color w:val="2563EB"/>
                <w:sz w:val="18"/>
                <w:szCs w:val="18"/>
              </w:rPr>
              <w:t>Cycle  (</w:t>
            </w:r>
            <w:proofErr w:type="gramEnd"/>
            <w:r>
              <w:rPr>
                <w:b/>
                <w:bCs/>
                <w:color w:val="2563EB"/>
                <w:sz w:val="18"/>
                <w:szCs w:val="18"/>
              </w:rPr>
              <w:t>#18)</w:t>
            </w:r>
          </w:p>
        </w:tc>
      </w:tr>
    </w:tbl>
    <w:p w14:paraId="6CE8F987" w14:textId="77777777" w:rsidR="006452E7" w:rsidRDefault="006452E7">
      <w:pPr>
        <w:spacing w:before="56" w:line="280" w:lineRule="auto"/>
      </w:pPr>
    </w:p>
    <w:p w14:paraId="40B9A648" w14:textId="77777777" w:rsidR="006452E7" w:rsidRDefault="006452E7">
      <w:pPr>
        <w:pBdr>
          <w:top w:val="none" w:sz="0" w:space="0" w:color="FFFFFF"/>
          <w:left w:val="none" w:sz="0" w:space="0" w:color="FFFFFF"/>
          <w:bottom w:val="single" w:sz="6" w:space="1" w:color="2563EB"/>
          <w:right w:val="none" w:sz="0" w:space="0" w:color="FFFFFF"/>
        </w:pBdr>
        <w:spacing w:after="40" w:line="280" w:lineRule="auto"/>
      </w:pPr>
    </w:p>
    <w:p w14:paraId="2D2CE3E9" w14:textId="77777777" w:rsidR="006452E7" w:rsidRDefault="00000000">
      <w:pPr>
        <w:spacing w:line="300" w:lineRule="auto"/>
      </w:pPr>
      <w:r>
        <w:rPr>
          <w:i/>
          <w:iCs/>
          <w:color w:val="94A3B8"/>
          <w:sz w:val="18"/>
          <w:szCs w:val="18"/>
        </w:rPr>
        <w:t xml:space="preserve">This guide is maintained by the </w:t>
      </w:r>
      <w:proofErr w:type="spellStart"/>
      <w:r>
        <w:rPr>
          <w:i/>
          <w:iCs/>
          <w:color w:val="94A3B8"/>
          <w:sz w:val="18"/>
          <w:szCs w:val="18"/>
        </w:rPr>
        <w:t>Quikkred</w:t>
      </w:r>
      <w:proofErr w:type="spellEnd"/>
      <w:r>
        <w:rPr>
          <w:i/>
          <w:iCs/>
          <w:color w:val="94A3B8"/>
          <w:sz w:val="18"/>
          <w:szCs w:val="18"/>
        </w:rPr>
        <w:t xml:space="preserve"> Technology Team. As new dashboards are added or existing ones are updated, refer to the individual dashboard summary documents for full tab-by-tab breakdowns.</w:t>
      </w:r>
    </w:p>
    <w:sectPr w:rsidR="006452E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0CDFA" w14:textId="77777777" w:rsidR="00C06A1A" w:rsidRDefault="00C06A1A">
      <w:r>
        <w:separator/>
      </w:r>
    </w:p>
  </w:endnote>
  <w:endnote w:type="continuationSeparator" w:id="0">
    <w:p w14:paraId="4C8B345B" w14:textId="77777777" w:rsidR="00C06A1A" w:rsidRDefault="00C06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0"/>
      <w:gridCol w:w="1400"/>
    </w:tblGrid>
    <w:tr w:rsidR="006452E7" w14:paraId="653FDC93" w14:textId="77777777">
      <w:tblPrEx>
        <w:tblCellMar>
          <w:top w:w="0" w:type="dxa"/>
          <w:bottom w:w="0" w:type="dxa"/>
        </w:tblCellMar>
      </w:tblPrEx>
      <w:tc>
        <w:tcPr>
          <w:tcW w:w="868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3C7A3C46" w14:textId="77777777" w:rsidR="006452E7" w:rsidRDefault="00000000">
          <w:pPr>
            <w:spacing w:line="280" w:lineRule="auto"/>
          </w:pPr>
          <w:proofErr w:type="spellStart"/>
          <w:proofErr w:type="gramStart"/>
          <w:r>
            <w:rPr>
              <w:i/>
              <w:iCs/>
              <w:color w:val="94A3B8"/>
              <w:sz w:val="16"/>
              <w:szCs w:val="16"/>
            </w:rPr>
            <w:t>Quikkred</w:t>
          </w:r>
          <w:proofErr w:type="spellEnd"/>
          <w:r>
            <w:rPr>
              <w:i/>
              <w:iCs/>
              <w:color w:val="94A3B8"/>
              <w:sz w:val="16"/>
              <w:szCs w:val="16"/>
            </w:rPr>
            <w:t xml:space="preserve">  —</w:t>
          </w:r>
          <w:proofErr w:type="gramEnd"/>
          <w:r>
            <w:rPr>
              <w:i/>
              <w:iCs/>
              <w:color w:val="94A3B8"/>
              <w:sz w:val="16"/>
              <w:szCs w:val="16"/>
            </w:rPr>
            <w:t xml:space="preserve">  </w:t>
          </w:r>
          <w:proofErr w:type="spellStart"/>
          <w:r>
            <w:rPr>
              <w:i/>
              <w:iCs/>
              <w:color w:val="94A3B8"/>
              <w:sz w:val="16"/>
              <w:szCs w:val="16"/>
            </w:rPr>
            <w:t>Metabase</w:t>
          </w:r>
          <w:proofErr w:type="spellEnd"/>
          <w:r>
            <w:rPr>
              <w:i/>
              <w:iCs/>
              <w:color w:val="94A3B8"/>
              <w:sz w:val="16"/>
              <w:szCs w:val="16"/>
            </w:rPr>
            <w:t xml:space="preserve"> Dashboard Navigation </w:t>
          </w:r>
          <w:proofErr w:type="gramStart"/>
          <w:r>
            <w:rPr>
              <w:i/>
              <w:iCs/>
              <w:color w:val="94A3B8"/>
              <w:sz w:val="16"/>
              <w:szCs w:val="16"/>
            </w:rPr>
            <w:t>Guide  |</w:t>
          </w:r>
          <w:proofErr w:type="gramEnd"/>
          <w:r>
            <w:rPr>
              <w:i/>
              <w:iCs/>
              <w:color w:val="94A3B8"/>
              <w:sz w:val="16"/>
              <w:szCs w:val="16"/>
            </w:rPr>
            <w:t xml:space="preserve">  March 2026</w:t>
          </w:r>
        </w:p>
      </w:tc>
      <w:tc>
        <w:tcPr>
          <w:tcW w:w="140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3867128F" w14:textId="77777777" w:rsidR="006452E7" w:rsidRDefault="00000000">
          <w:pPr>
            <w:spacing w:line="280" w:lineRule="auto"/>
            <w:jc w:val="right"/>
          </w:pPr>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4D1155">
            <w:rPr>
              <w:noProof/>
              <w:color w:val="94A3B8"/>
              <w:sz w:val="16"/>
              <w:szCs w:val="16"/>
            </w:rPr>
            <w:t>1</w:t>
          </w:r>
          <w:r>
            <w:rPr>
              <w:color w:val="94A3B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6E813" w14:textId="77777777" w:rsidR="00C06A1A" w:rsidRDefault="00C06A1A">
      <w:r>
        <w:separator/>
      </w:r>
    </w:p>
  </w:footnote>
  <w:footnote w:type="continuationSeparator" w:id="0">
    <w:p w14:paraId="189FB1DA" w14:textId="77777777" w:rsidR="00C06A1A" w:rsidRDefault="00C06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6571C"/>
    <w:multiLevelType w:val="hybridMultilevel"/>
    <w:tmpl w:val="E7729F78"/>
    <w:lvl w:ilvl="0" w:tplc="265025AC">
      <w:start w:val="1"/>
      <w:numFmt w:val="bullet"/>
      <w:lvlText w:val="●"/>
      <w:lvlJc w:val="left"/>
      <w:pPr>
        <w:ind w:left="720" w:hanging="360"/>
      </w:pPr>
    </w:lvl>
    <w:lvl w:ilvl="1" w:tplc="93942F22">
      <w:start w:val="1"/>
      <w:numFmt w:val="bullet"/>
      <w:lvlText w:val="○"/>
      <w:lvlJc w:val="left"/>
      <w:pPr>
        <w:ind w:left="1440" w:hanging="360"/>
      </w:pPr>
    </w:lvl>
    <w:lvl w:ilvl="2" w:tplc="B53A02A6">
      <w:start w:val="1"/>
      <w:numFmt w:val="bullet"/>
      <w:lvlText w:val="■"/>
      <w:lvlJc w:val="left"/>
      <w:pPr>
        <w:ind w:left="2160" w:hanging="360"/>
      </w:pPr>
    </w:lvl>
    <w:lvl w:ilvl="3" w:tplc="08642BD2">
      <w:start w:val="1"/>
      <w:numFmt w:val="bullet"/>
      <w:lvlText w:val="●"/>
      <w:lvlJc w:val="left"/>
      <w:pPr>
        <w:ind w:left="2880" w:hanging="360"/>
      </w:pPr>
    </w:lvl>
    <w:lvl w:ilvl="4" w:tplc="72EA0744">
      <w:start w:val="1"/>
      <w:numFmt w:val="bullet"/>
      <w:lvlText w:val="○"/>
      <w:lvlJc w:val="left"/>
      <w:pPr>
        <w:ind w:left="3600" w:hanging="360"/>
      </w:pPr>
    </w:lvl>
    <w:lvl w:ilvl="5" w:tplc="0CD0DB36">
      <w:start w:val="1"/>
      <w:numFmt w:val="bullet"/>
      <w:lvlText w:val="■"/>
      <w:lvlJc w:val="left"/>
      <w:pPr>
        <w:ind w:left="4320" w:hanging="360"/>
      </w:pPr>
    </w:lvl>
    <w:lvl w:ilvl="6" w:tplc="54302216">
      <w:start w:val="1"/>
      <w:numFmt w:val="bullet"/>
      <w:lvlText w:val="●"/>
      <w:lvlJc w:val="left"/>
      <w:pPr>
        <w:ind w:left="5040" w:hanging="360"/>
      </w:pPr>
    </w:lvl>
    <w:lvl w:ilvl="7" w:tplc="096E2C46">
      <w:start w:val="1"/>
      <w:numFmt w:val="bullet"/>
      <w:lvlText w:val="●"/>
      <w:lvlJc w:val="left"/>
      <w:pPr>
        <w:ind w:left="5760" w:hanging="360"/>
      </w:pPr>
    </w:lvl>
    <w:lvl w:ilvl="8" w:tplc="032636BC">
      <w:start w:val="1"/>
      <w:numFmt w:val="bullet"/>
      <w:lvlText w:val="●"/>
      <w:lvlJc w:val="left"/>
      <w:pPr>
        <w:ind w:left="6480" w:hanging="360"/>
      </w:pPr>
    </w:lvl>
  </w:abstractNum>
  <w:num w:numId="1" w16cid:durableId="1893154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2E7"/>
    <w:rsid w:val="000E23D9"/>
    <w:rsid w:val="004D1155"/>
    <w:rsid w:val="006452E7"/>
    <w:rsid w:val="0071135B"/>
    <w:rsid w:val="00C06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FFBF"/>
  <w15:docId w15:val="{E0375BAD-41A2-4B0E-926D-7803D349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3A6B"/>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2691</Words>
  <Characters>15340</Characters>
  <Application>Microsoft Office Word</Application>
  <DocSecurity>0</DocSecurity>
  <Lines>127</Lines>
  <Paragraphs>35</Paragraphs>
  <ScaleCrop>false</ScaleCrop>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Ratikant Sahoo</cp:lastModifiedBy>
  <cp:revision>2</cp:revision>
  <dcterms:created xsi:type="dcterms:W3CDTF">2026-03-21T06:37:00Z</dcterms:created>
  <dcterms:modified xsi:type="dcterms:W3CDTF">2026-03-21T06:37:00Z</dcterms:modified>
</cp:coreProperties>
</file>