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Advanced Risk &amp; Portfolio Analytics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2"/>
                <w:szCs w:val="22"/>
              </w:rPr>
              <w:t xml:space="preserve">Dashboard Summary  —  Quikkred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pStyle w:val="Heading1"/>
        <w:spacing w:before="16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Dashboard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Advanced Risk &amp; Portfolio Analytics dashboard is a centralised Metabase intelligence tool built for Quikkred’s lending operations. It brings together four specialised tabs that collectively provide a 360° view of portfolio health, borrower risk, delinquency trends, and real-time early warnings. The dashboard is designed to replace manual tracking, reduce reaction time on overdue accounts, and give management the data needed to make faster, smarter lending decisions.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Tab 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Vintage / Cohort Analysis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Groups loans by the week or month they were disbursed and tracks how each batch ages in terms of overdue rate, closure rate, outstanding decay, and average DPD. Charts include a weekly status breakdown, cohort overdue trends, DPD migration lines per cohort, and a monthly outstanding decay curve comparing January vs. February 2026.</w:t>
      </w:r>
    </w:p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Roll Rate &amp; Transition Analysis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Shows how the active portfolio (375 loans) is distributed across DPD buckets — from Current to 60+ days overdue — and tracks daily Portfolio at Risk (PAR) ratios at PAR1, PAR7, PAR15, PAR30, PAR60, and PAR90 levels. Also includes a live table of loans that entered overdue status this week, enabling immediate collections action.</w:t>
      </w:r>
    </w:p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Risk Correlation Matrix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multi-dimensional risk breakdown that segments loan performance by CIBIL score band, loan amount bracket, tenure, CIBIL group (High/Medium/Low), employment type (Salaried vs. Self-Employed), and amount range. Reveals which borrower profiles and product configurations carry the highest overdue rates, average DPD, and total disbursed exposure.</w:t>
      </w:r>
    </w:p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Early Warning System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proactive monitoring tab featuring a salary/balance monitor (tracking borrower account balances and consent status), a list of loans maturing in the next 7 days, an E-Mandate coverage chart comparing active vs. inactive vs. no-mandate loans, and a concentration risk table highlighting the top 10 customers by outstanding amount.</w:t>
      </w:r>
    </w:p>
    <w:p>
      <w:pPr>
        <w:spacing w:before="16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How This Dashboard Helps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Collections teams get a daily view of which loans have entered overdue, which bucket they sit in, and who is due in the next 7 days — enabling prioritised outreach before accounts worsen.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PAR metrics (PAR1 through PAR90) give management a single-number daily health check of portfolio risk, replacing manual spreadsheet calculations.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Cohort analysis helps the credit team trace bad repayment performance back to specific disbursement weeks, identifying whether underwriting standards or market conditions changed during that period.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Risk Correlation Matrix allows the business to see which CIBIL bands, loan sizes, and tenures are performing poorly, so credit policy (e.g. tightening limits for CIBIL &lt; 650) can be adjusted with data backing.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E-Mandate and balance monitor flags borrowers whose accounts show low or negative balances before their EMI date, giving the team a chance to contact them in advance and reduce bounce rates.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concentration risk table ensures the team is aware of customers with unusually high outstanding exposure, reducing single-borrower risk.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Overall, the dashboard reduces dependence on manual reporting, shortens the time between a risk signal appearing and a human acting on it, and creates a shared, transparent source of truth for the entire operations function.</w:t>
      </w:r>
    </w:p>
    <w:p>
      <w:pPr>
        <w:spacing w:before="12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prepared by the Technology Team  —  March 2026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Advanced Risk &amp; Portfolio Analytics  |  Quikkred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2026-03-21T05:02:41.053Z</dcterms:created>
  <dcterms:modified xsi:type="dcterms:W3CDTF">2026-03-21T05:02:41.054Z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