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SECTION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Ports hosts from the SYN scan for 172.30.0.10: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4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Hosts Details tab from the OS scan for 172.30.0.2: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8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Ports/Hosts tab from the Service scan for 172.30.0.11: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731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Mitigation Recommendations of Medium-risk vulnerabilities for 172.30.0.10: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SSL Certificate Cannot be Trusted: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Plugin Id: 51192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CVE ID: N/A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 xml:space="preserve">Recommended Action(s): Purchase or generate an appropriate SSL certificate for this service. </w:t>
      </w:r>
      <w:r>
        <w:rPr/>
        <w:t>Follow the certificate chain to identify unrecognized certificates, self-signed certificates, or missing intermediary certificates and address them directly.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SSL Self-Signed Certificate: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Plugin Id: 57582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CVE ID: N/A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 xml:space="preserve">Recommended Action(s): Purchase or generate an appropriate SSL certificate for this service. </w:t>
      </w:r>
      <w:r>
        <w:rPr/>
        <w:t xml:space="preserve">Be wary of </w:t>
      </w:r>
      <w:r>
        <w:rPr/>
        <w:t>Man-in-the-Middle Attacks, check endpoint certificates to see if any are signed by an unrecognized party.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Microsoft Windows Remote Desktop Protocol Server MitM Weakness: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Plugin Id: 18405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CVE ID: CVE-2005-1794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 xml:space="preserve">Recommended Action(s):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Force the use of SSL as a transport layer for this service if supported or/and</w:t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select the ‘Allow connections only from computers running Remote Desktop with Network Level Authentication’ setting if it is available.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Secure the hard-coded RSA private key in a secure secrets vault or in a password protected folder.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/>
        <w:t>4) SSL Certificate Expiry: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Plugin Id: 15901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CVE ID: N/A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 xml:space="preserve">Recommended Action(s): Purchase or generate a new SSL certificate to replace the </w:t>
      </w:r>
      <w:r>
        <w:rPr/>
        <w:t xml:space="preserve">expired </w:t>
      </w:r>
      <w:r>
        <w:rPr/>
        <w:t>one.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SMB Signing Disabled: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Plugin: Id 57608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CVE ID: N/A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 xml:space="preserve">Recommended Action(s): Enforce message signing in the host’s configuration </w:t>
      </w:r>
      <w:r>
        <w:rPr/>
        <w:t>for authentication</w:t>
      </w:r>
      <w:r>
        <w:rPr/>
        <w:t xml:space="preserve">. On Windows, this is found in the policy setting ‘Microsoft network server: Digitally sign communications (always)’. On Samba, the setting is called ‘server signing’.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SSL Medium Strength Cipher Suites Supported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 xml:space="preserve">Plugin Id: </w:t>
      </w:r>
      <w:r>
        <w:rPr/>
        <w:t>42873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CVE ID: CVE-2016-2183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 xml:space="preserve">Recommended Action(s): </w:t>
      </w:r>
      <w:r>
        <w:rPr/>
        <w:t xml:space="preserve">Reconfigure the affected application if possible to avoid use of medium strength ciphers. </w:t>
      </w:r>
      <w:r>
        <w:rPr/>
        <w:t>Review network security in order to mitigate against the threat of a local attacker on the same network.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Terminal Services Encryption Level is Medium or Low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 xml:space="preserve">Plugin Id: </w:t>
      </w:r>
      <w:r>
        <w:rPr/>
        <w:t>57690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CVE ID: N/A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 xml:space="preserve">Recommended Action(s): </w:t>
      </w:r>
      <w:r>
        <w:rPr/>
        <w:t xml:space="preserve">Change RDP encryption level to either ‘High’ or ‘FIPS Compliant’ </w:t>
      </w:r>
      <w:r>
        <w:rPr/>
        <w:t>in order to improve cryptography strength on the remote host.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SECTION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Host Details from TCP Connection scan for 172.30.0.2: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877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Host Details tab from the SYN scan for 172.30.0.11: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55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Ports/Hosts tab details from Service scan for 172.30.0.10: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839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Mitigation Recommendations of Medium-risk vulnerabilities for 172.30.0.1</w:t>
      </w:r>
      <w:r>
        <w:rPr/>
        <w:t>1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Terminal Services Doesn’t Use Network Level Authentication (NLA) Only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Plugin Id: 58453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CVE ID: N/A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Recommended Actions: Enable Network Level Authentication (NLA) on the remote RDP server. This is generally done on the ‘Remote’ tab of the ‘System’ settings on Windows.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SSH Weak Algorithms Supported: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Pugin Id: 90317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CVE ID: N/A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Recommended Actions: Contact vendor, documentation or professional consultant in order to take the appropriate steps needed to remove the weak ciphers and replace them with stronger alternatives.</w:t>
      </w:r>
    </w:p>
    <w:sectPr>
      <w:headerReference w:type="default" r:id="rId8"/>
      <w:headerReference w:type="first" r:id="rId9"/>
      <w:type w:val="nextPage"/>
      <w:pgSz w:w="12240" w:h="15840"/>
      <w:pgMar w:left="1134" w:right="1134" w:header="1134" w:top="1698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Norberto Limon Jr</w:t>
    </w:r>
  </w:p>
  <w:p>
    <w:pPr>
      <w:pStyle w:val="Header"/>
      <w:rPr/>
    </w:pPr>
    <w:r>
      <w:rPr/>
      <w:t>1/23/2021</w:t>
    </w:r>
  </w:p>
  <w:p>
    <w:pPr>
      <w:pStyle w:val="Header"/>
      <w:rPr/>
    </w:pPr>
    <w:r>
      <w:rPr/>
      <w:t>CISS 13</w: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2807</TotalTime>
  <Application>LibreOffice/6.4.6.2$Windows_X86_64 LibreOffice_project/0ce51a4fd21bff07a5c061082cc82c5ed232f115</Application>
  <Pages>7</Pages>
  <Words>456</Words>
  <Characters>2661</Characters>
  <CharactersWithSpaces>3095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2021-01-21T11:27:06Z</dcterms:created>
  <dc:creator/>
  <dc:description/>
  <dc:language>en-US</dc:language>
  <cp:lastModifiedBy/>
  <dcterms:modified xsi:type="dcterms:W3CDTF">2021-01-23T15:36:45Z</dcterms:modified>
  <cp:revision>3</cp:revision>
  <dc:subject/>
  <dc:title/>
</cp:coreProperties>
</file>