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Mountain Heritage Arts</w:t>
      </w:r>
    </w:p>
    <w:p>
      <w:pPr>
        <w:pStyle w:val="Heading2"/>
        <w:jc w:val="center"/>
      </w:pPr>
      <w:r>
        <w:t xml:space="preserve">FY2026 Annual Report - DRAFT</w:t>
      </w:r>
    </w:p>
    <w:p/>
    <w:p>
      <w:pPr>
        <w:pStyle w:val="Heading3"/>
      </w:pPr>
      <w:r>
        <w:t xml:space="preserve">Cover Letter to the Board of Directors</w:t>
      </w:r>
    </w:p>
    <w:p>
      <w:r>
        <w:rPr>
          <w:b/>
          <w:bCs/>
        </w:rPr>
        <w:t xml:space="preserve">Dear Board Members,</w:t>
      </w:r>
    </w:p>
    <w:p>
      <w:r>
        <w:t xml:space="preserve">On behalf of Mountain Heritage Arts, I am pleased to present the draft annual report for fiscal year 2026. This year has seen significant growth across our core programs, with expanded community engagement and deepened partnerships throughout the Appalachian region. The highlights below reflect our year-to-date progress as of the end of September 2026.</w:t>
      </w:r>
    </w:p>
    <w:p>
      <w:r>
        <w:t xml:space="preserve">We look forward to your review and feedback before the final version is distributed to stakeholders and funders.</w:t>
      </w:r>
    </w:p>
    <w:p>
      <w:r>
        <w:t xml:space="preserve">Sincerely,</w:t>
      </w:r>
    </w:p>
    <w:p>
      <w:r>
        <w:t xml:space="preserve">Dina Wu, Executive Director</w:t>
      </w:r>
    </w:p>
    <w:p>
      <w:r>
        <w:t xml:space="preserve">Design and layout by Hill Design Co.</w:t>
      </w:r>
    </w:p>
    <w:p>
      <w:r>
        <w:br w:type="page"/>
      </w:r>
    </w:p>
    <w:p>
      <w:pPr>
        <w:pStyle w:val="Heading2"/>
      </w:pPr>
      <w:r>
        <w:t xml:space="preserve">Program Highlights - FY2026 Year-to-Date</w:t>
      </w:r>
    </w:p>
    <w:p>
      <w:pPr>
        <w:pStyle w:val="Heading3"/>
      </w:pPr>
      <w:r>
        <w:t xml:space="preserve">1. Youth Outreach Program</w:t>
      </w:r>
    </w:p>
    <w:p>
      <w:r>
        <w:t xml:space="preserve">Total hours of youth outreach delivered: 1,420</w:t>
      </w:r>
    </w:p>
    <w:p>
      <w:r>
        <w:t xml:space="preserve">The Youth Outreach Program continued to serve communities across Raleigh, Fayette, and Summers counties through after-school workshops, summer camps, and school residencies. Partnerships with local school districts remained strong.</w:t>
      </w:r>
    </w:p>
    <w:p>
      <w:pPr>
        <w:pStyle w:val="Heading3"/>
      </w:pPr>
      <w:r>
        <w:t xml:space="preserve">2. Community Arts Workshop</w:t>
      </w:r>
    </w:p>
    <w:p>
      <w:r>
        <w:t xml:space="preserve">Total participants in community workshops: 347</w:t>
      </w:r>
    </w:p>
    <w:p>
      <w:r>
        <w:t xml:space="preserve">The Community Arts Workshop series expanded to include six new locations this year, with strong attendance in ceramics, textile arts, and woodworking modules.</w:t>
      </w:r>
    </w:p>
    <w:p>
      <w:pPr>
        <w:pStyle w:val="Heading3"/>
      </w:pPr>
      <w:r>
        <w:t xml:space="preserve">3. Rural Arts Grant Initiative</w:t>
      </w:r>
    </w:p>
    <w:p>
      <w:r>
        <w:t xml:space="preserve">Total grants distributed to rural artists: $42,500.00</w:t>
      </w:r>
    </w:p>
    <w:p>
      <w:r>
        <w:t xml:space="preserve">The Rural Arts Grant Initiative awarded micro-grants ranging from $500 to $2,500 to individual artists and community arts organizations in underserved areas.</w:t>
      </w:r>
    </w:p>
    <w:p/>
    <w:p>
      <w:r>
        <w:rPr>
          <w:color w:val="808080"/>
          <w:sz w:val="16"/>
          <w:szCs w:val="16"/>
        </w:rPr>
        <w:t xml:space="preserve">Draft v3 - Prepared by Hill Design Co.</w:t>
      </w:r>
    </w:p>
    <w:p>
      <w:r>
        <w:rPr>
          <w:color w:val="808080"/>
          <w:sz w:val="16"/>
          <w:szCs w:val="16"/>
        </w:rPr>
        <w:t xml:space="preserve">Last edited: October 5,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2026-06-14T19:43:34.369Z</dcterms:created>
  <dcterms:modified xsi:type="dcterms:W3CDTF">2026-06-14T19:43:34.369Z</dcterms:modified>
</cp:coreProperties>
</file>

<file path=docProps/custom.xml><?xml version="1.0" encoding="utf-8"?>
<Properties xmlns="http://schemas.openxmlformats.org/officeDocument/2006/custom-properties" xmlns:vt="http://schemas.openxmlformats.org/officeDocument/2006/docPropsVTypes"/>
</file>