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t xml:space="preserve">Mountain Heritage Arts - Annual Report FY2024</w:t>
      </w:r>
    </w:p>
    <w:p>
      <w:r>
        <w:t xml:space="preserve">Mountain Heritage Arts. Annual Report - Fiscal Year 2024. This is the PRIOR YEAR report. Program Highlights FY2024: Youth Outreach: 1,050 hours delivered. Community Workshops: 215 participants. Grants Distributed: $31,200. These are FY2024 figures and are not current.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2026-06-14T19:43:36.348Z</dcterms:created>
  <dcterms:modified xsi:type="dcterms:W3CDTF">2026-06-14T19:43:36.349Z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