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Brewery Engagement - Early Proposal Draft</w:t>
      </w:r>
    </w:p>
    <w:p>
      <w:r>
        <w:t xml:space="preserve">Hill Design Co. Proposal: New River Brewing Co. DRAFT - Not yet shared with client. Scope: Full brand identity system including logo, label design, taproom signage, and digital presence. Timeline: 8-10 weeks from contract signing. Note: Pricing not yet determined.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2026-06-14T19:43:36.509Z</dcterms:created>
  <dcterms:modified xsi:type="dcterms:W3CDTF">2026-06-14T19:43:36.509Z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