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A2C1658" w14:textId="77777777" w:rsidR="005731E4" w:rsidRDefault="005731E4" w:rsidP="0004610A">
      <w:pPr>
        <w:pStyle w:val="EstiloEstilo1SuperiorSencilloRojo225ptoAnchodelnea"/>
        <w:jc w:val="center"/>
        <w:rPr>
          <w:color w:val="404040"/>
        </w:rPr>
      </w:pPr>
      <w:r w:rsidRPr="0004610A">
        <w:rPr>
          <w:color w:val="404040"/>
        </w:rPr>
        <w:t>ARQUITECTURA EMPRESARIAL</w:t>
      </w:r>
    </w:p>
    <w:p w14:paraId="10F47E66" w14:textId="3AABEAF4" w:rsidR="00715A91" w:rsidRDefault="00715A91" w:rsidP="0004610A">
      <w:pPr>
        <w:pStyle w:val="EstiloEstilo1SuperiorSencilloRojo225ptoAnchodelnea"/>
        <w:jc w:val="center"/>
        <w:rPr>
          <w:color w:val="404040"/>
        </w:rPr>
      </w:pPr>
      <w:r>
        <w:rPr>
          <w:color w:val="404040"/>
        </w:rPr>
        <w:t xml:space="preserve">Novedades no monetarias </w:t>
      </w:r>
    </w:p>
    <w:p w14:paraId="61CB3C0A" w14:textId="7100B9E4" w:rsidR="00715A91" w:rsidRPr="0004610A" w:rsidRDefault="00715A91" w:rsidP="0004610A">
      <w:pPr>
        <w:pStyle w:val="EstiloEstilo1SuperiorSencilloRojo225ptoAnchodelnea"/>
        <w:jc w:val="center"/>
        <w:rPr>
          <w:color w:val="404040"/>
        </w:rPr>
      </w:pPr>
      <w:r>
        <w:rPr>
          <w:color w:val="404040"/>
        </w:rPr>
        <w:t>Etapa 2</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37671299" w:rsidR="00E72EB8" w:rsidRPr="0004610A" w:rsidRDefault="00715A91"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21/05/2026</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570921FC" w:rsidR="00E72EB8" w:rsidRPr="0004610A" w:rsidRDefault="00715A91"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Javier Ricardo Agudelo</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5" w:name="_Toc111714080"/>
      <w:bookmarkStart w:id="6" w:name="_Toc117843043"/>
      <w:bookmarkStart w:id="7" w:name="_Toc117848859"/>
      <w:bookmarkStart w:id="8" w:name="_Toc117848896"/>
      <w:bookmarkStart w:id="9" w:name="_Toc117850594"/>
      <w:r w:rsidRPr="0004610A">
        <w:rPr>
          <w:rFonts w:ascii="Century Gothic" w:eastAsia="Times New Roman" w:hAnsi="Century Gothic" w:cs="Arial"/>
          <w:b/>
          <w:smallCaps/>
          <w:color w:val="0070C0"/>
          <w:kern w:val="28"/>
          <w:sz w:val="40"/>
          <w:szCs w:val="40"/>
          <w:lang w:val="es-CO"/>
        </w:rPr>
        <w:lastRenderedPageBreak/>
        <w:t>Tabla de contenido</w:t>
      </w:r>
      <w:bookmarkEnd w:id="5"/>
      <w:bookmarkEnd w:id="6"/>
      <w:bookmarkEnd w:id="7"/>
      <w:bookmarkEnd w:id="8"/>
      <w:bookmarkEnd w:id="9"/>
    </w:p>
    <w:p w14:paraId="4284B810" w14:textId="77777777" w:rsidR="005F302D" w:rsidRDefault="005F302D">
      <w:pPr>
        <w:pStyle w:val="TDC1"/>
        <w:tabs>
          <w:tab w:val="right" w:leader="dot" w:pos="9016"/>
        </w:tabs>
      </w:pPr>
    </w:p>
    <w:p w14:paraId="7896286F" w14:textId="77777777" w:rsidR="00A77C14" w:rsidRDefault="005F302D">
      <w:pPr>
        <w:pStyle w:val="TDC1"/>
        <w:tabs>
          <w:tab w:val="right" w:leader="dot" w:pos="9016"/>
        </w:tabs>
        <w:rPr>
          <w:rFonts w:asciiTheme="minorHAnsi" w:eastAsiaTheme="minorEastAsia" w:hAnsiTheme="minorHAnsi"/>
          <w:b w:val="0"/>
          <w:caps w:val="0"/>
          <w:noProof/>
          <w:color w:val="auto"/>
          <w:sz w:val="22"/>
          <w:lang w:val="es-CO" w:eastAsia="es-CO"/>
        </w:rPr>
      </w:pPr>
      <w:r>
        <w:fldChar w:fldCharType="begin"/>
      </w:r>
      <w:r>
        <w:instrText xml:space="preserve"> TOC \o "1-3" \h \z \u </w:instrText>
      </w:r>
      <w:r>
        <w:fldChar w:fldCharType="separate"/>
      </w:r>
      <w:hyperlink w:anchor="_Toc117850595" w:history="1">
        <w:r w:rsidR="00A77C14" w:rsidRPr="009E20D7">
          <w:rPr>
            <w:rStyle w:val="Hipervnculo"/>
            <w:rFonts w:eastAsia="Times New Roman" w:cs="Arial"/>
            <w:smallCaps/>
            <w:noProof/>
            <w:kern w:val="28"/>
            <w:lang w:val="es-CO"/>
          </w:rPr>
          <w:t>Guía de uso</w:t>
        </w:r>
        <w:r w:rsidR="00A77C14">
          <w:rPr>
            <w:noProof/>
            <w:webHidden/>
          </w:rPr>
          <w:tab/>
        </w:r>
        <w:r w:rsidR="00A77C14">
          <w:rPr>
            <w:noProof/>
            <w:webHidden/>
          </w:rPr>
          <w:fldChar w:fldCharType="begin"/>
        </w:r>
        <w:r w:rsidR="00A77C14">
          <w:rPr>
            <w:noProof/>
            <w:webHidden/>
          </w:rPr>
          <w:instrText xml:space="preserve"> PAGEREF _Toc117850595 \h </w:instrText>
        </w:r>
        <w:r w:rsidR="00A77C14">
          <w:rPr>
            <w:noProof/>
            <w:webHidden/>
          </w:rPr>
        </w:r>
        <w:r w:rsidR="00A77C14">
          <w:rPr>
            <w:noProof/>
            <w:webHidden/>
          </w:rPr>
          <w:fldChar w:fldCharType="separate"/>
        </w:r>
        <w:r w:rsidR="00A77C14">
          <w:rPr>
            <w:noProof/>
            <w:webHidden/>
          </w:rPr>
          <w:t>4</w:t>
        </w:r>
        <w:r w:rsidR="00A77C14">
          <w:rPr>
            <w:noProof/>
            <w:webHidden/>
          </w:rPr>
          <w:fldChar w:fldCharType="end"/>
        </w:r>
      </w:hyperlink>
    </w:p>
    <w:p w14:paraId="339A165F"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6" w:history="1">
        <w:r w:rsidR="00A77C14" w:rsidRPr="009E20D7">
          <w:rPr>
            <w:rStyle w:val="Hipervnculo"/>
            <w:rFonts w:eastAsia="Times New Roman" w:cs="Arial"/>
            <w:smallCaps/>
            <w:noProof/>
            <w:kern w:val="28"/>
            <w:lang w:val="es-CO"/>
          </w:rPr>
          <w:t>Necesidad</w:t>
        </w:r>
        <w:r w:rsidR="00A77C14">
          <w:rPr>
            <w:noProof/>
            <w:webHidden/>
          </w:rPr>
          <w:tab/>
        </w:r>
        <w:r w:rsidR="00A77C14">
          <w:rPr>
            <w:noProof/>
            <w:webHidden/>
          </w:rPr>
          <w:fldChar w:fldCharType="begin"/>
        </w:r>
        <w:r w:rsidR="00A77C14">
          <w:rPr>
            <w:noProof/>
            <w:webHidden/>
          </w:rPr>
          <w:instrText xml:space="preserve"> PAGEREF _Toc117850596 \h </w:instrText>
        </w:r>
        <w:r w:rsidR="00A77C14">
          <w:rPr>
            <w:noProof/>
            <w:webHidden/>
          </w:rPr>
        </w:r>
        <w:r w:rsidR="00A77C14">
          <w:rPr>
            <w:noProof/>
            <w:webHidden/>
          </w:rPr>
          <w:fldChar w:fldCharType="separate"/>
        </w:r>
        <w:r w:rsidR="00A77C14">
          <w:rPr>
            <w:noProof/>
            <w:webHidden/>
          </w:rPr>
          <w:t>5</w:t>
        </w:r>
        <w:r w:rsidR="00A77C14">
          <w:rPr>
            <w:noProof/>
            <w:webHidden/>
          </w:rPr>
          <w:fldChar w:fldCharType="end"/>
        </w:r>
      </w:hyperlink>
    </w:p>
    <w:p w14:paraId="395911A7"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7" w:history="1">
        <w:r w:rsidR="00A77C14" w:rsidRPr="009E20D7">
          <w:rPr>
            <w:rStyle w:val="Hipervnculo"/>
            <w:rFonts w:eastAsia="Times New Roman" w:cs="Arial"/>
            <w:smallCaps/>
            <w:noProof/>
            <w:kern w:val="28"/>
            <w:lang w:val="es-CO"/>
          </w:rPr>
          <w:t>Premisas Del Concepto</w:t>
        </w:r>
        <w:r w:rsidR="00A77C14">
          <w:rPr>
            <w:noProof/>
            <w:webHidden/>
          </w:rPr>
          <w:tab/>
        </w:r>
        <w:r w:rsidR="00A77C14">
          <w:rPr>
            <w:noProof/>
            <w:webHidden/>
          </w:rPr>
          <w:fldChar w:fldCharType="begin"/>
        </w:r>
        <w:r w:rsidR="00A77C14">
          <w:rPr>
            <w:noProof/>
            <w:webHidden/>
          </w:rPr>
          <w:instrText xml:space="preserve"> PAGEREF _Toc117850597 \h </w:instrText>
        </w:r>
        <w:r w:rsidR="00A77C14">
          <w:rPr>
            <w:noProof/>
            <w:webHidden/>
          </w:rPr>
        </w:r>
        <w:r w:rsidR="00A77C14">
          <w:rPr>
            <w:noProof/>
            <w:webHidden/>
          </w:rPr>
          <w:fldChar w:fldCharType="separate"/>
        </w:r>
        <w:r w:rsidR="00A77C14">
          <w:rPr>
            <w:noProof/>
            <w:webHidden/>
          </w:rPr>
          <w:t>6</w:t>
        </w:r>
        <w:r w:rsidR="00A77C14">
          <w:rPr>
            <w:noProof/>
            <w:webHidden/>
          </w:rPr>
          <w:fldChar w:fldCharType="end"/>
        </w:r>
      </w:hyperlink>
    </w:p>
    <w:p w14:paraId="29071706"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8" w:history="1">
        <w:r w:rsidR="00A77C14" w:rsidRPr="009E20D7">
          <w:rPr>
            <w:rStyle w:val="Hipervnculo"/>
            <w:rFonts w:eastAsia="Times New Roman" w:cs="Arial"/>
            <w:smallCaps/>
            <w:noProof/>
            <w:kern w:val="28"/>
            <w:lang w:val="es-CO"/>
          </w:rPr>
          <w:t>Lineamientos</w:t>
        </w:r>
        <w:r w:rsidR="00A77C14">
          <w:rPr>
            <w:noProof/>
            <w:webHidden/>
          </w:rPr>
          <w:tab/>
        </w:r>
        <w:r w:rsidR="00A77C14">
          <w:rPr>
            <w:noProof/>
            <w:webHidden/>
          </w:rPr>
          <w:fldChar w:fldCharType="begin"/>
        </w:r>
        <w:r w:rsidR="00A77C14">
          <w:rPr>
            <w:noProof/>
            <w:webHidden/>
          </w:rPr>
          <w:instrText xml:space="preserve"> PAGEREF _Toc117850598 \h </w:instrText>
        </w:r>
        <w:r w:rsidR="00A77C14">
          <w:rPr>
            <w:noProof/>
            <w:webHidden/>
          </w:rPr>
        </w:r>
        <w:r w:rsidR="00A77C14">
          <w:rPr>
            <w:noProof/>
            <w:webHidden/>
          </w:rPr>
          <w:fldChar w:fldCharType="separate"/>
        </w:r>
        <w:r w:rsidR="00A77C14">
          <w:rPr>
            <w:noProof/>
            <w:webHidden/>
          </w:rPr>
          <w:t>7</w:t>
        </w:r>
        <w:r w:rsidR="00A77C14">
          <w:rPr>
            <w:noProof/>
            <w:webHidden/>
          </w:rPr>
          <w:fldChar w:fldCharType="end"/>
        </w:r>
      </w:hyperlink>
    </w:p>
    <w:p w14:paraId="100B157A"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9" w:history="1">
        <w:r w:rsidR="00A77C14" w:rsidRPr="009E20D7">
          <w:rPr>
            <w:rStyle w:val="Hipervnculo"/>
            <w:rFonts w:eastAsia="Times New Roman" w:cs="Arial"/>
            <w:smallCaps/>
            <w:noProof/>
            <w:kern w:val="28"/>
            <w:lang w:val="es-CO"/>
          </w:rPr>
          <w:t>Restricciones</w:t>
        </w:r>
        <w:r w:rsidR="00A77C14">
          <w:rPr>
            <w:noProof/>
            <w:webHidden/>
          </w:rPr>
          <w:tab/>
        </w:r>
        <w:r w:rsidR="00A77C14">
          <w:rPr>
            <w:noProof/>
            <w:webHidden/>
          </w:rPr>
          <w:fldChar w:fldCharType="begin"/>
        </w:r>
        <w:r w:rsidR="00A77C14">
          <w:rPr>
            <w:noProof/>
            <w:webHidden/>
          </w:rPr>
          <w:instrText xml:space="preserve"> PAGEREF _Toc117850599 \h </w:instrText>
        </w:r>
        <w:r w:rsidR="00A77C14">
          <w:rPr>
            <w:noProof/>
            <w:webHidden/>
          </w:rPr>
        </w:r>
        <w:r w:rsidR="00A77C14">
          <w:rPr>
            <w:noProof/>
            <w:webHidden/>
          </w:rPr>
          <w:fldChar w:fldCharType="separate"/>
        </w:r>
        <w:r w:rsidR="00A77C14">
          <w:rPr>
            <w:noProof/>
            <w:webHidden/>
          </w:rPr>
          <w:t>8</w:t>
        </w:r>
        <w:r w:rsidR="00A77C14">
          <w:rPr>
            <w:noProof/>
            <w:webHidden/>
          </w:rPr>
          <w:fldChar w:fldCharType="end"/>
        </w:r>
      </w:hyperlink>
    </w:p>
    <w:p w14:paraId="1443AA10"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600" w:history="1">
        <w:r w:rsidR="00A77C14" w:rsidRPr="009E20D7">
          <w:rPr>
            <w:rStyle w:val="Hipervnculo"/>
            <w:rFonts w:eastAsia="Times New Roman" w:cs="Arial"/>
            <w:smallCaps/>
            <w:noProof/>
            <w:kern w:val="28"/>
            <w:lang w:val="es-CO"/>
          </w:rPr>
          <w:t>Arquitectura propuesta</w:t>
        </w:r>
        <w:r w:rsidR="00A77C14">
          <w:rPr>
            <w:noProof/>
            <w:webHidden/>
          </w:rPr>
          <w:tab/>
        </w:r>
        <w:r w:rsidR="00A77C14">
          <w:rPr>
            <w:noProof/>
            <w:webHidden/>
          </w:rPr>
          <w:fldChar w:fldCharType="begin"/>
        </w:r>
        <w:r w:rsidR="00A77C14">
          <w:rPr>
            <w:noProof/>
            <w:webHidden/>
          </w:rPr>
          <w:instrText xml:space="preserve"> PAGEREF _Toc117850600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02DFD8E5"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1" w:history="1">
        <w:r w:rsidR="00A77C14" w:rsidRPr="009E20D7">
          <w:rPr>
            <w:rStyle w:val="Hipervnculo"/>
            <w:rFonts w:eastAsia="Times New Roman" w:cs="Times New Roman"/>
            <w:noProof/>
            <w:lang w:val="es-CO"/>
          </w:rPr>
          <w:t>Diagrama de Arquitectura</w:t>
        </w:r>
        <w:r w:rsidR="00A77C14">
          <w:rPr>
            <w:noProof/>
            <w:webHidden/>
          </w:rPr>
          <w:tab/>
        </w:r>
        <w:r w:rsidR="00A77C14">
          <w:rPr>
            <w:noProof/>
            <w:webHidden/>
          </w:rPr>
          <w:fldChar w:fldCharType="begin"/>
        </w:r>
        <w:r w:rsidR="00A77C14">
          <w:rPr>
            <w:noProof/>
            <w:webHidden/>
          </w:rPr>
          <w:instrText xml:space="preserve"> PAGEREF _Toc117850601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60907BB1"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2" w:history="1">
        <w:r w:rsidR="00A77C14" w:rsidRPr="009E20D7">
          <w:rPr>
            <w:rStyle w:val="Hipervnculo"/>
            <w:rFonts w:eastAsia="Times New Roman" w:cs="Times New Roman"/>
            <w:noProof/>
            <w:lang w:val="es-CO"/>
          </w:rPr>
          <w:t>Descripción de componentes</w:t>
        </w:r>
        <w:r w:rsidR="00A77C14">
          <w:rPr>
            <w:noProof/>
            <w:webHidden/>
          </w:rPr>
          <w:tab/>
        </w:r>
        <w:r w:rsidR="00A77C14">
          <w:rPr>
            <w:noProof/>
            <w:webHidden/>
          </w:rPr>
          <w:fldChar w:fldCharType="begin"/>
        </w:r>
        <w:r w:rsidR="00A77C14">
          <w:rPr>
            <w:noProof/>
            <w:webHidden/>
          </w:rPr>
          <w:instrText xml:space="preserve"> PAGEREF _Toc117850602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21E61F7B"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3" w:history="1">
        <w:r w:rsidR="00A77C14" w:rsidRPr="009E20D7">
          <w:rPr>
            <w:rStyle w:val="Hipervnculo"/>
            <w:rFonts w:eastAsia="Times New Roman" w:cs="Times New Roman"/>
            <w:noProof/>
            <w:lang w:val="es-CO"/>
          </w:rPr>
          <w:t>Descripción del proceso</w:t>
        </w:r>
        <w:r w:rsidR="00A77C14">
          <w:rPr>
            <w:noProof/>
            <w:webHidden/>
          </w:rPr>
          <w:tab/>
        </w:r>
        <w:r w:rsidR="00A77C14">
          <w:rPr>
            <w:noProof/>
            <w:webHidden/>
          </w:rPr>
          <w:fldChar w:fldCharType="begin"/>
        </w:r>
        <w:r w:rsidR="00A77C14">
          <w:rPr>
            <w:noProof/>
            <w:webHidden/>
          </w:rPr>
          <w:instrText xml:space="preserve"> PAGEREF _Toc117850603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14526490"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4" w:history="1">
        <w:r w:rsidR="00A77C14" w:rsidRPr="009E20D7">
          <w:rPr>
            <w:rStyle w:val="Hipervnculo"/>
            <w:rFonts w:eastAsia="Times New Roman" w:cs="Times New Roman"/>
            <w:noProof/>
            <w:lang w:val="es-CO"/>
          </w:rPr>
          <w:t>Aplicaciones y/o soluciones afectadas</w:t>
        </w:r>
        <w:r w:rsidR="00A77C14">
          <w:rPr>
            <w:noProof/>
            <w:webHidden/>
          </w:rPr>
          <w:tab/>
        </w:r>
        <w:r w:rsidR="00A77C14">
          <w:rPr>
            <w:noProof/>
            <w:webHidden/>
          </w:rPr>
          <w:fldChar w:fldCharType="begin"/>
        </w:r>
        <w:r w:rsidR="00A77C14">
          <w:rPr>
            <w:noProof/>
            <w:webHidden/>
          </w:rPr>
          <w:instrText xml:space="preserve"> PAGEREF _Toc117850604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37E8A89A"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605" w:history="1">
        <w:r w:rsidR="00A77C14" w:rsidRPr="009E20D7">
          <w:rPr>
            <w:rStyle w:val="Hipervnculo"/>
            <w:rFonts w:eastAsia="Times New Roman" w:cs="Arial"/>
            <w:smallCaps/>
            <w:noProof/>
            <w:kern w:val="28"/>
            <w:lang w:val="es-CO"/>
          </w:rPr>
          <w:t>Anexos</w:t>
        </w:r>
        <w:r w:rsidR="00A77C14">
          <w:rPr>
            <w:noProof/>
            <w:webHidden/>
          </w:rPr>
          <w:tab/>
        </w:r>
        <w:r w:rsidR="00A77C14">
          <w:rPr>
            <w:noProof/>
            <w:webHidden/>
          </w:rPr>
          <w:fldChar w:fldCharType="begin"/>
        </w:r>
        <w:r w:rsidR="00A77C14">
          <w:rPr>
            <w:noProof/>
            <w:webHidden/>
          </w:rPr>
          <w:instrText xml:space="preserve"> PAGEREF _Toc117850605 \h </w:instrText>
        </w:r>
        <w:r w:rsidR="00A77C14">
          <w:rPr>
            <w:noProof/>
            <w:webHidden/>
          </w:rPr>
        </w:r>
        <w:r w:rsidR="00A77C14">
          <w:rPr>
            <w:noProof/>
            <w:webHidden/>
          </w:rPr>
          <w:fldChar w:fldCharType="separate"/>
        </w:r>
        <w:r w:rsidR="00A77C14">
          <w:rPr>
            <w:noProof/>
            <w:webHidden/>
          </w:rPr>
          <w:t>10</w:t>
        </w:r>
        <w:r w:rsidR="00A77C14">
          <w:rPr>
            <w:noProof/>
            <w:webHidden/>
          </w:rPr>
          <w:fldChar w:fldCharType="end"/>
        </w:r>
      </w:hyperlink>
    </w:p>
    <w:p w14:paraId="7398EFF0" w14:textId="77777777"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0" w:name="_Toc111714081"/>
      <w:bookmarkStart w:id="11" w:name="_Toc117850595"/>
      <w:r w:rsidRPr="005F302D">
        <w:rPr>
          <w:rFonts w:ascii="Century Gothic" w:eastAsia="Times New Roman" w:hAnsi="Century Gothic" w:cs="Arial"/>
          <w:b/>
          <w:smallCaps/>
          <w:color w:val="0070C0"/>
          <w:kern w:val="28"/>
          <w:sz w:val="40"/>
          <w:szCs w:val="40"/>
          <w:lang w:val="es-CO"/>
        </w:rPr>
        <w:lastRenderedPageBreak/>
        <w:t>Guía de uso</w:t>
      </w:r>
      <w:bookmarkEnd w:id="10"/>
      <w:bookmarkEnd w:id="11"/>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77777777"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2"/>
      <w:bookmarkStart w:id="13" w:name="_Toc117850596"/>
      <w:r w:rsidRPr="00E065F5">
        <w:rPr>
          <w:rFonts w:ascii="Century Gothic" w:eastAsia="Times New Roman" w:hAnsi="Century Gothic" w:cs="Arial"/>
          <w:b/>
          <w:smallCaps/>
          <w:color w:val="0070C0"/>
          <w:kern w:val="28"/>
          <w:sz w:val="40"/>
          <w:szCs w:val="40"/>
          <w:lang w:val="es-CO"/>
        </w:rPr>
        <w:lastRenderedPageBreak/>
        <w:t>Necesidad</w:t>
      </w:r>
      <w:bookmarkEnd w:id="12"/>
      <w:bookmarkEnd w:id="13"/>
    </w:p>
    <w:p w14:paraId="6D0DCEEE" w14:textId="77777777" w:rsidR="00A77C14" w:rsidRDefault="00A77C14" w:rsidP="00E065F5">
      <w:pPr>
        <w:spacing w:after="0" w:line="240" w:lineRule="auto"/>
        <w:jc w:val="both"/>
        <w:rPr>
          <w:rFonts w:ascii="Century Gothic" w:eastAsia="Calibri" w:hAnsi="Century Gothic" w:cs="Times New Roman"/>
          <w:color w:val="404040"/>
          <w:sz w:val="20"/>
          <w:szCs w:val="20"/>
          <w:lang w:val="es-CO"/>
        </w:rPr>
      </w:pPr>
    </w:p>
    <w:p w14:paraId="03C800AF" w14:textId="77777777"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El presente concepto se enfoca en definir la arquitectura requerida para soportar el procesamiento de Novedades No Monetarias asociadas al ciclo de vida de tarjetas prepago físicas y virtuales, contemplando los procesos de bloqueo definitivo, bloqueo temporal, desbloqueo y modificación de datos mediante los canales de archivo y API.</w:t>
      </w:r>
    </w:p>
    <w:p w14:paraId="0EA5C77D" w14:textId="77777777" w:rsidR="00715A91" w:rsidRDefault="00715A91" w:rsidP="00715A91">
      <w:pPr>
        <w:spacing w:after="0" w:line="240" w:lineRule="auto"/>
        <w:jc w:val="both"/>
        <w:rPr>
          <w:rFonts w:ascii="Century Gothic" w:eastAsia="Calibri" w:hAnsi="Century Gothic" w:cs="Times New Roman"/>
          <w:color w:val="404040"/>
          <w:sz w:val="20"/>
          <w:szCs w:val="20"/>
          <w:lang w:val="es-CO"/>
        </w:rPr>
      </w:pPr>
    </w:p>
    <w:p w14:paraId="2ACEFAB0" w14:textId="54F9CFCD"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La necesidad surge de habilitar una capacidad centralizada, segura, trazable y auditable que permita a las Entidades administrar cambios administrativos sobre las tarjetas prepago, sin que dichos procesos impliquen movimientos monetarios. Estas novedades hacen parte del ciclo de vida operativo de la tarjeta y permiten controlar su estado, modificar información del tarjetahabiente, actualizar datos relevantes en los sistemas internos y sincronizar la información correspondiente con Pomelo cuando aplique.</w:t>
      </w:r>
    </w:p>
    <w:p w14:paraId="7D528783" w14:textId="77777777" w:rsidR="00715A91" w:rsidRDefault="00715A91" w:rsidP="00715A91">
      <w:pPr>
        <w:spacing w:after="0" w:line="240" w:lineRule="auto"/>
        <w:jc w:val="both"/>
        <w:rPr>
          <w:rFonts w:ascii="Century Gothic" w:eastAsia="Calibri" w:hAnsi="Century Gothic" w:cs="Times New Roman"/>
          <w:color w:val="404040"/>
          <w:sz w:val="20"/>
          <w:szCs w:val="20"/>
          <w:lang w:val="es-CO"/>
        </w:rPr>
      </w:pPr>
    </w:p>
    <w:p w14:paraId="617405DB" w14:textId="08E2BBFD"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El documento de requerimientos establece que los procesos de bloqueo definitivo, bloqueo temporal y desbloqueo deben poder ejecutarse a través de archivo y/o API, aplicando para tarjetas virtuales y físicas. Para el canal por archivo se debe garantizar la recepción mediante GAW-</w:t>
      </w:r>
      <w:proofErr w:type="spellStart"/>
      <w:r w:rsidRPr="00715A91">
        <w:rPr>
          <w:rFonts w:ascii="Century Gothic" w:eastAsia="Calibri" w:hAnsi="Century Gothic" w:cs="Times New Roman"/>
          <w:color w:val="404040"/>
          <w:sz w:val="20"/>
          <w:szCs w:val="20"/>
          <w:lang w:val="es-CO"/>
        </w:rPr>
        <w:t>OpenShift</w:t>
      </w:r>
      <w:proofErr w:type="spellEnd"/>
      <w:r w:rsidRPr="00715A91">
        <w:rPr>
          <w:rFonts w:ascii="Century Gothic" w:eastAsia="Calibri" w:hAnsi="Century Gothic" w:cs="Times New Roman"/>
          <w:color w:val="404040"/>
          <w:sz w:val="20"/>
          <w:szCs w:val="20"/>
          <w:lang w:val="es-CO"/>
        </w:rPr>
        <w:t xml:space="preserve">, validar la estructura del archivo, considerar que el archivo viene cifrado por la Entidad, evitar reprocesamientos y generar los archivos de respuesta definidos en el Manual Técnico Prepago. Para el canal API, la operación se realiza uno a uno y debe retornar una respuesta JSON con código y descripción del estado de la transacción. </w:t>
      </w:r>
    </w:p>
    <w:p w14:paraId="5A45FAC9" w14:textId="77777777" w:rsidR="00715A91" w:rsidRDefault="00715A91" w:rsidP="00715A91">
      <w:pPr>
        <w:spacing w:after="0" w:line="240" w:lineRule="auto"/>
        <w:jc w:val="both"/>
        <w:rPr>
          <w:rFonts w:ascii="Century Gothic" w:eastAsia="Calibri" w:hAnsi="Century Gothic" w:cs="Times New Roman"/>
          <w:color w:val="404040"/>
          <w:sz w:val="20"/>
          <w:szCs w:val="20"/>
          <w:lang w:val="es-CO"/>
        </w:rPr>
      </w:pPr>
    </w:p>
    <w:p w14:paraId="3B118D2F" w14:textId="6225AC0B"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 xml:space="preserve">Dentro del alcance de bloqueo y desbloqueo, la arquitectura debe permitir validar que el AFG exista, que se encuentre asociado al NIT y a la Entidad correspondiente, y que el User ID tenga una tarjeta en estado válido, como Creada, Activa o Bloqueo Temporal. Adicionalmente, cuando la Entidad envíe una solicitud de Bloqueo Definitivo / Deshabilitado, esta deberá procesarse independientemente del estado actual de la tarjeta, considerando el saldo con el que queda la tarjeta como insumo para el archivo de salida NOVR. </w:t>
      </w:r>
    </w:p>
    <w:p w14:paraId="6C847B6D" w14:textId="77777777" w:rsidR="00715A91" w:rsidRDefault="00715A91" w:rsidP="00715A91">
      <w:pPr>
        <w:spacing w:after="0" w:line="240" w:lineRule="auto"/>
        <w:jc w:val="both"/>
        <w:rPr>
          <w:rFonts w:ascii="Century Gothic" w:eastAsia="Calibri" w:hAnsi="Century Gothic" w:cs="Times New Roman"/>
          <w:color w:val="404040"/>
          <w:sz w:val="20"/>
          <w:szCs w:val="20"/>
          <w:lang w:val="es-CO"/>
        </w:rPr>
      </w:pPr>
    </w:p>
    <w:p w14:paraId="2B6209C2" w14:textId="49B2D439"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 xml:space="preserve">Para las novedades recibidas por archivo, se requiere validar la fecha contenida en el nombre del archivo bajo la estructura </w:t>
      </w:r>
      <w:proofErr w:type="spellStart"/>
      <w:r w:rsidRPr="00715A91">
        <w:rPr>
          <w:rFonts w:ascii="Century Gothic" w:eastAsia="Calibri" w:hAnsi="Century Gothic" w:cs="Times New Roman"/>
          <w:color w:val="404040"/>
          <w:sz w:val="20"/>
          <w:szCs w:val="20"/>
          <w:lang w:val="es-CO"/>
        </w:rPr>
        <w:t>NXXXddmmcc</w:t>
      </w:r>
      <w:proofErr w:type="spellEnd"/>
      <w:r w:rsidRPr="00715A91">
        <w:rPr>
          <w:rFonts w:ascii="Century Gothic" w:eastAsia="Calibri" w:hAnsi="Century Gothic" w:cs="Times New Roman"/>
          <w:color w:val="404040"/>
          <w:sz w:val="20"/>
          <w:szCs w:val="20"/>
          <w:lang w:val="es-CO"/>
        </w:rPr>
        <w:t>, garantizando que no sea superior ni anterior a seis días calendario frente a la fecha de procesamiento. De igual forma, la solución debe impedir el procesamiento duplicado de archivos mediante validación por nombre de archivo y registro de control, conservando estos datos para validaciones posteriores y procesos de depuración operativa.</w:t>
      </w:r>
    </w:p>
    <w:p w14:paraId="14BE3B65" w14:textId="77777777" w:rsidR="00715A91" w:rsidRDefault="00715A91" w:rsidP="00715A91">
      <w:pPr>
        <w:spacing w:after="0" w:line="240" w:lineRule="auto"/>
        <w:jc w:val="both"/>
        <w:rPr>
          <w:rFonts w:ascii="Century Gothic" w:eastAsia="Calibri" w:hAnsi="Century Gothic" w:cs="Times New Roman"/>
          <w:color w:val="404040"/>
          <w:sz w:val="20"/>
          <w:szCs w:val="20"/>
          <w:lang w:val="es-CO"/>
        </w:rPr>
      </w:pPr>
    </w:p>
    <w:p w14:paraId="6B1D2E77" w14:textId="317FF3F1"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 xml:space="preserve">La necesidad también contempla el procesamiento de modificación de datos por archivo y por API, aplicando igualmente para tarjetas físicas y virtuales. En este flujo, la solución debe permitir actualizar datos administrativos del tarjetahabiente y de la tarjeta, generar respuestas por archivo mediante TNN y TAS cuando el origen sea </w:t>
      </w:r>
      <w:proofErr w:type="spellStart"/>
      <w:r w:rsidRPr="00715A91">
        <w:rPr>
          <w:rFonts w:ascii="Century Gothic" w:eastAsia="Calibri" w:hAnsi="Century Gothic" w:cs="Times New Roman"/>
          <w:color w:val="404040"/>
          <w:sz w:val="20"/>
          <w:szCs w:val="20"/>
          <w:lang w:val="es-CO"/>
        </w:rPr>
        <w:t>batch</w:t>
      </w:r>
      <w:proofErr w:type="spellEnd"/>
      <w:r w:rsidRPr="00715A91">
        <w:rPr>
          <w:rFonts w:ascii="Century Gothic" w:eastAsia="Calibri" w:hAnsi="Century Gothic" w:cs="Times New Roman"/>
          <w:color w:val="404040"/>
          <w:sz w:val="20"/>
          <w:szCs w:val="20"/>
          <w:lang w:val="es-CO"/>
        </w:rPr>
        <w:t xml:space="preserve">, retornar respuesta JSON cuando la solicitud provenga del canal API, y actualizar los datos modificados en Pomelo. </w:t>
      </w:r>
    </w:p>
    <w:p w14:paraId="58DED1C3" w14:textId="77777777" w:rsidR="00715A91" w:rsidRDefault="00715A91" w:rsidP="00715A91">
      <w:pPr>
        <w:spacing w:after="0" w:line="240" w:lineRule="auto"/>
        <w:jc w:val="both"/>
        <w:rPr>
          <w:rFonts w:ascii="Century Gothic" w:eastAsia="Calibri" w:hAnsi="Century Gothic" w:cs="Times New Roman"/>
          <w:color w:val="404040"/>
          <w:sz w:val="20"/>
          <w:szCs w:val="20"/>
          <w:lang w:val="es-CO"/>
        </w:rPr>
      </w:pPr>
    </w:p>
    <w:p w14:paraId="598C8703" w14:textId="60F9592C"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 xml:space="preserve">Cuando la modificación de datos involucre el cambio del correo electrónico del tarjetahabiente, la solución debe validar si el usuario ya se encuentra registrado. Si el usuario existe, se debe enviar correo de ingreso al portal; si no existe, se debe consumir el servicio de envío de correo con la URL de </w:t>
      </w:r>
      <w:proofErr w:type="spellStart"/>
      <w:r w:rsidRPr="00715A91">
        <w:rPr>
          <w:rFonts w:ascii="Century Gothic" w:eastAsia="Calibri" w:hAnsi="Century Gothic" w:cs="Times New Roman"/>
          <w:color w:val="404040"/>
          <w:sz w:val="20"/>
          <w:szCs w:val="20"/>
          <w:lang w:val="es-CO"/>
        </w:rPr>
        <w:t>pre-registro</w:t>
      </w:r>
      <w:proofErr w:type="spellEnd"/>
      <w:r w:rsidRPr="00715A91">
        <w:rPr>
          <w:rFonts w:ascii="Century Gothic" w:eastAsia="Calibri" w:hAnsi="Century Gothic" w:cs="Times New Roman"/>
          <w:color w:val="404040"/>
          <w:sz w:val="20"/>
          <w:szCs w:val="20"/>
          <w:lang w:val="es-CO"/>
        </w:rPr>
        <w:t xml:space="preserve">. Adicionalmente, si el correo del tarjetahabiente ya existe en la base de datos, la solución debe notificar que el correo ya se encuentra registrado. </w:t>
      </w:r>
    </w:p>
    <w:p w14:paraId="701DD393" w14:textId="77777777" w:rsidR="00715A91" w:rsidRDefault="00715A91" w:rsidP="00715A91">
      <w:pPr>
        <w:spacing w:after="0" w:line="240" w:lineRule="auto"/>
        <w:jc w:val="both"/>
        <w:rPr>
          <w:rFonts w:ascii="Century Gothic" w:eastAsia="Calibri" w:hAnsi="Century Gothic" w:cs="Times New Roman"/>
          <w:color w:val="404040"/>
          <w:sz w:val="20"/>
          <w:szCs w:val="20"/>
          <w:lang w:val="es-CO"/>
        </w:rPr>
      </w:pPr>
    </w:p>
    <w:p w14:paraId="7F245A9F" w14:textId="77220B71"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La arquitectura debe considerar que no todos los campos son modificables. El requerimiento establece que NIT, AFG, tipo de identificación y número de identificación no son modificables dentro del flujo de modificación de datos; si la Entidad requiere modificar alguno de estos campos, deberá tratarse como un nuevo desarrollo. En contraste, el campo de tarjeta nominada / innominada sí debe poder modificarse, y toda la información discrecional del tarjetahabiente debe ser almacenada.</w:t>
      </w:r>
    </w:p>
    <w:p w14:paraId="30B5927A" w14:textId="77777777"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lastRenderedPageBreak/>
        <w:t>Adicionalmente, la solución debe soportar la marcación de tarjetas exentas del cobro de GMF dentro del flujo de Novedades No Monetarias, incluyendo la exoneración generada por solicitud del tarjetahabiente a través de la Entidad. Esta condición debe quedar trazada y auditada de forma específica, considerando su impacto funcional y operativo.</w:t>
      </w:r>
    </w:p>
    <w:p w14:paraId="23D139C8" w14:textId="77777777" w:rsidR="00715A91" w:rsidRDefault="00715A91" w:rsidP="00715A91">
      <w:pPr>
        <w:spacing w:after="0" w:line="240" w:lineRule="auto"/>
        <w:jc w:val="both"/>
        <w:rPr>
          <w:rFonts w:ascii="Century Gothic" w:eastAsia="Calibri" w:hAnsi="Century Gothic" w:cs="Times New Roman"/>
          <w:color w:val="404040"/>
          <w:sz w:val="20"/>
          <w:szCs w:val="20"/>
          <w:lang w:val="es-CO"/>
        </w:rPr>
      </w:pPr>
    </w:p>
    <w:p w14:paraId="40C130F4" w14:textId="434AB366"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Desde el punto de vista de control y gobierno, la arquitectura debe garantizar el almacenamiento de la fecha y detalle de procesamiento de cada movimiento administrativo, así como la auditoría de bloqueos, desbloqueos, modificaciones de datos, exoneraciones de GMF y usuario o componente que ejecuta los cambios. También debe preservar la información necesaria para reportería, seguimiento operativo, conciliación funcional y soporte ante incidentes.</w:t>
      </w:r>
    </w:p>
    <w:p w14:paraId="6E27337E" w14:textId="77777777" w:rsidR="00715A91" w:rsidRDefault="00715A91" w:rsidP="00715A91">
      <w:pPr>
        <w:spacing w:after="0" w:line="240" w:lineRule="auto"/>
        <w:jc w:val="both"/>
        <w:rPr>
          <w:rFonts w:ascii="Century Gothic" w:eastAsia="Calibri" w:hAnsi="Century Gothic" w:cs="Times New Roman"/>
          <w:color w:val="404040"/>
          <w:sz w:val="20"/>
          <w:szCs w:val="20"/>
          <w:lang w:val="es-CO"/>
        </w:rPr>
      </w:pPr>
    </w:p>
    <w:p w14:paraId="0CC7E5C8" w14:textId="77777777"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En este sentido, la arquitectura propuesta para Novedades No Monetarias debe permitir:</w:t>
      </w:r>
    </w:p>
    <w:p w14:paraId="6FC110FC"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Recibir solicitudes de bloqueo definitivo, bloqueo temporal, desbloqueo y modificación de datos por archivo.</w:t>
      </w:r>
    </w:p>
    <w:p w14:paraId="13AC0099"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Recibir solicitudes de bloqueo, desbloqueo y modificación de datos por API, bajo modalidad uno a uno.</w:t>
      </w:r>
    </w:p>
    <w:p w14:paraId="5978D92E"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Validar estructura, cifrado, nombre, fecha, registros de control y duplicidad de archivos.</w:t>
      </w:r>
    </w:p>
    <w:p w14:paraId="29FDDD4A"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Validar la relación entre AFG, NIT, Entidad y User ID.</w:t>
      </w:r>
    </w:p>
    <w:p w14:paraId="6EB04A6C"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Validar el estado de la tarjeta según el tipo de novedad solicitada.</w:t>
      </w:r>
    </w:p>
    <w:p w14:paraId="7FD19E04"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Procesar bloqueos definitivos independientemente del estado actual de la tarjeta, según la regla definida.</w:t>
      </w:r>
    </w:p>
    <w:p w14:paraId="48AA6872"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Generar archivos de respuesta NOVR para bloqueos por archivo, de acuerdo con el Manual Técnico Prepago.</w:t>
      </w:r>
    </w:p>
    <w:p w14:paraId="278BE06B"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Generar archivos de respuesta TNN y TAS para modificaciones por archivo.</w:t>
      </w:r>
    </w:p>
    <w:p w14:paraId="35C96F9F"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Generar respuestas JSON con código y descripción para solicitudes procesadas por API.</w:t>
      </w:r>
    </w:p>
    <w:p w14:paraId="0E5C3458"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Actualizar los datos modificados en Pomelo cuando aplique.</w:t>
      </w:r>
    </w:p>
    <w:p w14:paraId="3FB37CCF"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 xml:space="preserve">Gestionar cambios de correo electrónico y activar el flujo de ingreso o </w:t>
      </w:r>
      <w:proofErr w:type="spellStart"/>
      <w:r w:rsidRPr="00715A91">
        <w:rPr>
          <w:rFonts w:ascii="Century Gothic" w:eastAsia="Calibri" w:hAnsi="Century Gothic" w:cs="Times New Roman"/>
          <w:color w:val="404040"/>
          <w:sz w:val="20"/>
          <w:szCs w:val="20"/>
          <w:lang w:val="es-CO"/>
        </w:rPr>
        <w:t>pre-registro</w:t>
      </w:r>
      <w:proofErr w:type="spellEnd"/>
      <w:r w:rsidRPr="00715A91">
        <w:rPr>
          <w:rFonts w:ascii="Century Gothic" w:eastAsia="Calibri" w:hAnsi="Century Gothic" w:cs="Times New Roman"/>
          <w:color w:val="404040"/>
          <w:sz w:val="20"/>
          <w:szCs w:val="20"/>
          <w:lang w:val="es-CO"/>
        </w:rPr>
        <w:t xml:space="preserve"> del tarjetahabiente.</w:t>
      </w:r>
    </w:p>
    <w:p w14:paraId="307723AC"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Controlar los campos modificables y no modificables dentro del proceso.</w:t>
      </w:r>
    </w:p>
    <w:p w14:paraId="30B197C6"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Registrar auditoría funcional y técnica de cada movimiento administrativo.</w:t>
      </w:r>
    </w:p>
    <w:p w14:paraId="5ECFCE9C"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Soportar reglas de exoneración de GMF dentro del flujo de novedades.</w:t>
      </w:r>
    </w:p>
    <w:p w14:paraId="3C1BFB12" w14:textId="77777777"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Conservar información de procesamiento para reportería, seguimiento y trazabilidad.</w:t>
      </w:r>
    </w:p>
    <w:p w14:paraId="1C4BF712" w14:textId="15F3915B" w:rsidR="00715A91" w:rsidRPr="00715A91" w:rsidRDefault="00715A91" w:rsidP="00715A91">
      <w:pPr>
        <w:pStyle w:val="Prrafodelista"/>
        <w:numPr>
          <w:ilvl w:val="0"/>
          <w:numId w:val="5"/>
        </w:numPr>
        <w:spacing w:after="0" w:line="240" w:lineRule="auto"/>
        <w:ind w:left="426"/>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Garantizar continuidad con las validaciones que actualmente ejecuta GAW.</w:t>
      </w:r>
    </w:p>
    <w:p w14:paraId="5D043317" w14:textId="77777777" w:rsidR="00715A91" w:rsidRDefault="00715A91" w:rsidP="00715A91">
      <w:pPr>
        <w:spacing w:after="0" w:line="240" w:lineRule="auto"/>
        <w:jc w:val="both"/>
        <w:rPr>
          <w:rFonts w:ascii="Century Gothic" w:eastAsia="Calibri" w:hAnsi="Century Gothic" w:cs="Times New Roman"/>
          <w:color w:val="404040"/>
          <w:sz w:val="20"/>
          <w:szCs w:val="20"/>
          <w:lang w:val="es-CO"/>
        </w:rPr>
      </w:pPr>
    </w:p>
    <w:p w14:paraId="29522D61" w14:textId="187BB610" w:rsidR="00715A91" w:rsidRPr="00715A91" w:rsidRDefault="00715A91" w:rsidP="00715A91">
      <w:pPr>
        <w:spacing w:after="0" w:line="240" w:lineRule="auto"/>
        <w:jc w:val="both"/>
        <w:rPr>
          <w:rFonts w:ascii="Century Gothic" w:eastAsia="Calibri" w:hAnsi="Century Gothic" w:cs="Times New Roman"/>
          <w:color w:val="404040"/>
          <w:sz w:val="20"/>
          <w:szCs w:val="20"/>
          <w:lang w:val="es-CO"/>
        </w:rPr>
      </w:pPr>
      <w:r w:rsidRPr="00715A91">
        <w:rPr>
          <w:rFonts w:ascii="Century Gothic" w:eastAsia="Calibri" w:hAnsi="Century Gothic" w:cs="Times New Roman"/>
          <w:color w:val="404040"/>
          <w:sz w:val="20"/>
          <w:szCs w:val="20"/>
          <w:lang w:val="es-CO"/>
        </w:rPr>
        <w:t xml:space="preserve">Con esta capacidad, </w:t>
      </w:r>
      <w:proofErr w:type="spellStart"/>
      <w:r w:rsidRPr="00715A91">
        <w:rPr>
          <w:rFonts w:ascii="Century Gothic" w:eastAsia="Calibri" w:hAnsi="Century Gothic" w:cs="Times New Roman"/>
          <w:color w:val="404040"/>
          <w:sz w:val="20"/>
          <w:szCs w:val="20"/>
          <w:lang w:val="es-CO"/>
        </w:rPr>
        <w:t>Credibanco</w:t>
      </w:r>
      <w:proofErr w:type="spellEnd"/>
      <w:r w:rsidRPr="00715A91">
        <w:rPr>
          <w:rFonts w:ascii="Century Gothic" w:eastAsia="Calibri" w:hAnsi="Century Gothic" w:cs="Times New Roman"/>
          <w:color w:val="404040"/>
          <w:sz w:val="20"/>
          <w:szCs w:val="20"/>
          <w:lang w:val="es-CO"/>
        </w:rPr>
        <w:t xml:space="preserve"> busca asegurar que las novedades administrativas sobre tarjetas prepago físicas y virtuales se procesen de forma segura, controlada, auditable y consistente con el ciclo de vida definido para el producto, reduciendo riesgos de reprocesamiento, inconsistencias de estado, exposición de información, errores operativos y pérdida de trazabilidad entre los sistemas internos, Pomelo y las Entidades.</w:t>
      </w:r>
    </w:p>
    <w:p w14:paraId="53F82AF6" w14:textId="77777777" w:rsidR="00715A91" w:rsidRPr="00E065F5" w:rsidRDefault="00715A91" w:rsidP="00715A91">
      <w:pPr>
        <w:spacing w:after="0" w:line="240" w:lineRule="auto"/>
        <w:jc w:val="both"/>
        <w:rPr>
          <w:rFonts w:ascii="Century Gothic" w:eastAsia="Calibri" w:hAnsi="Century Gothic" w:cs="Times New Roman"/>
          <w:color w:val="404040"/>
          <w:sz w:val="20"/>
          <w:szCs w:val="20"/>
          <w:lang w:val="es-CO"/>
        </w:rPr>
      </w:pPr>
    </w:p>
    <w:p w14:paraId="1C23B1BD" w14:textId="77777777" w:rsidR="00FA1D09" w:rsidRPr="00E065F5" w:rsidRDefault="00FA1D09" w:rsidP="00E065F5">
      <w:pPr>
        <w:numPr>
          <w:ilvl w:val="0"/>
          <w:numId w:val="3"/>
        </w:numPr>
        <w:spacing w:after="0" w:line="240" w:lineRule="auto"/>
        <w:ind w:left="0" w:firstLine="0"/>
        <w:jc w:val="both"/>
        <w:rPr>
          <w:rFonts w:ascii="Century Gothic" w:eastAsia="Calibri" w:hAnsi="Century Gothic" w:cs="Times New Roman"/>
          <w:color w:val="404040"/>
          <w:sz w:val="20"/>
          <w:szCs w:val="20"/>
          <w:lang w:val="es-CO"/>
        </w:rPr>
      </w:pPr>
      <w:r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3"/>
      <w:bookmarkStart w:id="15" w:name="_Toc117850597"/>
      <w:r w:rsidRPr="00E065F5">
        <w:rPr>
          <w:rFonts w:ascii="Century Gothic" w:eastAsia="Times New Roman" w:hAnsi="Century Gothic" w:cs="Arial"/>
          <w:b/>
          <w:smallCaps/>
          <w:color w:val="0070C0"/>
          <w:kern w:val="28"/>
          <w:sz w:val="40"/>
          <w:szCs w:val="40"/>
          <w:lang w:val="es-CO"/>
        </w:rPr>
        <w:lastRenderedPageBreak/>
        <w:t>Premisas</w:t>
      </w:r>
      <w:bookmarkEnd w:id="14"/>
      <w:r w:rsidR="00E065F5">
        <w:rPr>
          <w:rFonts w:ascii="Century Gothic" w:eastAsia="Times New Roman" w:hAnsi="Century Gothic" w:cs="Arial"/>
          <w:b/>
          <w:smallCaps/>
          <w:color w:val="0070C0"/>
          <w:kern w:val="28"/>
          <w:sz w:val="40"/>
          <w:szCs w:val="40"/>
          <w:lang w:val="es-CO"/>
        </w:rPr>
        <w:t xml:space="preserve"> Del Concepto</w:t>
      </w:r>
      <w:bookmarkEnd w:id="15"/>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27859A5B" w14:textId="77777777" w:rsidR="00715A91" w:rsidRPr="00715A91" w:rsidRDefault="00715A91" w:rsidP="00715A91">
      <w:pPr>
        <w:spacing w:after="0" w:line="240" w:lineRule="auto"/>
        <w:jc w:val="both"/>
        <w:rPr>
          <w:rFonts w:ascii="Century Gothic" w:hAnsi="Century Gothic"/>
          <w:iCs/>
          <w:sz w:val="20"/>
          <w:szCs w:val="20"/>
          <w:lang w:val="es-CO"/>
        </w:rPr>
      </w:pPr>
      <w:r w:rsidRPr="00715A91">
        <w:rPr>
          <w:rFonts w:ascii="Century Gothic" w:hAnsi="Century Gothic"/>
          <w:iCs/>
          <w:sz w:val="20"/>
          <w:szCs w:val="20"/>
          <w:lang w:val="es-CO"/>
        </w:rPr>
        <w:t xml:space="preserve">Esta sección presenta las premisas que rigen la arquitectura propuesta para el procesamiento de Novedades No Monetarias asociadas a tarjetas prepago físicas y virtuales, considerando los procesos de bloqueo definitivo, bloqueo temporal, desbloqueo y modificación de datos, a través de los canales de archivo y </w:t>
      </w:r>
      <w:proofErr w:type="spellStart"/>
      <w:r w:rsidRPr="00715A91">
        <w:rPr>
          <w:rFonts w:ascii="Century Gothic" w:hAnsi="Century Gothic"/>
          <w:iCs/>
          <w:sz w:val="20"/>
          <w:szCs w:val="20"/>
          <w:lang w:val="es-CO"/>
        </w:rPr>
        <w:t>API.</w:t>
      </w:r>
      <w:proofErr w:type="spellEnd"/>
    </w:p>
    <w:p w14:paraId="55A62606" w14:textId="77777777" w:rsidR="00715A91" w:rsidRPr="00715A91" w:rsidRDefault="00715A91" w:rsidP="00715A91">
      <w:pPr>
        <w:spacing w:after="0" w:line="240" w:lineRule="auto"/>
        <w:jc w:val="both"/>
        <w:rPr>
          <w:rFonts w:ascii="Century Gothic" w:hAnsi="Century Gothic"/>
          <w:iCs/>
          <w:sz w:val="20"/>
          <w:szCs w:val="20"/>
          <w:lang w:val="es-CO"/>
        </w:rPr>
      </w:pPr>
    </w:p>
    <w:p w14:paraId="3E270A96" w14:textId="31383DC3" w:rsidR="00715A91" w:rsidRPr="00715A91" w:rsidRDefault="00715A91" w:rsidP="00715A91">
      <w:pPr>
        <w:pStyle w:val="Prrafodelista"/>
        <w:numPr>
          <w:ilvl w:val="0"/>
          <w:numId w:val="3"/>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La arquitectura propuesta contempla el procesamiento de novedades administrativas no monetarias para tarjetas prepago físicas y virtuales.</w:t>
      </w:r>
    </w:p>
    <w:p w14:paraId="48CD1EA1" w14:textId="2763E3CE" w:rsidR="00715A91" w:rsidRPr="00715A91" w:rsidRDefault="00715A91" w:rsidP="00715A91">
      <w:pPr>
        <w:pStyle w:val="Prrafodelista"/>
        <w:numPr>
          <w:ilvl w:val="0"/>
          <w:numId w:val="3"/>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Se consideran dentro del alcance funcional las novedades de bloqueo definitivo/deshabilitado, bloqueo temporal, desbloqueo y modificación de datos.</w:t>
      </w:r>
    </w:p>
    <w:p w14:paraId="40EEF220" w14:textId="77777777" w:rsidR="00715A91" w:rsidRPr="00715A91" w:rsidRDefault="00715A91" w:rsidP="00715A91">
      <w:pPr>
        <w:pStyle w:val="Prrafodelista"/>
        <w:numPr>
          <w:ilvl w:val="0"/>
          <w:numId w:val="3"/>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Las novedades no monetarias deberán poder ser solicitadas por las Entidades a través de dos canales: archivo y API. El canal por archivo operará bajo un modelo </w:t>
      </w:r>
      <w:proofErr w:type="spellStart"/>
      <w:r w:rsidRPr="00715A91">
        <w:rPr>
          <w:rFonts w:ascii="Century Gothic" w:hAnsi="Century Gothic"/>
          <w:iCs/>
          <w:sz w:val="20"/>
          <w:szCs w:val="20"/>
          <w:lang w:val="es-CO"/>
        </w:rPr>
        <w:t>batch</w:t>
      </w:r>
      <w:proofErr w:type="spellEnd"/>
      <w:r w:rsidRPr="00715A91">
        <w:rPr>
          <w:rFonts w:ascii="Century Gothic" w:hAnsi="Century Gothic"/>
          <w:iCs/>
          <w:sz w:val="20"/>
          <w:szCs w:val="20"/>
          <w:lang w:val="es-CO"/>
        </w:rPr>
        <w:t>, mientras que el canal API operará bajo un modelo transaccional uno a uno.</w:t>
      </w:r>
    </w:p>
    <w:p w14:paraId="55CD31FF" w14:textId="24C55231" w:rsidR="00715A91" w:rsidRPr="00715A91" w:rsidRDefault="00715A91" w:rsidP="00715A91">
      <w:pPr>
        <w:pStyle w:val="Prrafodelista"/>
        <w:numPr>
          <w:ilvl w:val="0"/>
          <w:numId w:val="3"/>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Para el canal por archivo, se asume el uso del canal definido entre la Entidad, </w:t>
      </w:r>
    </w:p>
    <w:p w14:paraId="7CE3F103" w14:textId="77777777" w:rsidR="00715A91" w:rsidRDefault="00715A91" w:rsidP="00715A91">
      <w:pPr>
        <w:spacing w:after="0" w:line="240" w:lineRule="auto"/>
        <w:jc w:val="both"/>
        <w:rPr>
          <w:rFonts w:ascii="Century Gothic" w:hAnsi="Century Gothic"/>
          <w:iCs/>
          <w:sz w:val="20"/>
          <w:szCs w:val="20"/>
          <w:lang w:val="es-CO"/>
        </w:rPr>
      </w:pPr>
    </w:p>
    <w:p w14:paraId="03AE3199" w14:textId="77777777" w:rsidR="00715A91" w:rsidRPr="00715A91" w:rsidRDefault="00715A91" w:rsidP="00715A91">
      <w:pPr>
        <w:spacing w:after="0" w:line="240" w:lineRule="auto"/>
        <w:jc w:val="both"/>
        <w:rPr>
          <w:rFonts w:ascii="Century Gothic" w:hAnsi="Century Gothic"/>
          <w:iCs/>
          <w:sz w:val="20"/>
          <w:szCs w:val="20"/>
          <w:lang w:val="es-CO"/>
        </w:rPr>
      </w:pPr>
      <w:r w:rsidRPr="00715A91">
        <w:rPr>
          <w:rFonts w:ascii="Century Gothic" w:hAnsi="Century Gothic"/>
          <w:iCs/>
          <w:sz w:val="20"/>
          <w:szCs w:val="20"/>
          <w:lang w:val="es-CO"/>
        </w:rPr>
        <w:t>GAW/</w:t>
      </w:r>
      <w:proofErr w:type="spellStart"/>
      <w:r w:rsidRPr="00715A91">
        <w:rPr>
          <w:rFonts w:ascii="Century Gothic" w:hAnsi="Century Gothic"/>
          <w:iCs/>
          <w:sz w:val="20"/>
          <w:szCs w:val="20"/>
          <w:lang w:val="es-CO"/>
        </w:rPr>
        <w:t>OpenShift</w:t>
      </w:r>
      <w:proofErr w:type="spellEnd"/>
      <w:r w:rsidRPr="00715A91">
        <w:rPr>
          <w:rFonts w:ascii="Century Gothic" w:hAnsi="Century Gothic"/>
          <w:iCs/>
          <w:sz w:val="20"/>
          <w:szCs w:val="20"/>
          <w:lang w:val="es-CO"/>
        </w:rPr>
        <w:t xml:space="preserve"> y los componentes internos de </w:t>
      </w:r>
      <w:proofErr w:type="spellStart"/>
      <w:r w:rsidRPr="00715A91">
        <w:rPr>
          <w:rFonts w:ascii="Century Gothic" w:hAnsi="Century Gothic"/>
          <w:iCs/>
          <w:sz w:val="20"/>
          <w:szCs w:val="20"/>
          <w:lang w:val="es-CO"/>
        </w:rPr>
        <w:t>Credibanco</w:t>
      </w:r>
      <w:proofErr w:type="spellEnd"/>
      <w:r w:rsidRPr="00715A91">
        <w:rPr>
          <w:rFonts w:ascii="Century Gothic" w:hAnsi="Century Gothic"/>
          <w:iCs/>
          <w:sz w:val="20"/>
          <w:szCs w:val="20"/>
          <w:lang w:val="es-CO"/>
        </w:rPr>
        <w:t xml:space="preserve">, garantizando la recepción controlada y segura de los archivos. El requerimiento establece que debe garantizarse el canal de solicitud por archivos y que el archivo viene cifrado por parte de la Entidad. </w:t>
      </w:r>
    </w:p>
    <w:p w14:paraId="49E3F85F"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Los archivos recibidos por la Entidad deberán estar cifrados y cumplir con la estructura definida para el proceso. La arquitectura deberá validar la estructura antes de permitir el procesamiento de los registros.</w:t>
      </w:r>
    </w:p>
    <w:p w14:paraId="13BE32CE"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Para las solicitudes por API, se asume una operación uno a uno, en la cual cada solicitud corresponde a una novedad específica sobre una tarjeta o tarjetahabiente.</w:t>
      </w:r>
    </w:p>
    <w:p w14:paraId="63ECB5B0"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Las respuestas del canal API deberán entregarse en formato JSON, incluyendo código y descripción del estado de la transacción, tanto para bloqueos/desbloqueos como para modificación de datos. </w:t>
      </w:r>
    </w:p>
    <w:p w14:paraId="435056B9"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Para novedades de bloqueo recibidas por archivo, se deberá generar archivo de respuesta NOVR, de acuerdo con la estructura definida en el Manual Técnico Prepago. Este archivo tendrá tratamiento </w:t>
      </w:r>
      <w:proofErr w:type="spellStart"/>
      <w:r w:rsidRPr="00715A91">
        <w:rPr>
          <w:rFonts w:ascii="Century Gothic" w:hAnsi="Century Gothic"/>
          <w:iCs/>
          <w:sz w:val="20"/>
          <w:szCs w:val="20"/>
          <w:lang w:val="es-CO"/>
        </w:rPr>
        <w:t>batch</w:t>
      </w:r>
      <w:proofErr w:type="spellEnd"/>
      <w:r w:rsidRPr="00715A91">
        <w:rPr>
          <w:rFonts w:ascii="Century Gothic" w:hAnsi="Century Gothic"/>
          <w:iCs/>
          <w:sz w:val="20"/>
          <w:szCs w:val="20"/>
          <w:lang w:val="es-CO"/>
        </w:rPr>
        <w:t xml:space="preserve"> y deberá ir cifrado. </w:t>
      </w:r>
    </w:p>
    <w:p w14:paraId="4DE3FED8"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Para novedades de modificación de datos recibidas por archivo, se deberán generar archivos de respuesta TNN y TAS, de acuerdo con el Manual Técnico Prepago. Estos archivos serán incrementales y deberán manejarse cifrados. </w:t>
      </w:r>
    </w:p>
    <w:p w14:paraId="3F2056D9"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Toda solicitud de novedad deberá validar que el AFG exista y se encuentre asociado al NIT y a la Entidad correspondiente.</w:t>
      </w:r>
    </w:p>
    <w:p w14:paraId="65A876D7"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La arquitectura deberá validar que el User ID tenga una tarjeta en estado válido para el procesamiento de la novedad, considerando los estados Creada, Activa o Bloqueo Temporal, según corresponda. </w:t>
      </w:r>
    </w:p>
    <w:p w14:paraId="18BD1B9D"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Para el caso de Bloqueo Definitivo / Deshabilitado, se asume que la solicitud deberá procesarse independientemente del estado actual de la tarjeta, de acuerdo con el requerimiento funcional. </w:t>
      </w:r>
    </w:p>
    <w:p w14:paraId="5900C262"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En los casos de bloqueo definitivo, se deberá considerar el saldo con el que queda la tarjeta como insumo para el archivo de salida NOVR, conforme a la definición funcional del proceso.</w:t>
      </w:r>
    </w:p>
    <w:p w14:paraId="43FBC5CF"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Para las solicitudes por archivo, se deberá validar el nombre bajo la estructura </w:t>
      </w:r>
      <w:proofErr w:type="spellStart"/>
      <w:r w:rsidRPr="00715A91">
        <w:rPr>
          <w:rFonts w:ascii="Century Gothic" w:hAnsi="Century Gothic"/>
          <w:iCs/>
          <w:sz w:val="20"/>
          <w:szCs w:val="20"/>
          <w:lang w:val="es-CO"/>
        </w:rPr>
        <w:t>NXXXddmmcc</w:t>
      </w:r>
      <w:proofErr w:type="spellEnd"/>
      <w:r w:rsidRPr="00715A91">
        <w:rPr>
          <w:rFonts w:ascii="Century Gothic" w:hAnsi="Century Gothic"/>
          <w:iCs/>
          <w:sz w:val="20"/>
          <w:szCs w:val="20"/>
          <w:lang w:val="es-CO"/>
        </w:rPr>
        <w:t xml:space="preserve">, donde XXX corresponde al AFG, </w:t>
      </w:r>
      <w:proofErr w:type="spellStart"/>
      <w:r w:rsidRPr="00715A91">
        <w:rPr>
          <w:rFonts w:ascii="Century Gothic" w:hAnsi="Century Gothic"/>
          <w:iCs/>
          <w:sz w:val="20"/>
          <w:szCs w:val="20"/>
          <w:lang w:val="es-CO"/>
        </w:rPr>
        <w:t>dd</w:t>
      </w:r>
      <w:proofErr w:type="spellEnd"/>
      <w:r w:rsidRPr="00715A91">
        <w:rPr>
          <w:rFonts w:ascii="Century Gothic" w:hAnsi="Century Gothic"/>
          <w:iCs/>
          <w:sz w:val="20"/>
          <w:szCs w:val="20"/>
          <w:lang w:val="es-CO"/>
        </w:rPr>
        <w:t xml:space="preserve"> al día, mm al mes y </w:t>
      </w:r>
      <w:proofErr w:type="spellStart"/>
      <w:r w:rsidRPr="00715A91">
        <w:rPr>
          <w:rFonts w:ascii="Century Gothic" w:hAnsi="Century Gothic"/>
          <w:iCs/>
          <w:sz w:val="20"/>
          <w:szCs w:val="20"/>
          <w:lang w:val="es-CO"/>
        </w:rPr>
        <w:t>cc</w:t>
      </w:r>
      <w:proofErr w:type="spellEnd"/>
      <w:r w:rsidRPr="00715A91">
        <w:rPr>
          <w:rFonts w:ascii="Century Gothic" w:hAnsi="Century Gothic"/>
          <w:iCs/>
          <w:sz w:val="20"/>
          <w:szCs w:val="20"/>
          <w:lang w:val="es-CO"/>
        </w:rPr>
        <w:t xml:space="preserve"> al consecutivo.</w:t>
      </w:r>
    </w:p>
    <w:p w14:paraId="36781DA2"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La fecha contenida en el nombre del archivo no podrá ser superior ni anterior a seis días calendario frente a la fecha de procesamiento. Esta validación aplica tanto para bloqueos/desbloqueos como para modificación de datos. </w:t>
      </w:r>
    </w:p>
    <w:p w14:paraId="7E42BCB4"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La arquitectura deberá impedir </w:t>
      </w:r>
      <w:proofErr w:type="gramStart"/>
      <w:r w:rsidRPr="00715A91">
        <w:rPr>
          <w:rFonts w:ascii="Century Gothic" w:hAnsi="Century Gothic"/>
          <w:iCs/>
          <w:sz w:val="20"/>
          <w:szCs w:val="20"/>
          <w:lang w:val="es-CO"/>
        </w:rPr>
        <w:t>el reprocesamiento</w:t>
      </w:r>
      <w:proofErr w:type="gramEnd"/>
      <w:r w:rsidRPr="00715A91">
        <w:rPr>
          <w:rFonts w:ascii="Century Gothic" w:hAnsi="Century Gothic"/>
          <w:iCs/>
          <w:sz w:val="20"/>
          <w:szCs w:val="20"/>
          <w:lang w:val="es-CO"/>
        </w:rPr>
        <w:t xml:space="preserve"> de archivos ya recibidos, mediante validación por nombre de archivo y registro de control.</w:t>
      </w:r>
    </w:p>
    <w:p w14:paraId="0A45D6BB"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Los nombres de archivo y registros de control deberán conservarse para validaciones posteriores y procesos de depuración operativa. El requerimiento establece una depuración trimestral para estos controles. </w:t>
      </w:r>
    </w:p>
    <w:p w14:paraId="4C410EA8"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lastRenderedPageBreak/>
        <w:t>El procesamiento de cada movimiento administrativo deberá almacenar fecha, detalle del procesamiento, resultado y trazabilidad del evento.</w:t>
      </w:r>
    </w:p>
    <w:p w14:paraId="2F3169A0"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La solución deberá registrar auditoría de bloqueos, desbloqueos, modificaciones de datos y demás cambios administrativos asociados al ciclo de vida de la tarjeta.</w:t>
      </w:r>
    </w:p>
    <w:p w14:paraId="2649A811"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Para las modificaciones de datos, se asume que los datos modificados deberán actualizarse en Pomelo cuando aplique, garantizando consistencia entre los sistemas internos de </w:t>
      </w:r>
      <w:proofErr w:type="spellStart"/>
      <w:r w:rsidRPr="00715A91">
        <w:rPr>
          <w:rFonts w:ascii="Century Gothic" w:hAnsi="Century Gothic"/>
          <w:iCs/>
          <w:sz w:val="20"/>
          <w:szCs w:val="20"/>
          <w:lang w:val="es-CO"/>
        </w:rPr>
        <w:t>Credibanco</w:t>
      </w:r>
      <w:proofErr w:type="spellEnd"/>
      <w:r w:rsidRPr="00715A91">
        <w:rPr>
          <w:rFonts w:ascii="Century Gothic" w:hAnsi="Century Gothic"/>
          <w:iCs/>
          <w:sz w:val="20"/>
          <w:szCs w:val="20"/>
          <w:lang w:val="es-CO"/>
        </w:rPr>
        <w:t xml:space="preserve"> y el proveedor externo. </w:t>
      </w:r>
    </w:p>
    <w:p w14:paraId="530582C8"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Si la modificación de datos implica cambio de correo electrónico del tarjetahabiente, la solución deberá validar si el usuario ya se encuentra registrado. Si está registrado, deberá enviarse correo de ingreso al portal; si no está registrado, deberá consumirse el servicio de envío de correo con URL de </w:t>
      </w:r>
      <w:proofErr w:type="spellStart"/>
      <w:r w:rsidRPr="00715A91">
        <w:rPr>
          <w:rFonts w:ascii="Century Gothic" w:hAnsi="Century Gothic"/>
          <w:iCs/>
          <w:sz w:val="20"/>
          <w:szCs w:val="20"/>
          <w:lang w:val="es-CO"/>
        </w:rPr>
        <w:t>pre-registro</w:t>
      </w:r>
      <w:proofErr w:type="spellEnd"/>
      <w:r w:rsidRPr="00715A91">
        <w:rPr>
          <w:rFonts w:ascii="Century Gothic" w:hAnsi="Century Gothic"/>
          <w:iCs/>
          <w:sz w:val="20"/>
          <w:szCs w:val="20"/>
          <w:lang w:val="es-CO"/>
        </w:rPr>
        <w:t xml:space="preserve">. </w:t>
      </w:r>
    </w:p>
    <w:p w14:paraId="5DFF2D74"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Si el correo electrónico del tarjetahabiente ya existe en la base de datos, la solución deberá notificar que el correo ya se encuentra registrado.</w:t>
      </w:r>
    </w:p>
    <w:p w14:paraId="7802B503"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Se asume que el </w:t>
      </w:r>
      <w:proofErr w:type="gramStart"/>
      <w:r w:rsidRPr="00715A91">
        <w:rPr>
          <w:rFonts w:ascii="Century Gothic" w:hAnsi="Century Gothic"/>
          <w:iCs/>
          <w:sz w:val="20"/>
          <w:szCs w:val="20"/>
          <w:lang w:val="es-CO"/>
        </w:rPr>
        <w:t>campo nominada</w:t>
      </w:r>
      <w:proofErr w:type="gramEnd"/>
      <w:r w:rsidRPr="00715A91">
        <w:rPr>
          <w:rFonts w:ascii="Century Gothic" w:hAnsi="Century Gothic"/>
          <w:iCs/>
          <w:sz w:val="20"/>
          <w:szCs w:val="20"/>
          <w:lang w:val="es-CO"/>
        </w:rPr>
        <w:t xml:space="preserve"> / innominada será modificable dentro del flujo de modificación de datos, de acuerdo con la definición del requerimiento. </w:t>
      </w:r>
    </w:p>
    <w:p w14:paraId="68AE33D8"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Se asume que los campos NIT, AFG, tipo de identificación y número de identificación no serán modificables dentro del flujo estándar de modificación de datos. Si la Entidad requiere modificar alguno de estos campos, deberá tratarse como un nuevo desarrollo o alcance adicional. </w:t>
      </w:r>
    </w:p>
    <w:p w14:paraId="2C895DEA"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Toda la información discrecional del tarjetahabiente deberá ser almacenada en la base de datos definida para la solución, respetando los lineamientos de seguridad, integridad y trazabilidad aplicables.</w:t>
      </w:r>
    </w:p>
    <w:p w14:paraId="13238CCD"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La arquitectura deberá soportar la marcación de tarjetas exentas del cobro de GMF dentro del flujo de Novedades No Monetarias, incluyendo solicitudes generadas por el tarjetahabiente a través de la Entidad. </w:t>
      </w:r>
    </w:p>
    <w:p w14:paraId="57F9C0E1"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La auditoría de exoneración de GMF deberá registrarse de forma específica, considerando que corresponde a una condición administrativa con impacto funcional y operativo.</w:t>
      </w:r>
    </w:p>
    <w:p w14:paraId="78BD2081"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La solución deberá realizar las validaciones que actualmente ejecuta GAW, o en su defecto garantizar que dichas validaciones sean levantadas, documentadas y trasladadas al nuevo flujo objetivo antes de la puesta en producción.</w:t>
      </w:r>
    </w:p>
    <w:p w14:paraId="3C6C0A16"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Se asume que los procesos de Novedades No Monetarias deberán integrarse con el modelo de estados de tarjeta, evitando inconsistencias entre el estado registrado en </w:t>
      </w:r>
      <w:proofErr w:type="spellStart"/>
      <w:r w:rsidRPr="00715A91">
        <w:rPr>
          <w:rFonts w:ascii="Century Gothic" w:hAnsi="Century Gothic"/>
          <w:iCs/>
          <w:sz w:val="20"/>
          <w:szCs w:val="20"/>
          <w:lang w:val="es-CO"/>
        </w:rPr>
        <w:t>Credibanco</w:t>
      </w:r>
      <w:proofErr w:type="spellEnd"/>
      <w:r w:rsidRPr="00715A91">
        <w:rPr>
          <w:rFonts w:ascii="Century Gothic" w:hAnsi="Century Gothic"/>
          <w:iCs/>
          <w:sz w:val="20"/>
          <w:szCs w:val="20"/>
          <w:lang w:val="es-CO"/>
        </w:rPr>
        <w:t>, el estado informado a la Entidad y el estado actualizado en Pomelo.</w:t>
      </w:r>
    </w:p>
    <w:p w14:paraId="48463ECE"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La arquitectura deberá mantener separación de responsabilidades entre recepción de archivos, exposición API, validación de reglas, orquestación, integración con Pomelo, generación de respuestas, persistencia, auditoría y notificación.</w:t>
      </w:r>
    </w:p>
    <w:p w14:paraId="0D0D4D48"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 xml:space="preserve">Se asume que cualquier otro movimiento administrativo no contemplado explícitamente dentro del alcance actual deberá ser evaluado como extensión funcional o nuevo alcance arquitectónico. El requerimiento menciona considerar otros movimientos administrativos posibles, por </w:t>
      </w:r>
      <w:proofErr w:type="gramStart"/>
      <w:r w:rsidRPr="00715A91">
        <w:rPr>
          <w:rFonts w:ascii="Century Gothic" w:hAnsi="Century Gothic"/>
          <w:iCs/>
          <w:sz w:val="20"/>
          <w:szCs w:val="20"/>
          <w:lang w:val="es-CO"/>
        </w:rPr>
        <w:t>ejemplo</w:t>
      </w:r>
      <w:proofErr w:type="gramEnd"/>
      <w:r w:rsidRPr="00715A91">
        <w:rPr>
          <w:rFonts w:ascii="Century Gothic" w:hAnsi="Century Gothic"/>
          <w:iCs/>
          <w:sz w:val="20"/>
          <w:szCs w:val="20"/>
          <w:lang w:val="es-CO"/>
        </w:rPr>
        <w:t xml:space="preserve"> desde portal administrativo. </w:t>
      </w:r>
    </w:p>
    <w:p w14:paraId="63C2D497" w14:textId="7777777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La solución deberá conservar información suficiente para reportería, seguimiento operativo, soporte, conciliación funcional y análisis de incidentes relacionados con novedades administrativas.</w:t>
      </w:r>
    </w:p>
    <w:p w14:paraId="72FF2393" w14:textId="65CF7B87" w:rsidR="00715A91" w:rsidRPr="00715A91" w:rsidRDefault="00715A91" w:rsidP="00715A91">
      <w:pPr>
        <w:pStyle w:val="Prrafodelista"/>
        <w:numPr>
          <w:ilvl w:val="0"/>
          <w:numId w:val="6"/>
        </w:numPr>
        <w:spacing w:after="0" w:line="240" w:lineRule="auto"/>
        <w:ind w:left="426"/>
        <w:jc w:val="both"/>
        <w:rPr>
          <w:rFonts w:ascii="Century Gothic" w:hAnsi="Century Gothic"/>
          <w:iCs/>
          <w:sz w:val="20"/>
          <w:szCs w:val="20"/>
          <w:lang w:val="es-CO"/>
        </w:rPr>
      </w:pPr>
      <w:r w:rsidRPr="00715A91">
        <w:rPr>
          <w:rFonts w:ascii="Century Gothic" w:hAnsi="Century Gothic"/>
          <w:iCs/>
          <w:sz w:val="20"/>
          <w:szCs w:val="20"/>
          <w:lang w:val="es-CO"/>
        </w:rPr>
        <w:t>Las reglas específicas que se encuentren pendientes de revisión con GAW, negocio, producto o arquitectura deberán quedar identificadas como pendientes funcionales o técnicos antes de cerrar el diseño definitivo.</w:t>
      </w:r>
    </w:p>
    <w:p w14:paraId="549063AA" w14:textId="5B0DD4E3" w:rsidR="00C0626F" w:rsidRPr="00715A91" w:rsidRDefault="00C0626F" w:rsidP="00715A91">
      <w:pPr>
        <w:spacing w:after="0" w:line="240" w:lineRule="auto"/>
        <w:jc w:val="both"/>
        <w:rPr>
          <w:rFonts w:ascii="Century Gothic" w:hAnsi="Century Gothic"/>
          <w:iCs/>
          <w:sz w:val="20"/>
          <w:szCs w:val="20"/>
          <w:lang w:val="es-CO"/>
        </w:rPr>
      </w:pPr>
      <w:r w:rsidRPr="00715A91">
        <w:rPr>
          <w:rFonts w:ascii="Century Gothic" w:hAnsi="Century Gothic"/>
          <w:iCs/>
          <w:sz w:val="20"/>
          <w:szCs w:val="20"/>
          <w:lang w:val="es-CO"/>
        </w:rPr>
        <w:br w:type="page"/>
      </w: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4"/>
      <w:bookmarkStart w:id="17" w:name="_Toc117850598"/>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6"/>
      <w:bookmarkEnd w:id="17"/>
    </w:p>
    <w:p w14:paraId="065D6429" w14:textId="77777777" w:rsidR="007F2C71" w:rsidRDefault="007F2C71" w:rsidP="00D529D8">
      <w:pPr>
        <w:spacing w:after="0" w:line="240" w:lineRule="auto"/>
        <w:jc w:val="both"/>
        <w:rPr>
          <w:rFonts w:ascii="Century Gothic" w:hAnsi="Century Gothic"/>
        </w:rPr>
      </w:pPr>
    </w:p>
    <w:p w14:paraId="22FF51A0" w14:textId="77777777" w:rsidR="00D045D5" w:rsidRDefault="00D045D5" w:rsidP="00D045D5">
      <w:pPr>
        <w:spacing w:after="0" w:line="240" w:lineRule="auto"/>
        <w:jc w:val="both"/>
        <w:rPr>
          <w:rFonts w:ascii="Century Gothic" w:hAnsi="Century Gothic"/>
          <w:iCs/>
          <w:sz w:val="20"/>
          <w:szCs w:val="20"/>
          <w:lang w:val="es-CO"/>
        </w:rPr>
      </w:pPr>
      <w:r w:rsidRPr="00D045D5">
        <w:rPr>
          <w:rFonts w:ascii="Century Gothic" w:hAnsi="Century Gothic"/>
          <w:iCs/>
          <w:sz w:val="20"/>
          <w:szCs w:val="20"/>
          <w:lang w:val="es-CO"/>
        </w:rPr>
        <w:t>Esta sección presenta los lineamientos que rigen la arquitectura propuesta para el procesamiento de Novedades No Monetarias asociadas a tarjetas prepago físicas y virtuales, contemplando las solicitudes de bloqueo definitivo, bloqueo temporal, desbloqueo y modificación de datos a través de los canales de archivo y API.</w:t>
      </w:r>
    </w:p>
    <w:p w14:paraId="339C3071" w14:textId="77777777" w:rsidR="00D045D5" w:rsidRDefault="00D045D5" w:rsidP="00D045D5">
      <w:pPr>
        <w:spacing w:after="0" w:line="240" w:lineRule="auto"/>
        <w:jc w:val="both"/>
        <w:rPr>
          <w:rFonts w:ascii="Century Gothic" w:hAnsi="Century Gothic"/>
          <w:iCs/>
          <w:sz w:val="20"/>
          <w:szCs w:val="20"/>
          <w:lang w:val="es-CO"/>
        </w:rPr>
      </w:pPr>
    </w:p>
    <w:p w14:paraId="1162BD18" w14:textId="0C8DB66D"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La solución deberá separar claramente los flujos de entrada por archivo y por API, considerando que el canal por archivo tendrá un comportamiento </w:t>
      </w:r>
      <w:proofErr w:type="spellStart"/>
      <w:r w:rsidRPr="00D045D5">
        <w:rPr>
          <w:rFonts w:ascii="Century Gothic" w:hAnsi="Century Gothic"/>
          <w:iCs/>
          <w:sz w:val="20"/>
          <w:szCs w:val="20"/>
          <w:lang w:val="es-CO"/>
        </w:rPr>
        <w:t>batch</w:t>
      </w:r>
      <w:proofErr w:type="spellEnd"/>
      <w:r w:rsidRPr="00D045D5">
        <w:rPr>
          <w:rFonts w:ascii="Century Gothic" w:hAnsi="Century Gothic"/>
          <w:iCs/>
          <w:sz w:val="20"/>
          <w:szCs w:val="20"/>
          <w:lang w:val="es-CO"/>
        </w:rPr>
        <w:t>, mientras que el canal API deberá operar bajo un modelo transaccional uno a uno.</w:t>
      </w:r>
    </w:p>
    <w:p w14:paraId="310AF60A"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El canal por archivo deberá operar bajo un modelo seguro de intercambio, recepción, validación, procesamiento y generación de respuesta, considerando que los archivos enviados por la Entidad se reciben cifrados y deben ser validados antes de su procesamiento.</w:t>
      </w:r>
    </w:p>
    <w:p w14:paraId="0D76D7E6"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El canal API deberá exponer capacidades controladas para recibir novedades administrativas de forma individual, garantizando validaciones funcionales, técnicas y de seguridad antes de ejecutar cualquier cambio sobre la tarjeta o el tarjetahabiente.</w:t>
      </w:r>
    </w:p>
    <w:p w14:paraId="271FCE57"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La arquitectura deberá contemplar un componente orquestador de Novedades No Monetarias, responsable de centralizar las reglas comunes del proceso y evitar duplicidad de lógica entre el canal </w:t>
      </w:r>
      <w:proofErr w:type="spellStart"/>
      <w:r w:rsidRPr="00D045D5">
        <w:rPr>
          <w:rFonts w:ascii="Century Gothic" w:hAnsi="Century Gothic"/>
          <w:iCs/>
          <w:sz w:val="20"/>
          <w:szCs w:val="20"/>
          <w:lang w:val="es-CO"/>
        </w:rPr>
        <w:t>batch</w:t>
      </w:r>
      <w:proofErr w:type="spellEnd"/>
      <w:r w:rsidRPr="00D045D5">
        <w:rPr>
          <w:rFonts w:ascii="Century Gothic" w:hAnsi="Century Gothic"/>
          <w:iCs/>
          <w:sz w:val="20"/>
          <w:szCs w:val="20"/>
          <w:lang w:val="es-CO"/>
        </w:rPr>
        <w:t xml:space="preserve"> y el canal API.</w:t>
      </w:r>
    </w:p>
    <w:p w14:paraId="6A88235C"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Toda solicitud de novedad deberá validar la existencia y relación correcta entre AFG, NIT y Entidad, antes de continuar con el procesamiento de la novedad.</w:t>
      </w:r>
    </w:p>
    <w:p w14:paraId="0FE0840A"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La solución deberá validar que el User ID tenga una tarjeta en estado válido para la novedad solicitada, considerando los estados Creada, Activa o Bloqueo Temporal, según corresponda. El requerimiento establece esta validación para los procesos de bloqueo, desbloqueo y modificación de datos. </w:t>
      </w:r>
    </w:p>
    <w:p w14:paraId="29C640BC"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Para solicitudes de Bloqueo Definitivo / Deshabilitado, la arquitectura deberá permitir el procesamiento independientemente del estado actual de la tarjeta, manteniendo trazabilidad de la excepción funcional y garantizando la actualización correspondiente del estado final. </w:t>
      </w:r>
    </w:p>
    <w:p w14:paraId="2AFEDDF3"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Los cambios de estado de tarjeta deberán gestionarse a través de una capacidad centralizada de administración de estados, evitando que cada canal o componente técnico modifique estados de manera independiente.</w:t>
      </w:r>
    </w:p>
    <w:p w14:paraId="7988D642"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La arquitectura deberá garantizar consistencia entre el estado de la tarjeta registrado en </w:t>
      </w:r>
      <w:proofErr w:type="spellStart"/>
      <w:r w:rsidRPr="00D045D5">
        <w:rPr>
          <w:rFonts w:ascii="Century Gothic" w:hAnsi="Century Gothic"/>
          <w:iCs/>
          <w:sz w:val="20"/>
          <w:szCs w:val="20"/>
          <w:lang w:val="es-CO"/>
        </w:rPr>
        <w:t>Credibanco</w:t>
      </w:r>
      <w:proofErr w:type="spellEnd"/>
      <w:r w:rsidRPr="00D045D5">
        <w:rPr>
          <w:rFonts w:ascii="Century Gothic" w:hAnsi="Century Gothic"/>
          <w:iCs/>
          <w:sz w:val="20"/>
          <w:szCs w:val="20"/>
          <w:lang w:val="es-CO"/>
        </w:rPr>
        <w:t>, el estado informado a la Entidad y el estado actualizado en Pomelo cuando aplique.</w:t>
      </w:r>
    </w:p>
    <w:p w14:paraId="6F18DDF3"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Para el canal por archivo, se deberá validar el nombre del archivo bajo la estructura </w:t>
      </w:r>
      <w:proofErr w:type="spellStart"/>
      <w:r w:rsidRPr="00D045D5">
        <w:rPr>
          <w:rFonts w:ascii="Century Gothic" w:hAnsi="Century Gothic"/>
          <w:iCs/>
          <w:sz w:val="20"/>
          <w:szCs w:val="20"/>
          <w:lang w:val="es-CO"/>
        </w:rPr>
        <w:t>NXXXddmmcc</w:t>
      </w:r>
      <w:proofErr w:type="spellEnd"/>
      <w:r w:rsidRPr="00D045D5">
        <w:rPr>
          <w:rFonts w:ascii="Century Gothic" w:hAnsi="Century Gothic"/>
          <w:iCs/>
          <w:sz w:val="20"/>
          <w:szCs w:val="20"/>
          <w:lang w:val="es-CO"/>
        </w:rPr>
        <w:t>, incluyendo la validación de fecha contra la ventana permitida de seis días calendario.</w:t>
      </w:r>
    </w:p>
    <w:p w14:paraId="057D45D9"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No se deberá reprocesar un archivo previamente recibido. Para esto, la solución deberá validar como mínimo el nombre del archivo y el registro de control, conservando esta información para auditoría, validaciones posteriores y depuración operativa. </w:t>
      </w:r>
    </w:p>
    <w:p w14:paraId="0AEB9381"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Los registros de control de archivos deberán almacenarse de forma estructurada, permitiendo identificar archivos recibidos, procesados, rechazados, duplicados, pendientes o con errores.</w:t>
      </w:r>
    </w:p>
    <w:p w14:paraId="4C4B2E3D"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Los errores de procesamiento </w:t>
      </w:r>
      <w:proofErr w:type="spellStart"/>
      <w:r w:rsidRPr="00D045D5">
        <w:rPr>
          <w:rFonts w:ascii="Century Gothic" w:hAnsi="Century Gothic"/>
          <w:iCs/>
          <w:sz w:val="20"/>
          <w:szCs w:val="20"/>
          <w:lang w:val="es-CO"/>
        </w:rPr>
        <w:t>batch</w:t>
      </w:r>
      <w:proofErr w:type="spellEnd"/>
      <w:r w:rsidRPr="00D045D5">
        <w:rPr>
          <w:rFonts w:ascii="Century Gothic" w:hAnsi="Century Gothic"/>
          <w:iCs/>
          <w:sz w:val="20"/>
          <w:szCs w:val="20"/>
          <w:lang w:val="es-CO"/>
        </w:rPr>
        <w:t xml:space="preserve"> deberán quedar asociados al archivo y al registro correspondiente, permitiendo generar respuestas consistentes hacia la Entidad y facilitar el seguimiento operativo.</w:t>
      </w:r>
    </w:p>
    <w:p w14:paraId="33F3A1E3"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Para novedades de bloqueo recibidas por archivo, se deberá generar el archivo de respuesta NOVR, conforme al Manual Técnico Prepago, con tratamiento </w:t>
      </w:r>
      <w:proofErr w:type="spellStart"/>
      <w:r w:rsidRPr="00D045D5">
        <w:rPr>
          <w:rFonts w:ascii="Century Gothic" w:hAnsi="Century Gothic"/>
          <w:iCs/>
          <w:sz w:val="20"/>
          <w:szCs w:val="20"/>
          <w:lang w:val="es-CO"/>
        </w:rPr>
        <w:t>batch</w:t>
      </w:r>
      <w:proofErr w:type="spellEnd"/>
      <w:r w:rsidRPr="00D045D5">
        <w:rPr>
          <w:rFonts w:ascii="Century Gothic" w:hAnsi="Century Gothic"/>
          <w:iCs/>
          <w:sz w:val="20"/>
          <w:szCs w:val="20"/>
          <w:lang w:val="es-CO"/>
        </w:rPr>
        <w:t xml:space="preserve"> y cifrado.</w:t>
      </w:r>
    </w:p>
    <w:p w14:paraId="424AB04B"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Para novedades de modificación de datos recibidas por archivo, se deberán generar archivos de respuesta TNN y TAS, conforme al Manual Técnico Prepago, manteniendo su naturaleza incremental y cifrada. </w:t>
      </w:r>
    </w:p>
    <w:p w14:paraId="07F8B992"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lastRenderedPageBreak/>
        <w:t>Para novedades recibidas por API, la solución deberá retornar una respuesta JSON con código y descripción del estado de la transacción, sin exponer detalles técnicos internos ni información sensible innecesaria.</w:t>
      </w:r>
    </w:p>
    <w:p w14:paraId="70060D4F"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La solución deberá garantizar que las respuestas por archivo y por API mantengan una semántica funcional consistente, de forma que los resultados del proceso sean interpretables por la Entidad, operación y soporte.</w:t>
      </w:r>
    </w:p>
    <w:p w14:paraId="54BCF022"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La integración con Pomelo deberá realizarse mediante un componente especializado o cliente de integración, desacoplando las reglas internas de </w:t>
      </w:r>
      <w:proofErr w:type="spellStart"/>
      <w:r w:rsidRPr="00D045D5">
        <w:rPr>
          <w:rFonts w:ascii="Century Gothic" w:hAnsi="Century Gothic"/>
          <w:iCs/>
          <w:sz w:val="20"/>
          <w:szCs w:val="20"/>
          <w:lang w:val="es-CO"/>
        </w:rPr>
        <w:t>Credibanco</w:t>
      </w:r>
      <w:proofErr w:type="spellEnd"/>
      <w:r w:rsidRPr="00D045D5">
        <w:rPr>
          <w:rFonts w:ascii="Century Gothic" w:hAnsi="Century Gothic"/>
          <w:iCs/>
          <w:sz w:val="20"/>
          <w:szCs w:val="20"/>
          <w:lang w:val="es-CO"/>
        </w:rPr>
        <w:t xml:space="preserve"> de las particularidades técnicas del proveedor externo.</w:t>
      </w:r>
    </w:p>
    <w:p w14:paraId="79AF92A0"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Las novedades que impliquen actualización de datos o estados en Pomelo deberán manejar mecanismos de trazabilidad, correlación, control de errores, </w:t>
      </w:r>
      <w:proofErr w:type="spellStart"/>
      <w:r w:rsidRPr="00D045D5">
        <w:rPr>
          <w:rFonts w:ascii="Century Gothic" w:hAnsi="Century Gothic"/>
          <w:iCs/>
          <w:sz w:val="20"/>
          <w:szCs w:val="20"/>
          <w:lang w:val="es-CO"/>
        </w:rPr>
        <w:t>timeouts</w:t>
      </w:r>
      <w:proofErr w:type="spellEnd"/>
      <w:r w:rsidRPr="00D045D5">
        <w:rPr>
          <w:rFonts w:ascii="Century Gothic" w:hAnsi="Century Gothic"/>
          <w:iCs/>
          <w:sz w:val="20"/>
          <w:szCs w:val="20"/>
          <w:lang w:val="es-CO"/>
        </w:rPr>
        <w:t xml:space="preserve"> y reintentos controlados cuando aplique.</w:t>
      </w:r>
    </w:p>
    <w:p w14:paraId="565C4D09"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En caso de fallas de integración con Pomelo, la arquitectura deberá evitar inconsistencias no controladas entre </w:t>
      </w:r>
      <w:proofErr w:type="spellStart"/>
      <w:r w:rsidRPr="00D045D5">
        <w:rPr>
          <w:rFonts w:ascii="Century Gothic" w:hAnsi="Century Gothic"/>
          <w:iCs/>
          <w:sz w:val="20"/>
          <w:szCs w:val="20"/>
          <w:lang w:val="es-CO"/>
        </w:rPr>
        <w:t>Credibanco</w:t>
      </w:r>
      <w:proofErr w:type="spellEnd"/>
      <w:r w:rsidRPr="00D045D5">
        <w:rPr>
          <w:rFonts w:ascii="Century Gothic" w:hAnsi="Century Gothic"/>
          <w:iCs/>
          <w:sz w:val="20"/>
          <w:szCs w:val="20"/>
          <w:lang w:val="es-CO"/>
        </w:rPr>
        <w:t xml:space="preserve"> y Pomelo, dejando el evento en estado trazable para análisis, compensación, reproceso o gestión operativa.</w:t>
      </w:r>
    </w:p>
    <w:p w14:paraId="7E52E6C2"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El flujo de modificación de datos deberá diferenciar claramente los campos modificables y no modificables. Los campos NIT, AFG, tipo de identificación y número de identificación no deberán ser modificados dentro del flujo estándar, mientras que el </w:t>
      </w:r>
      <w:proofErr w:type="gramStart"/>
      <w:r w:rsidRPr="00D045D5">
        <w:rPr>
          <w:rFonts w:ascii="Century Gothic" w:hAnsi="Century Gothic"/>
          <w:iCs/>
          <w:sz w:val="20"/>
          <w:szCs w:val="20"/>
          <w:lang w:val="es-CO"/>
        </w:rPr>
        <w:t>campo nominada</w:t>
      </w:r>
      <w:proofErr w:type="gramEnd"/>
      <w:r w:rsidRPr="00D045D5">
        <w:rPr>
          <w:rFonts w:ascii="Century Gothic" w:hAnsi="Century Gothic"/>
          <w:iCs/>
          <w:sz w:val="20"/>
          <w:szCs w:val="20"/>
          <w:lang w:val="es-CO"/>
        </w:rPr>
        <w:t xml:space="preserve"> / innominada sí podrá ser tratado como modificable.</w:t>
      </w:r>
    </w:p>
    <w:p w14:paraId="78D75920"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Toda modificación de datos deberá persistir la información actualizada en la base de datos definida para la solución y, cuando aplique, actualizar la información correspondiente en Pomelo.</w:t>
      </w:r>
    </w:p>
    <w:p w14:paraId="1C59E4C7"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Si la modificación de datos incluye cambio de correo electrónico del tarjetahabiente, la solución deberá activar el flujo de validación de usuario registrado y envío de correo de ingreso o URL de </w:t>
      </w:r>
      <w:proofErr w:type="spellStart"/>
      <w:r w:rsidRPr="00D045D5">
        <w:rPr>
          <w:rFonts w:ascii="Century Gothic" w:hAnsi="Century Gothic"/>
          <w:iCs/>
          <w:sz w:val="20"/>
          <w:szCs w:val="20"/>
          <w:lang w:val="es-CO"/>
        </w:rPr>
        <w:t>pre-registro</w:t>
      </w:r>
      <w:proofErr w:type="spellEnd"/>
      <w:r w:rsidRPr="00D045D5">
        <w:rPr>
          <w:rFonts w:ascii="Century Gothic" w:hAnsi="Century Gothic"/>
          <w:iCs/>
          <w:sz w:val="20"/>
          <w:szCs w:val="20"/>
          <w:lang w:val="es-CO"/>
        </w:rPr>
        <w:t>, según corresponda.</w:t>
      </w:r>
    </w:p>
    <w:p w14:paraId="5EAD45F5"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La solución deberá validar si el correo electrónico del tarjetahabiente ya existe en base de datos, y en ese caso deberá notificar que el correo ya se encuentra registrado, evitando duplicidades o asociaciones inconsistentes.</w:t>
      </w:r>
    </w:p>
    <w:p w14:paraId="62EDC336"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La información discrecional del tarjetahabiente deberá ser almacenada en la base de datos definida para la solución, manteniendo controles de integridad, confidencialidad, trazabilidad y gobierno de datos.</w:t>
      </w:r>
    </w:p>
    <w:p w14:paraId="754C839A"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La arquitectura deberá soportar la marcación de tarjetas exentas del cobro de GMF dentro del flujo de Novedades No Monetarias, incluyendo solicitudes generadas por el tarjetahabiente a través de la Entidad.</w:t>
      </w:r>
    </w:p>
    <w:p w14:paraId="33A214BA"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La exoneración de GMF deberá contar con auditoría específica, registrando origen de la solicitud, usuario o componente ejecutor, fecha, resultado y estado final del procesamiento. El requerimiento exige auditoría específica para la exoneración de GMF solicitada por la Entidad.</w:t>
      </w:r>
    </w:p>
    <w:p w14:paraId="5FC8FE2A"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Todos los movimientos administrativos deberán registrar fecha, detalle de procesamiento, canal de origen, resultado, usuario o sistema ejecutor y trazabilidad de los cambios aplicados.</w:t>
      </w:r>
    </w:p>
    <w:p w14:paraId="5570DECA"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La arquitectura deberá contemplar una capacidad transversal de auditoría para bloqueos, desbloqueos, modificaciones de datos, cambios de estado, exoneraciones de GMF, errores y respuestas generadas.</w:t>
      </w:r>
    </w:p>
    <w:p w14:paraId="4340E147"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La solución deberá conservar información suficiente para reportería, seguimiento operativo, conciliación funcional y soporte ante incidentes.</w:t>
      </w:r>
    </w:p>
    <w:p w14:paraId="0E060A31"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Las validaciones actualmente ejecutadas por GAW deberán ser identificadas, documentadas y consideradas en el diseño objetivo, con el fin de garantizar continuidad funcional y reducir riesgos de pérdida de reglas operativas existentes.</w:t>
      </w:r>
    </w:p>
    <w:p w14:paraId="3DBA62A1"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La arquitectura deberá mantener separación de responsabilidades entre recepción de archivos, validación de estructura, validación funcional, orquestación, integración con Pomelo, persistencia, generación de respuestas, auditoría y notificación.</w:t>
      </w:r>
    </w:p>
    <w:p w14:paraId="7DEE9164"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El diseño deberá evitar acoplamientos directos entre los canales de entrada y la lógica central de novedades, de forma que futuros canales o movimientos administrativos puedan incorporarse reutilizando el núcleo de validaciones y orquestación.</w:t>
      </w:r>
    </w:p>
    <w:p w14:paraId="51E59DB6"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lastRenderedPageBreak/>
        <w:t>Los errores funcionales y técnicos deberán responderse de forma controlada, diferenciando errores de estructura, errores de duplicidad, errores de validación, errores de integración, errores de persistencia y errores de negocio.</w:t>
      </w:r>
    </w:p>
    <w:p w14:paraId="0F762ABA"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La solución deberá operar bajo mecanismos de monitoreo técnico y funcional, permitiendo identificar archivos recibidos, registros procesados, novedades exitosas, novedades rechazadas, errores por tipo, fallas de integración con Pomelo, tiempos de procesamiento y respuestas generadas.</w:t>
      </w:r>
    </w:p>
    <w:p w14:paraId="776E92DF" w14:textId="77777777" w:rsidR="00D045D5" w:rsidRPr="00D045D5" w:rsidRDefault="00D045D5" w:rsidP="00D045D5">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 xml:space="preserve">Los componentes involucrados deberán desplegarse bajo los estándares tecnológicos definidos por </w:t>
      </w:r>
      <w:proofErr w:type="spellStart"/>
      <w:r w:rsidRPr="00D045D5">
        <w:rPr>
          <w:rFonts w:ascii="Century Gothic" w:hAnsi="Century Gothic"/>
          <w:iCs/>
          <w:sz w:val="20"/>
          <w:szCs w:val="20"/>
          <w:lang w:val="es-CO"/>
        </w:rPr>
        <w:t>Credibanco</w:t>
      </w:r>
      <w:proofErr w:type="spellEnd"/>
      <w:r w:rsidRPr="00D045D5">
        <w:rPr>
          <w:rFonts w:ascii="Century Gothic" w:hAnsi="Century Gothic"/>
          <w:iCs/>
          <w:sz w:val="20"/>
          <w:szCs w:val="20"/>
          <w:lang w:val="es-CO"/>
        </w:rPr>
        <w:t xml:space="preserve">, considerando ejecución en </w:t>
      </w:r>
      <w:proofErr w:type="spellStart"/>
      <w:r w:rsidRPr="00D045D5">
        <w:rPr>
          <w:rFonts w:ascii="Century Gothic" w:hAnsi="Century Gothic"/>
          <w:iCs/>
          <w:sz w:val="20"/>
          <w:szCs w:val="20"/>
          <w:lang w:val="es-CO"/>
        </w:rPr>
        <w:t>OpenShift</w:t>
      </w:r>
      <w:proofErr w:type="spellEnd"/>
      <w:r w:rsidRPr="00D045D5">
        <w:rPr>
          <w:rFonts w:ascii="Century Gothic" w:hAnsi="Century Gothic"/>
          <w:iCs/>
          <w:sz w:val="20"/>
          <w:szCs w:val="20"/>
          <w:lang w:val="es-CO"/>
        </w:rPr>
        <w:t xml:space="preserve">, manejo seguro de configuración, gestión de secretos, </w:t>
      </w:r>
      <w:proofErr w:type="spellStart"/>
      <w:r w:rsidRPr="00D045D5">
        <w:rPr>
          <w:rFonts w:ascii="Century Gothic" w:hAnsi="Century Gothic"/>
          <w:iCs/>
          <w:sz w:val="20"/>
          <w:szCs w:val="20"/>
          <w:lang w:val="es-CO"/>
        </w:rPr>
        <w:t>observabilidad</w:t>
      </w:r>
      <w:proofErr w:type="spellEnd"/>
      <w:r w:rsidRPr="00D045D5">
        <w:rPr>
          <w:rFonts w:ascii="Century Gothic" w:hAnsi="Century Gothic"/>
          <w:iCs/>
          <w:sz w:val="20"/>
          <w:szCs w:val="20"/>
          <w:lang w:val="es-CO"/>
        </w:rPr>
        <w:t>, trazabilidad y gobierno de servicios.</w:t>
      </w:r>
    </w:p>
    <w:p w14:paraId="7D0E1DDD" w14:textId="549C1562" w:rsidR="007F2C71" w:rsidRPr="00D045D5" w:rsidRDefault="00D045D5" w:rsidP="00D529D8">
      <w:pPr>
        <w:pStyle w:val="Prrafodelista"/>
        <w:numPr>
          <w:ilvl w:val="0"/>
          <w:numId w:val="7"/>
        </w:numPr>
        <w:spacing w:after="0" w:line="240" w:lineRule="auto"/>
        <w:ind w:left="426"/>
        <w:jc w:val="both"/>
        <w:rPr>
          <w:rFonts w:ascii="Century Gothic" w:hAnsi="Century Gothic"/>
          <w:iCs/>
          <w:sz w:val="20"/>
          <w:szCs w:val="20"/>
          <w:lang w:val="es-CO"/>
        </w:rPr>
      </w:pPr>
      <w:r w:rsidRPr="00D045D5">
        <w:rPr>
          <w:rFonts w:ascii="Century Gothic" w:hAnsi="Century Gothic"/>
          <w:iCs/>
          <w:sz w:val="20"/>
          <w:szCs w:val="20"/>
          <w:lang w:val="es-CO"/>
        </w:rPr>
        <w:t>Cualquier movimiento administrativo adicional no contemplado inicialmente deberá ser evaluado como extensión funcional del flujo de Novedades No Monetarias, manteniendo el mismo patrón de validación, auditoría, respuesta y control de estado.</w:t>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5"/>
      <w:bookmarkStart w:id="19" w:name="_Toc117850599"/>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18"/>
      <w:bookmarkEnd w:id="19"/>
    </w:p>
    <w:p w14:paraId="0EA4BCAF" w14:textId="77777777" w:rsidR="007F2C71" w:rsidRDefault="007F2C71" w:rsidP="00FF5EAC">
      <w:pPr>
        <w:spacing w:after="0" w:line="240" w:lineRule="auto"/>
        <w:jc w:val="both"/>
        <w:rPr>
          <w:rFonts w:ascii="Century Gothic" w:hAnsi="Century Gothic"/>
        </w:rPr>
      </w:pPr>
    </w:p>
    <w:p w14:paraId="4F93FD74" w14:textId="77777777" w:rsidR="003F2E89" w:rsidRPr="003F2E89" w:rsidRDefault="003F2E89" w:rsidP="003F2E89">
      <w:pPr>
        <w:spacing w:after="0" w:line="240" w:lineRule="auto"/>
        <w:jc w:val="both"/>
        <w:rPr>
          <w:rFonts w:ascii="Century Gothic" w:hAnsi="Century Gothic"/>
          <w:iCs/>
          <w:lang w:val="es-CO"/>
        </w:rPr>
      </w:pPr>
      <w:r w:rsidRPr="003F2E89">
        <w:rPr>
          <w:rFonts w:ascii="Century Gothic" w:hAnsi="Century Gothic"/>
          <w:iCs/>
          <w:lang w:val="es-CO"/>
        </w:rPr>
        <w:t>Esta sección presenta las restricciones que rigen la arquitectura propuesta para el procesamiento de Novedades No Monetarias asociadas a tarjetas prepago físicas y virtuales, contemplando las solicitudes de bloqueo definitivo, bloqueo temporal, desbloqueo y modificación de datos a través de los canales de archivo y API.</w:t>
      </w:r>
    </w:p>
    <w:p w14:paraId="71A2A616" w14:textId="77777777" w:rsidR="003F2E89" w:rsidRDefault="003F2E89" w:rsidP="003F2E89">
      <w:pPr>
        <w:spacing w:after="0" w:line="240" w:lineRule="auto"/>
        <w:jc w:val="both"/>
        <w:rPr>
          <w:rFonts w:ascii="Century Gothic" w:hAnsi="Century Gothic"/>
          <w:iCs/>
          <w:lang w:val="es-CO"/>
        </w:rPr>
      </w:pPr>
    </w:p>
    <w:p w14:paraId="470703F8"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El procesamiento de Novedades No Monetarias deberá limitarse a los canales definidos para el alcance actual: archivo y API. Cualquier otro canal, como portal administrativo u otro mecanismo operativo, deberá ser evaluado como extensión funcional o nuevo alcance arquitectónico.</w:t>
      </w:r>
    </w:p>
    <w:p w14:paraId="73B727CA"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Para el canal por archivo, solo deberán procesarse archivos recibidos a través del canal autorizado entre la Entidad, GAW/</w:t>
      </w:r>
      <w:proofErr w:type="spellStart"/>
      <w:r w:rsidRPr="003F2E89">
        <w:rPr>
          <w:rFonts w:ascii="Century Gothic" w:hAnsi="Century Gothic"/>
          <w:iCs/>
          <w:lang w:val="es-CO"/>
        </w:rPr>
        <w:t>OpenShift</w:t>
      </w:r>
      <w:proofErr w:type="spellEnd"/>
      <w:r w:rsidRPr="003F2E89">
        <w:rPr>
          <w:rFonts w:ascii="Century Gothic" w:hAnsi="Century Gothic"/>
          <w:iCs/>
          <w:lang w:val="es-CO"/>
        </w:rPr>
        <w:t xml:space="preserve"> y los componentes internos de </w:t>
      </w:r>
      <w:proofErr w:type="spellStart"/>
      <w:r w:rsidRPr="003F2E89">
        <w:rPr>
          <w:rFonts w:ascii="Century Gothic" w:hAnsi="Century Gothic"/>
          <w:iCs/>
          <w:lang w:val="es-CO"/>
        </w:rPr>
        <w:t>Credibanco</w:t>
      </w:r>
      <w:proofErr w:type="spellEnd"/>
      <w:r w:rsidRPr="003F2E89">
        <w:rPr>
          <w:rFonts w:ascii="Century Gothic" w:hAnsi="Century Gothic"/>
          <w:iCs/>
          <w:lang w:val="es-CO"/>
        </w:rPr>
        <w:t>. No se deberán procesar archivos recibidos por canales no controlados.</w:t>
      </w:r>
    </w:p>
    <w:p w14:paraId="009D2140"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Los archivos enviados por la Entidad deberán recibirse cifrados. La solución no deberá procesar archivos que no cumplan con las condiciones mínimas de cifrado, estructura, integridad y trazabilidad.</w:t>
      </w:r>
    </w:p>
    <w:p w14:paraId="67D3576E"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Toda solicitud recibida por archivo deberá validar su estructura antes del procesamiento. Los archivos que no cumplan con la estructura definida en el Manual Técnico Prepago deberán ser rechazados o marcados como no procesables.</w:t>
      </w:r>
    </w:p>
    <w:p w14:paraId="76CD5159"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El nombre del archivo deberá cumplir con la estructura </w:t>
      </w:r>
      <w:proofErr w:type="spellStart"/>
      <w:r w:rsidRPr="003F2E89">
        <w:rPr>
          <w:rFonts w:ascii="Century Gothic" w:hAnsi="Century Gothic"/>
          <w:iCs/>
          <w:lang w:val="es-CO"/>
        </w:rPr>
        <w:t>NXXXddmmcc</w:t>
      </w:r>
      <w:proofErr w:type="spellEnd"/>
      <w:r w:rsidRPr="003F2E89">
        <w:rPr>
          <w:rFonts w:ascii="Century Gothic" w:hAnsi="Century Gothic"/>
          <w:iCs/>
          <w:lang w:val="es-CO"/>
        </w:rPr>
        <w:t xml:space="preserve">, donde XXX corresponde al AFG, </w:t>
      </w:r>
      <w:proofErr w:type="spellStart"/>
      <w:r w:rsidRPr="003F2E89">
        <w:rPr>
          <w:rFonts w:ascii="Century Gothic" w:hAnsi="Century Gothic"/>
          <w:iCs/>
          <w:lang w:val="es-CO"/>
        </w:rPr>
        <w:t>dd</w:t>
      </w:r>
      <w:proofErr w:type="spellEnd"/>
      <w:r w:rsidRPr="003F2E89">
        <w:rPr>
          <w:rFonts w:ascii="Century Gothic" w:hAnsi="Century Gothic"/>
          <w:iCs/>
          <w:lang w:val="es-CO"/>
        </w:rPr>
        <w:t xml:space="preserve"> al día, mm al mes y </w:t>
      </w:r>
      <w:proofErr w:type="spellStart"/>
      <w:r w:rsidRPr="003F2E89">
        <w:rPr>
          <w:rFonts w:ascii="Century Gothic" w:hAnsi="Century Gothic"/>
          <w:iCs/>
          <w:lang w:val="es-CO"/>
        </w:rPr>
        <w:t>cc</w:t>
      </w:r>
      <w:proofErr w:type="spellEnd"/>
      <w:r w:rsidRPr="003F2E89">
        <w:rPr>
          <w:rFonts w:ascii="Century Gothic" w:hAnsi="Century Gothic"/>
          <w:iCs/>
          <w:lang w:val="es-CO"/>
        </w:rPr>
        <w:t xml:space="preserve"> al consecutivo. No se deberán procesar archivos cuya fecha sea superior o anterior a seis días calendario frente a la fecha de procesamiento. </w:t>
      </w:r>
    </w:p>
    <w:p w14:paraId="59D9F722"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No se deberá procesar dos veces el mismo archivo. La validación deberá realizarse como mínimo por nombre de archivo y registro de control. En caso de duplicidad, el archivo deberá ser rechazado o marcado como previamente procesado.</w:t>
      </w:r>
    </w:p>
    <w:p w14:paraId="5D455285"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Los nombres de archivo y registros de control deberán conservarse para validaciones posteriores y depuración operativa, considerando la depuración trimestral definida en el requerimiento. </w:t>
      </w:r>
    </w:p>
    <w:p w14:paraId="103199B9"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Las solicitudes recibidas por API deberán procesarse bajo modalidad uno a uno. No se contempla procesamiento masivo por API dentro del alcance actual.</w:t>
      </w:r>
    </w:p>
    <w:p w14:paraId="633AB622"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Toda solicitud de novedad deberá validar que el AFG exista y se encuentre asociado al NIT y a la Entidad correspondiente. Si esta relación no es válida, la novedad no deberá continuar.</w:t>
      </w:r>
    </w:p>
    <w:p w14:paraId="4546B440"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La solución deberá validar que el User ID tenga una tarjeta en estado válido para el procesamiento de la novedad, considerando los estados Creada, Activa o Bloqueo Temporal, según corresponda. </w:t>
      </w:r>
    </w:p>
    <w:p w14:paraId="761845FF"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Para el caso de Bloqueo Definitivo / Deshabilitado, se deberá permitir el procesamiento independientemente del estado actual de la tarjeta, dado que corresponde a una excepción funcional definida por el requerimiento.</w:t>
      </w:r>
    </w:p>
    <w:p w14:paraId="10050642"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En bloqueo definitivo, la solución deberá considerar el saldo con el que queda la tarjeta como insumo del archivo de salida NOVR, de acuerdo con la definición funcional del proceso. </w:t>
      </w:r>
    </w:p>
    <w:p w14:paraId="2EFA25EE"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Los bloqueos por archivo deberán generar el archivo de respuesta NOVR, conforme a la estructura definida en el Manual Técnico Prepago, bajo tratamiento </w:t>
      </w:r>
      <w:proofErr w:type="spellStart"/>
      <w:r w:rsidRPr="003F2E89">
        <w:rPr>
          <w:rFonts w:ascii="Century Gothic" w:hAnsi="Century Gothic"/>
          <w:iCs/>
          <w:lang w:val="es-CO"/>
        </w:rPr>
        <w:t>batch</w:t>
      </w:r>
      <w:proofErr w:type="spellEnd"/>
      <w:r w:rsidRPr="003F2E89">
        <w:rPr>
          <w:rFonts w:ascii="Century Gothic" w:hAnsi="Century Gothic"/>
          <w:iCs/>
          <w:lang w:val="es-CO"/>
        </w:rPr>
        <w:t xml:space="preserve"> y cifrado.</w:t>
      </w:r>
    </w:p>
    <w:p w14:paraId="58E32BD9"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lastRenderedPageBreak/>
        <w:t xml:space="preserve">Las modificaciones de datos por archivo deberán generar los archivos de respuesta TNN y TAS, conforme al Manual Técnico Prepago. Estos archivos deberán ser incrementales y cifrados. </w:t>
      </w:r>
    </w:p>
    <w:p w14:paraId="4C8E53D3"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Las solicitudes de bloqueo, desbloqueo o modificación recibidas por API deberán responder mediante JSON con código y descripción del estado. No se deberán exponer detalles técnicos internos, trazas, información sensible o mensajes que puedan comprometer la seguridad de la solución.</w:t>
      </w:r>
    </w:p>
    <w:p w14:paraId="2251D85A"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El flujo estándar de modificación de datos no deberá permitir la modificación de NIT, AFG, tipo de identificación ni número de identificación. Si la Entidad requiere modificar alguno de estos campos, se deberá tratar como nuevo desarrollo o alcance adicional. </w:t>
      </w:r>
    </w:p>
    <w:p w14:paraId="3FFF8C2F"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El </w:t>
      </w:r>
      <w:proofErr w:type="gramStart"/>
      <w:r w:rsidRPr="003F2E89">
        <w:rPr>
          <w:rFonts w:ascii="Century Gothic" w:hAnsi="Century Gothic"/>
          <w:iCs/>
          <w:lang w:val="es-CO"/>
        </w:rPr>
        <w:t>campo nominada</w:t>
      </w:r>
      <w:proofErr w:type="gramEnd"/>
      <w:r w:rsidRPr="003F2E89">
        <w:rPr>
          <w:rFonts w:ascii="Century Gothic" w:hAnsi="Century Gothic"/>
          <w:iCs/>
          <w:lang w:val="es-CO"/>
        </w:rPr>
        <w:t xml:space="preserve"> / innominada sí podrá ser modificado dentro del flujo de modificación de datos, siempre que la solicitud cumpla las validaciones funcionales y técnicas definidas.</w:t>
      </w:r>
    </w:p>
    <w:p w14:paraId="52F02C53"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Si la modificación de datos incluye cambio de correo electrónico del tarjetahabiente, la solución deberá validar si el usuario se encuentra registrado. Si está registrado, se enviará correo de ingreso al portal; si no está registrado, se deberá consumir el servicio de envío de correo con URL de </w:t>
      </w:r>
      <w:proofErr w:type="spellStart"/>
      <w:r w:rsidRPr="003F2E89">
        <w:rPr>
          <w:rFonts w:ascii="Century Gothic" w:hAnsi="Century Gothic"/>
          <w:iCs/>
          <w:lang w:val="es-CO"/>
        </w:rPr>
        <w:t>pre-registro.</w:t>
      </w:r>
      <w:proofErr w:type="spellEnd"/>
    </w:p>
    <w:p w14:paraId="7EE8D632"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Si el correo electrónico del tarjetahabiente ya existe en base de datos, la solución deberá notificar que el correo ya se encuentra registrado. No se deberá permitir una asociación que genere duplicidad o inconsistencia de identidad.</w:t>
      </w:r>
    </w:p>
    <w:p w14:paraId="7CBFC91A"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Los datos modificados deberán actualizarse en Pomelo cuando aplique. Si Pomelo no responde o retorna error, la novedad no deberá considerarse totalmente exitosa sin trazabilidad y manejo operativo de la inconsistencia.</w:t>
      </w:r>
    </w:p>
    <w:p w14:paraId="258D7C8B"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La arquitectura deberá evitar inconsistencias de estado o datos entre </w:t>
      </w:r>
      <w:proofErr w:type="spellStart"/>
      <w:r w:rsidRPr="003F2E89">
        <w:rPr>
          <w:rFonts w:ascii="Century Gothic" w:hAnsi="Century Gothic"/>
          <w:iCs/>
          <w:lang w:val="es-CO"/>
        </w:rPr>
        <w:t>Credibanco</w:t>
      </w:r>
      <w:proofErr w:type="spellEnd"/>
      <w:r w:rsidRPr="003F2E89">
        <w:rPr>
          <w:rFonts w:ascii="Century Gothic" w:hAnsi="Century Gothic"/>
          <w:iCs/>
          <w:lang w:val="es-CO"/>
        </w:rPr>
        <w:t xml:space="preserve"> y Pomelo. Cualquier falla parcial deberá quedar registrada para análisis, compensación, reproceso controlado o tratamiento operativo.</w:t>
      </w:r>
    </w:p>
    <w:p w14:paraId="47519EBA"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Toda la información discrecional del tarjetahabiente deberá almacenarse en la base de datos definida para la solución. No se deberán utilizar repositorios no gobernados, archivos temporales no controlados o mecanismos alternos para persistir esta información.</w:t>
      </w:r>
    </w:p>
    <w:p w14:paraId="183CC004"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La marcación de tarjetas exentas de GMF deberá realizarse únicamente bajo las condiciones definidas para el proceso de Novedades No Monetarias. No se deberán aplicar exenciones de forma implícita, automática o sin soporte funcional.</w:t>
      </w:r>
    </w:p>
    <w:p w14:paraId="02926A69"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Las solicitudes de exoneración de GMF generadas por el tarjetahabiente a través de la Entidad deberán quedar auditadas de forma específica, incluyendo origen, fecha, usuario o componente ejecutor, resultado y estado del procesamiento. </w:t>
      </w:r>
    </w:p>
    <w:p w14:paraId="416C44E5"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Toda novedad administrativa deberá registrar fecha, detalle de procesamiento, canal de origen, usuario o componente ejecutor, resultado de validaciones, estado previo, estado resultante y respuesta generada.</w:t>
      </w:r>
    </w:p>
    <w:p w14:paraId="4032C7D3"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No se deberán permitir operaciones de bloqueo, desbloqueo o modificación de datos sin trazabilidad y auditoría.</w:t>
      </w:r>
    </w:p>
    <w:p w14:paraId="53AABCA3"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Las validaciones que actualmente ejecuta GAW deberán ser levantadas, documentadas y confirmadas antes de reemplazarlas o trasladarlas al nuevo flujo objetivo. No se deberá asumir equivalencia funcional sin revisión detallada.</w:t>
      </w:r>
    </w:p>
    <w:p w14:paraId="6BC28445"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Las reglas relacionadas con otros movimientos administrativos posibles, como operaciones desde portal administrativo, deberán ser tratadas como alcance adicional hasta que se definan formalmente reglas, validaciones, canales y </w:t>
      </w:r>
      <w:r w:rsidRPr="003F2E89">
        <w:rPr>
          <w:rFonts w:ascii="Century Gothic" w:hAnsi="Century Gothic"/>
          <w:iCs/>
          <w:lang w:val="es-CO"/>
        </w:rPr>
        <w:lastRenderedPageBreak/>
        <w:t xml:space="preserve">responsabilidades. El requerimiento menciona estos movimientos como consideración pendiente. </w:t>
      </w:r>
    </w:p>
    <w:p w14:paraId="010FDD37"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 xml:space="preserve">La solución deberá operar bajo los estándares tecnológicos definidos por </w:t>
      </w:r>
      <w:proofErr w:type="spellStart"/>
      <w:r w:rsidRPr="003F2E89">
        <w:rPr>
          <w:rFonts w:ascii="Century Gothic" w:hAnsi="Century Gothic"/>
          <w:iCs/>
          <w:lang w:val="es-CO"/>
        </w:rPr>
        <w:t>Credibanco</w:t>
      </w:r>
      <w:proofErr w:type="spellEnd"/>
      <w:r w:rsidRPr="003F2E89">
        <w:rPr>
          <w:rFonts w:ascii="Century Gothic" w:hAnsi="Century Gothic"/>
          <w:iCs/>
          <w:lang w:val="es-CO"/>
        </w:rPr>
        <w:t xml:space="preserve"> para despliegue, seguridad, monitoreo, manejo de secretos, trazabilidad, auditoría y gobierno de componentes.</w:t>
      </w:r>
    </w:p>
    <w:p w14:paraId="463950ED" w14:textId="77777777"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Cualquier cambio posterior sobre estructura de archivos, reglas de estado, generación de archivos NOVR/TNN/TAS, integración con Pomelo, campos modificables, exoneración GMF o comportamiento de respuesta deberá pasar por control de cambios funcional, técnico y arquitectónico.</w:t>
      </w:r>
    </w:p>
    <w:p w14:paraId="6FB4D745" w14:textId="59485031" w:rsidR="003F2E89" w:rsidRPr="003F2E89" w:rsidRDefault="003F2E89" w:rsidP="003F2E89">
      <w:pPr>
        <w:pStyle w:val="Prrafodelista"/>
        <w:numPr>
          <w:ilvl w:val="0"/>
          <w:numId w:val="8"/>
        </w:numPr>
        <w:spacing w:after="0" w:line="240" w:lineRule="auto"/>
        <w:ind w:left="426"/>
        <w:jc w:val="both"/>
        <w:rPr>
          <w:rFonts w:ascii="Century Gothic" w:hAnsi="Century Gothic"/>
          <w:iCs/>
          <w:lang w:val="es-CO"/>
        </w:rPr>
      </w:pPr>
      <w:r w:rsidRPr="003F2E89">
        <w:rPr>
          <w:rFonts w:ascii="Century Gothic" w:hAnsi="Century Gothic"/>
          <w:iCs/>
          <w:lang w:val="es-CO"/>
        </w:rPr>
        <w:t>Los pendientes funcionales asociados a la revisión de GAW, reglas del Manual Técnico Prepago, campos especiales o movimientos administrativos adicionales deberán mantenerse identificados hasta su definición y aprobación formal.</w:t>
      </w:r>
    </w:p>
    <w:p w14:paraId="018BF28D" w14:textId="77777777" w:rsidR="003F2E89" w:rsidRPr="003F2E89" w:rsidRDefault="003F2E89" w:rsidP="003F2E89">
      <w:pPr>
        <w:spacing w:after="0" w:line="240" w:lineRule="auto"/>
        <w:ind w:left="426"/>
        <w:jc w:val="both"/>
        <w:rPr>
          <w:rFonts w:ascii="Century Gothic" w:hAnsi="Century Gothic"/>
          <w:iCs/>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FD72F5E" w14:textId="77777777" w:rsidR="001A5963" w:rsidRPr="00FF5EAC" w:rsidRDefault="001A5963"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6"/>
      <w:bookmarkStart w:id="21" w:name="_Toc117850600"/>
      <w:r w:rsidRPr="00FF5EAC">
        <w:rPr>
          <w:rFonts w:ascii="Century Gothic" w:eastAsia="Times New Roman" w:hAnsi="Century Gothic" w:cs="Arial"/>
          <w:b/>
          <w:smallCaps/>
          <w:color w:val="0070C0"/>
          <w:kern w:val="28"/>
          <w:sz w:val="40"/>
          <w:szCs w:val="40"/>
          <w:lang w:val="es-CO"/>
        </w:rPr>
        <w:lastRenderedPageBreak/>
        <w:t>Arquitectura propuesta</w:t>
      </w:r>
      <w:bookmarkEnd w:id="20"/>
      <w:bookmarkEnd w:id="21"/>
    </w:p>
    <w:p w14:paraId="3D40F739" w14:textId="77777777" w:rsidR="00BB05F1" w:rsidRDefault="00BB05F1" w:rsidP="00FF5EAC">
      <w:pPr>
        <w:spacing w:after="0" w:line="240" w:lineRule="auto"/>
        <w:jc w:val="both"/>
        <w:rPr>
          <w:rFonts w:ascii="Century Gothic" w:hAnsi="Century Gothic"/>
        </w:rPr>
      </w:pPr>
    </w:p>
    <w:p w14:paraId="30693FA0" w14:textId="77777777" w:rsidR="003F2E89" w:rsidRPr="003F2E89" w:rsidRDefault="003F2E89" w:rsidP="003F2E89">
      <w:pPr>
        <w:spacing w:after="0" w:line="240" w:lineRule="auto"/>
        <w:jc w:val="both"/>
        <w:rPr>
          <w:rFonts w:ascii="Century Gothic" w:hAnsi="Century Gothic"/>
          <w:color w:val="000000" w:themeColor="text1"/>
          <w:sz w:val="20"/>
          <w:szCs w:val="20"/>
          <w:lang w:val="es-CO"/>
        </w:rPr>
      </w:pPr>
      <w:r w:rsidRPr="003F2E89">
        <w:rPr>
          <w:rFonts w:ascii="Century Gothic" w:hAnsi="Century Gothic"/>
          <w:color w:val="000000" w:themeColor="text1"/>
          <w:sz w:val="20"/>
          <w:szCs w:val="20"/>
          <w:lang w:val="es-CO"/>
        </w:rPr>
        <w:t>Esta sección describe la arquitectura propuesta para soportar el procesamiento de Novedades No Monetarias asociadas a tarjetas prepago físicas y virtuales, contemplando los procesos de bloqueo definitivo/deshabilitado, bloqueo temporal, desbloqueo y modificación de datos, a través de los canales de archivo y API.</w:t>
      </w:r>
    </w:p>
    <w:p w14:paraId="50BAB098" w14:textId="77777777" w:rsidR="003F2E89" w:rsidRPr="003F2E89" w:rsidRDefault="003F2E89" w:rsidP="003F2E89">
      <w:pPr>
        <w:spacing w:after="0" w:line="240" w:lineRule="auto"/>
        <w:jc w:val="both"/>
        <w:rPr>
          <w:rFonts w:ascii="Century Gothic" w:hAnsi="Century Gothic"/>
          <w:color w:val="000000" w:themeColor="text1"/>
          <w:sz w:val="20"/>
          <w:szCs w:val="20"/>
          <w:lang w:val="es-CO"/>
        </w:rPr>
      </w:pPr>
      <w:r w:rsidRPr="003F2E89">
        <w:rPr>
          <w:rFonts w:ascii="Century Gothic" w:hAnsi="Century Gothic"/>
          <w:color w:val="000000" w:themeColor="text1"/>
          <w:sz w:val="20"/>
          <w:szCs w:val="20"/>
          <w:lang w:val="es-CO"/>
        </w:rPr>
        <w:t>La arquitectura propuesta se basa en un modelo desacoplado por capacidades, donde los canales de entrada no contienen directamente la lógica completa de procesamiento, sino que delegan en componentes especializados de validación, orquestación, integración, persistencia, auditoría, generación de respuestas y notificación. Esto permite reutilizar reglas comunes para las novedades recibidas por archivo y por API, manteniendo trazabilidad y consistencia sobre el ciclo de vida de la tarjeta.</w:t>
      </w:r>
    </w:p>
    <w:p w14:paraId="5FE0B883" w14:textId="77777777" w:rsidR="003F2E89" w:rsidRPr="003F2E89" w:rsidRDefault="003F2E89" w:rsidP="00FF5EAC">
      <w:pPr>
        <w:spacing w:after="0" w:line="240" w:lineRule="auto"/>
        <w:jc w:val="both"/>
        <w:rPr>
          <w:rFonts w:ascii="Century Gothic" w:hAnsi="Century Gothic"/>
          <w:color w:val="000000" w:themeColor="text1"/>
          <w:sz w:val="20"/>
          <w:szCs w:val="20"/>
          <w:lang w:val="es-CO"/>
        </w:rPr>
      </w:pPr>
    </w:p>
    <w:p w14:paraId="4A66DF9A" w14:textId="77777777" w:rsidR="000F2372" w:rsidRDefault="000F2372" w:rsidP="00FF5EAC">
      <w:pPr>
        <w:spacing w:after="0" w:line="240" w:lineRule="auto"/>
        <w:jc w:val="both"/>
        <w:rPr>
          <w:rFonts w:ascii="Century Gothic" w:hAnsi="Century Gothic"/>
          <w:color w:val="000000" w:themeColor="text1"/>
        </w:rPr>
      </w:pPr>
    </w:p>
    <w:p w14:paraId="679CE95D" w14:textId="77777777" w:rsidR="00D31574" w:rsidRPr="00FF5EAC" w:rsidRDefault="00D31574"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2" w:name="_Toc111714087"/>
      <w:bookmarkStart w:id="23" w:name="_Toc117850601"/>
      <w:r w:rsidRPr="00FF5EAC">
        <w:rPr>
          <w:rFonts w:ascii="Century Gothic" w:eastAsia="Times New Roman" w:hAnsi="Century Gothic" w:cs="Times New Roman"/>
          <w:color w:val="0070C0"/>
          <w:sz w:val="24"/>
          <w:szCs w:val="24"/>
          <w:lang w:val="es-CO"/>
        </w:rPr>
        <w:t>Diagrama</w:t>
      </w:r>
      <w:bookmarkEnd w:id="22"/>
      <w:r w:rsidR="00AD0EA3">
        <w:rPr>
          <w:rFonts w:ascii="Century Gothic" w:eastAsia="Times New Roman" w:hAnsi="Century Gothic" w:cs="Times New Roman"/>
          <w:color w:val="0070C0"/>
          <w:sz w:val="24"/>
          <w:szCs w:val="24"/>
          <w:lang w:val="es-CO"/>
        </w:rPr>
        <w:t xml:space="preserve"> de Arquitectura</w:t>
      </w:r>
      <w:bookmarkEnd w:id="23"/>
    </w:p>
    <w:p w14:paraId="09B18D80" w14:textId="77777777" w:rsidR="00BB05F1" w:rsidRPr="00FF5EAC" w:rsidRDefault="00BB05F1" w:rsidP="00FF5EAC">
      <w:pPr>
        <w:spacing w:after="0" w:line="240" w:lineRule="auto"/>
        <w:jc w:val="both"/>
        <w:rPr>
          <w:rFonts w:ascii="Century Gothic" w:eastAsia="Times New Roman" w:hAnsi="Century Gothic" w:cs="Times New Roman"/>
          <w:color w:val="404040"/>
          <w:sz w:val="20"/>
          <w:szCs w:val="20"/>
          <w:lang w:val="es-CO"/>
        </w:rPr>
      </w:pPr>
    </w:p>
    <w:p w14:paraId="6776F679" w14:textId="22C0F6D6" w:rsidR="00AD0EA3" w:rsidRDefault="003D2031" w:rsidP="003D2031">
      <w:pPr>
        <w:spacing w:after="0" w:line="240" w:lineRule="auto"/>
        <w:ind w:left="-993"/>
        <w:jc w:val="both"/>
        <w:rPr>
          <w:rFonts w:ascii="Century Gothic" w:hAnsi="Century Gothic"/>
        </w:rPr>
      </w:pPr>
      <w:r>
        <w:rPr>
          <w:rFonts w:ascii="Century Gothic" w:hAnsi="Century Gothic"/>
          <w:noProof/>
        </w:rPr>
        <w:drawing>
          <wp:inline distT="0" distB="0" distL="0" distR="0" wp14:anchorId="5FCA45D5" wp14:editId="7100460C">
            <wp:extent cx="6965950" cy="5521978"/>
            <wp:effectExtent l="0" t="0" r="635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80789" cy="5533741"/>
                    </a:xfrm>
                    <a:prstGeom prst="rect">
                      <a:avLst/>
                    </a:prstGeom>
                  </pic:spPr>
                </pic:pic>
              </a:graphicData>
            </a:graphic>
          </wp:inline>
        </w:drawing>
      </w:r>
    </w:p>
    <w:p w14:paraId="59DA65B5" w14:textId="77777777" w:rsidR="00AD0EA3" w:rsidRPr="00AD0EA3" w:rsidRDefault="00AD0EA3" w:rsidP="00AD0EA3">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2A7CC438" w14:textId="77777777" w:rsidR="00AD0EA3" w:rsidRDefault="00AD0EA3" w:rsidP="00FF5EAC">
      <w:pPr>
        <w:spacing w:after="0" w:line="240" w:lineRule="auto"/>
        <w:jc w:val="both"/>
        <w:rPr>
          <w:rFonts w:ascii="Century Gothic" w:hAnsi="Century Gothic"/>
        </w:rPr>
      </w:pPr>
    </w:p>
    <w:p w14:paraId="0F806EAA" w14:textId="77777777" w:rsidR="000F2372" w:rsidRDefault="000F2372" w:rsidP="00FF5EAC">
      <w:pPr>
        <w:spacing w:after="0" w:line="240" w:lineRule="auto"/>
        <w:jc w:val="both"/>
        <w:rPr>
          <w:rFonts w:ascii="Century Gothic" w:hAnsi="Century Gothic"/>
        </w:rPr>
      </w:pPr>
    </w:p>
    <w:p w14:paraId="4D222CD3" w14:textId="77777777" w:rsidR="00D31574" w:rsidRPr="00FF5EAC" w:rsidRDefault="008B1032"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111714088"/>
      <w:bookmarkStart w:id="25" w:name="_Toc117850602"/>
      <w:r>
        <w:rPr>
          <w:rFonts w:ascii="Century Gothic" w:eastAsia="Times New Roman" w:hAnsi="Century Gothic" w:cs="Times New Roman"/>
          <w:color w:val="0070C0"/>
          <w:sz w:val="24"/>
          <w:szCs w:val="24"/>
          <w:lang w:val="es-CO"/>
        </w:rPr>
        <w:lastRenderedPageBreak/>
        <w:t>Descripción</w:t>
      </w:r>
      <w:r w:rsidR="00D31574" w:rsidRPr="00FF5EAC">
        <w:rPr>
          <w:rFonts w:ascii="Century Gothic" w:eastAsia="Times New Roman" w:hAnsi="Century Gothic" w:cs="Times New Roman"/>
          <w:color w:val="0070C0"/>
          <w:sz w:val="24"/>
          <w:szCs w:val="24"/>
          <w:lang w:val="es-CO"/>
        </w:rPr>
        <w:t xml:space="preserve"> de componentes</w:t>
      </w:r>
      <w:bookmarkEnd w:id="24"/>
      <w:bookmarkEnd w:id="25"/>
    </w:p>
    <w:p w14:paraId="4E9B56FA" w14:textId="77777777" w:rsidR="003D2031" w:rsidRDefault="003D2031" w:rsidP="00FF5EAC">
      <w:pPr>
        <w:spacing w:after="0" w:line="240" w:lineRule="auto"/>
        <w:jc w:val="both"/>
        <w:rPr>
          <w:rFonts w:ascii="Century Gothic" w:eastAsia="Times New Roman" w:hAnsi="Century Gothic" w:cs="Times New Roman"/>
          <w:color w:val="404040"/>
          <w:sz w:val="20"/>
          <w:szCs w:val="20"/>
        </w:rPr>
      </w:pPr>
    </w:p>
    <w:tbl>
      <w:tblPr>
        <w:tblW w:w="10206" w:type="dxa"/>
        <w:tblInd w:w="-572" w:type="dxa"/>
        <w:tblLayout w:type="fixed"/>
        <w:tblCellMar>
          <w:left w:w="70" w:type="dxa"/>
          <w:right w:w="70" w:type="dxa"/>
        </w:tblCellMar>
        <w:tblLook w:val="04A0" w:firstRow="1" w:lastRow="0" w:firstColumn="1" w:lastColumn="0" w:noHBand="0" w:noVBand="1"/>
      </w:tblPr>
      <w:tblGrid>
        <w:gridCol w:w="1560"/>
        <w:gridCol w:w="3620"/>
        <w:gridCol w:w="5026"/>
      </w:tblGrid>
      <w:tr w:rsidR="003D2031" w:rsidRPr="003D2031" w14:paraId="6B687281" w14:textId="77777777" w:rsidTr="003D2031">
        <w:trPr>
          <w:trHeight w:val="290"/>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50850D" w14:textId="77777777" w:rsidR="003D2031" w:rsidRPr="003D2031" w:rsidRDefault="003D2031" w:rsidP="003D2031">
            <w:pPr>
              <w:spacing w:after="0" w:line="240" w:lineRule="auto"/>
              <w:jc w:val="center"/>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Identificador</w:t>
            </w:r>
          </w:p>
        </w:tc>
        <w:tc>
          <w:tcPr>
            <w:tcW w:w="362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40CEF42" w14:textId="77777777" w:rsidR="003D2031" w:rsidRPr="003D2031" w:rsidRDefault="003D2031" w:rsidP="003D2031">
            <w:pPr>
              <w:spacing w:after="0" w:line="240" w:lineRule="auto"/>
              <w:jc w:val="center"/>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Componente</w:t>
            </w:r>
          </w:p>
        </w:tc>
        <w:tc>
          <w:tcPr>
            <w:tcW w:w="5026"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F437EE8" w14:textId="77777777" w:rsidR="003D2031" w:rsidRPr="003D2031" w:rsidRDefault="003D2031" w:rsidP="003D2031">
            <w:pPr>
              <w:spacing w:after="0" w:line="240" w:lineRule="auto"/>
              <w:jc w:val="center"/>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Descripción</w:t>
            </w:r>
          </w:p>
        </w:tc>
      </w:tr>
      <w:tr w:rsidR="003D2031" w:rsidRPr="003D2031" w14:paraId="2164DFA3" w14:textId="77777777" w:rsidTr="003D2031">
        <w:trPr>
          <w:trHeight w:val="174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0FDB21B"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NNM-001</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3FA6775F"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Entidad — SFTP</w:t>
            </w:r>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703E4EE0"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Actor externo que envía archivos de Novedades No Monetarias hacia </w:t>
            </w:r>
            <w:proofErr w:type="spellStart"/>
            <w:r w:rsidRPr="003D2031">
              <w:rPr>
                <w:rFonts w:ascii="Century Gothic" w:eastAsia="Times New Roman" w:hAnsi="Century Gothic" w:cs="Times New Roman"/>
                <w:color w:val="000000"/>
                <w:sz w:val="20"/>
                <w:szCs w:val="20"/>
                <w:lang w:val="es-CO" w:eastAsia="es-CO"/>
              </w:rPr>
              <w:t>Credibanco</w:t>
            </w:r>
            <w:proofErr w:type="spellEnd"/>
            <w:r w:rsidRPr="003D2031">
              <w:rPr>
                <w:rFonts w:ascii="Century Gothic" w:eastAsia="Times New Roman" w:hAnsi="Century Gothic" w:cs="Times New Roman"/>
                <w:color w:val="000000"/>
                <w:sz w:val="20"/>
                <w:szCs w:val="20"/>
                <w:lang w:val="es-CO" w:eastAsia="es-CO"/>
              </w:rPr>
              <w:t xml:space="preserve"> mediante canal SFTP. Los archivos enviados corresponden a solicitudes administrativas como bloqueo definitivo, bloqueo temporal, desbloqueo y modificación de datos. Los archivos deben venir cifrados mediante PGP y cumplir la estructura definida para el proceso.</w:t>
            </w:r>
          </w:p>
        </w:tc>
      </w:tr>
      <w:tr w:rsidR="003D2031" w:rsidRPr="003D2031" w14:paraId="5E150D9D"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35E43839"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NNM-002</w:t>
            </w:r>
          </w:p>
        </w:tc>
        <w:tc>
          <w:tcPr>
            <w:tcW w:w="3620" w:type="dxa"/>
            <w:tcBorders>
              <w:top w:val="nil"/>
              <w:left w:val="nil"/>
              <w:bottom w:val="single" w:sz="4" w:space="0" w:color="auto"/>
              <w:right w:val="single" w:sz="4" w:space="0" w:color="auto"/>
            </w:tcBorders>
            <w:shd w:val="clear" w:color="auto" w:fill="auto"/>
            <w:vAlign w:val="center"/>
            <w:hideMark/>
          </w:tcPr>
          <w:p w14:paraId="0F4DAB8A"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Entidad — API</w:t>
            </w:r>
          </w:p>
        </w:tc>
        <w:tc>
          <w:tcPr>
            <w:tcW w:w="5026" w:type="dxa"/>
            <w:tcBorders>
              <w:top w:val="nil"/>
              <w:left w:val="nil"/>
              <w:bottom w:val="single" w:sz="4" w:space="0" w:color="auto"/>
              <w:right w:val="single" w:sz="4" w:space="0" w:color="auto"/>
            </w:tcBorders>
            <w:shd w:val="clear" w:color="auto" w:fill="auto"/>
            <w:vAlign w:val="center"/>
            <w:hideMark/>
          </w:tcPr>
          <w:p w14:paraId="31BA95E4"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Actor externo que consume el servicio API para registrar novedades administrativas de forma transaccional, una a una. Este canal permite enviar solicitudes en formato JSON para bloqueo, desbloqueo o modificación de datos.</w:t>
            </w:r>
          </w:p>
        </w:tc>
      </w:tr>
      <w:tr w:rsidR="003D2031" w:rsidRPr="003D2031" w14:paraId="34F1CEEE"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8B82C4E"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NNM-003</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7C88983B"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SFTP Server</w:t>
            </w:r>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1F44FEDB"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Servidor de recepción ubicado en la zona desmilitarizada/</w:t>
            </w:r>
            <w:proofErr w:type="spellStart"/>
            <w:r w:rsidRPr="003D2031">
              <w:rPr>
                <w:rFonts w:ascii="Century Gothic" w:eastAsia="Times New Roman" w:hAnsi="Century Gothic" w:cs="Times New Roman"/>
                <w:color w:val="000000"/>
                <w:sz w:val="20"/>
                <w:szCs w:val="20"/>
                <w:lang w:val="es-CO" w:eastAsia="es-CO"/>
              </w:rPr>
              <w:t>on</w:t>
            </w:r>
            <w:proofErr w:type="spellEnd"/>
            <w:r w:rsidRPr="003D2031">
              <w:rPr>
                <w:rFonts w:ascii="Century Gothic" w:eastAsia="Times New Roman" w:hAnsi="Century Gothic" w:cs="Times New Roman"/>
                <w:color w:val="000000"/>
                <w:sz w:val="20"/>
                <w:szCs w:val="20"/>
                <w:lang w:val="es-CO" w:eastAsia="es-CO"/>
              </w:rPr>
              <w:t>-premise, encargado de recibir los archivos enviados por las Entidades. Actúa como punto inicial de entrada para archivos cifrados de Novedades No Monetarias.</w:t>
            </w:r>
          </w:p>
        </w:tc>
      </w:tr>
      <w:tr w:rsidR="003D2031" w:rsidRPr="003D2031" w14:paraId="38B76F3C" w14:textId="77777777" w:rsidTr="003D2031">
        <w:trPr>
          <w:trHeight w:val="145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3B9C6338"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NNM-004</w:t>
            </w:r>
          </w:p>
        </w:tc>
        <w:tc>
          <w:tcPr>
            <w:tcW w:w="3620" w:type="dxa"/>
            <w:tcBorders>
              <w:top w:val="nil"/>
              <w:left w:val="nil"/>
              <w:bottom w:val="single" w:sz="4" w:space="0" w:color="auto"/>
              <w:right w:val="single" w:sz="4" w:space="0" w:color="auto"/>
            </w:tcBorders>
            <w:shd w:val="clear" w:color="auto" w:fill="auto"/>
            <w:vAlign w:val="center"/>
            <w:hideMark/>
          </w:tcPr>
          <w:p w14:paraId="79971E40"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proofErr w:type="spellStart"/>
            <w:r w:rsidRPr="003D2031">
              <w:rPr>
                <w:rFonts w:ascii="Century Gothic" w:eastAsia="Times New Roman" w:hAnsi="Century Gothic" w:cs="Times New Roman"/>
                <w:b/>
                <w:bCs/>
                <w:color w:val="000000"/>
                <w:sz w:val="20"/>
                <w:szCs w:val="20"/>
                <w:lang w:val="es-CO" w:eastAsia="es-CO"/>
              </w:rPr>
              <w:t>GoAnywhere</w:t>
            </w:r>
            <w:proofErr w:type="spellEnd"/>
            <w:r w:rsidRPr="003D2031">
              <w:rPr>
                <w:rFonts w:ascii="Century Gothic" w:eastAsia="Times New Roman" w:hAnsi="Century Gothic" w:cs="Times New Roman"/>
                <w:b/>
                <w:bCs/>
                <w:color w:val="000000"/>
                <w:sz w:val="20"/>
                <w:szCs w:val="20"/>
                <w:lang w:val="es-CO" w:eastAsia="es-CO"/>
              </w:rPr>
              <w:t xml:space="preserve"> MFT</w:t>
            </w:r>
          </w:p>
        </w:tc>
        <w:tc>
          <w:tcPr>
            <w:tcW w:w="5026" w:type="dxa"/>
            <w:tcBorders>
              <w:top w:val="nil"/>
              <w:left w:val="nil"/>
              <w:bottom w:val="single" w:sz="4" w:space="0" w:color="auto"/>
              <w:right w:val="single" w:sz="4" w:space="0" w:color="auto"/>
            </w:tcBorders>
            <w:shd w:val="clear" w:color="auto" w:fill="auto"/>
            <w:vAlign w:val="center"/>
            <w:hideMark/>
          </w:tcPr>
          <w:p w14:paraId="35708552"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Plataforma de transferencia administrada de archivos. Gestiona la recepción, validación inicial, transferencia interna y disposición de archivos hacia el almacenamiento definido para su procesamiento. También participa en la entrega de archivos de respuesta hacia las Entidades.</w:t>
            </w:r>
          </w:p>
        </w:tc>
      </w:tr>
      <w:tr w:rsidR="003D2031" w:rsidRPr="003D2031" w14:paraId="5D6D9A84"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0331F78"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NNM-005</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744B3427"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File Storage / NFS / PV</w:t>
            </w:r>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041CBC39"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Repositorio técnico donde se almacenan los archivos de entrada y salida del proceso </w:t>
            </w:r>
            <w:proofErr w:type="spellStart"/>
            <w:r w:rsidRPr="003D2031">
              <w:rPr>
                <w:rFonts w:ascii="Century Gothic" w:eastAsia="Times New Roman" w:hAnsi="Century Gothic" w:cs="Times New Roman"/>
                <w:color w:val="000000"/>
                <w:sz w:val="20"/>
                <w:szCs w:val="20"/>
                <w:lang w:val="es-CO" w:eastAsia="es-CO"/>
              </w:rPr>
              <w:t>batch</w:t>
            </w:r>
            <w:proofErr w:type="spellEnd"/>
            <w:r w:rsidRPr="003D2031">
              <w:rPr>
                <w:rFonts w:ascii="Century Gothic" w:eastAsia="Times New Roman" w:hAnsi="Century Gothic" w:cs="Times New Roman"/>
                <w:color w:val="000000"/>
                <w:sz w:val="20"/>
                <w:szCs w:val="20"/>
                <w:lang w:val="es-CO" w:eastAsia="es-CO"/>
              </w:rPr>
              <w:t>. Recibe archivos como novedades administrativas de entrada y dispone archivos de salida como TNN, TAS o NOVR según el tipo de novedad procesada.</w:t>
            </w:r>
          </w:p>
        </w:tc>
      </w:tr>
      <w:tr w:rsidR="003D2031" w:rsidRPr="003D2031" w14:paraId="63B26EA8"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50CDA28D"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NNM-006</w:t>
            </w:r>
          </w:p>
        </w:tc>
        <w:tc>
          <w:tcPr>
            <w:tcW w:w="3620" w:type="dxa"/>
            <w:tcBorders>
              <w:top w:val="nil"/>
              <w:left w:val="nil"/>
              <w:bottom w:val="single" w:sz="4" w:space="0" w:color="auto"/>
              <w:right w:val="single" w:sz="4" w:space="0" w:color="auto"/>
            </w:tcBorders>
            <w:shd w:val="clear" w:color="auto" w:fill="auto"/>
            <w:vAlign w:val="center"/>
            <w:hideMark/>
          </w:tcPr>
          <w:p w14:paraId="7BE1EAF0"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proofErr w:type="spellStart"/>
            <w:r w:rsidRPr="003D2031">
              <w:rPr>
                <w:rFonts w:ascii="Century Gothic" w:eastAsia="Times New Roman" w:hAnsi="Century Gothic" w:cs="Times New Roman"/>
                <w:b/>
                <w:bCs/>
                <w:color w:val="000000"/>
                <w:sz w:val="20"/>
                <w:szCs w:val="20"/>
                <w:lang w:val="es-CO" w:eastAsia="es-CO"/>
              </w:rPr>
              <w:t>Authorization</w:t>
            </w:r>
            <w:proofErr w:type="spellEnd"/>
            <w:r w:rsidRPr="003D2031">
              <w:rPr>
                <w:rFonts w:ascii="Century Gothic" w:eastAsia="Times New Roman" w:hAnsi="Century Gothic" w:cs="Times New Roman"/>
                <w:b/>
                <w:bCs/>
                <w:color w:val="000000"/>
                <w:sz w:val="20"/>
                <w:szCs w:val="20"/>
                <w:lang w:val="es-CO" w:eastAsia="es-CO"/>
              </w:rPr>
              <w:t xml:space="preserve"> Gateway</w:t>
            </w:r>
          </w:p>
        </w:tc>
        <w:tc>
          <w:tcPr>
            <w:tcW w:w="5026" w:type="dxa"/>
            <w:tcBorders>
              <w:top w:val="nil"/>
              <w:left w:val="nil"/>
              <w:bottom w:val="single" w:sz="4" w:space="0" w:color="auto"/>
              <w:right w:val="single" w:sz="4" w:space="0" w:color="auto"/>
            </w:tcBorders>
            <w:shd w:val="clear" w:color="auto" w:fill="auto"/>
            <w:vAlign w:val="center"/>
            <w:hideMark/>
          </w:tcPr>
          <w:p w14:paraId="24FEF2B9"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Componente de entrada para las solicitudes API. Aplica controles de autenticación, autorización, validación de tokens, validación de esquema, control de acceso, trazabilidad y enrutamiento hacia los servicios internos.</w:t>
            </w:r>
          </w:p>
        </w:tc>
      </w:tr>
      <w:tr w:rsidR="003D2031" w:rsidRPr="003D2031" w14:paraId="243AB2A6"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F4C1FDC"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NNM-007</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366F2C4A"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 xml:space="preserve">SSO / </w:t>
            </w:r>
            <w:proofErr w:type="spellStart"/>
            <w:r w:rsidRPr="003D2031">
              <w:rPr>
                <w:rFonts w:ascii="Century Gothic" w:eastAsia="Times New Roman" w:hAnsi="Century Gothic" w:cs="Times New Roman"/>
                <w:b/>
                <w:bCs/>
                <w:color w:val="000000"/>
                <w:sz w:val="20"/>
                <w:szCs w:val="20"/>
                <w:lang w:val="es-CO" w:eastAsia="es-CO"/>
              </w:rPr>
              <w:t>Keycloak</w:t>
            </w:r>
            <w:proofErr w:type="spellEnd"/>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6202E5E7"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Solución de identidad encargada de autenticar y autorizar el consumo de servicios. Gestiona roles administrativos y tokens de acceso para validar que la Entidad o usuario autorizado pueda invocar las </w:t>
            </w:r>
            <w:proofErr w:type="spellStart"/>
            <w:r w:rsidRPr="003D2031">
              <w:rPr>
                <w:rFonts w:ascii="Century Gothic" w:eastAsia="Times New Roman" w:hAnsi="Century Gothic" w:cs="Times New Roman"/>
                <w:color w:val="000000"/>
                <w:sz w:val="20"/>
                <w:szCs w:val="20"/>
                <w:lang w:val="es-CO" w:eastAsia="es-CO"/>
              </w:rPr>
              <w:t>APIs</w:t>
            </w:r>
            <w:proofErr w:type="spellEnd"/>
            <w:r w:rsidRPr="003D2031">
              <w:rPr>
                <w:rFonts w:ascii="Century Gothic" w:eastAsia="Times New Roman" w:hAnsi="Century Gothic" w:cs="Times New Roman"/>
                <w:color w:val="000000"/>
                <w:sz w:val="20"/>
                <w:szCs w:val="20"/>
                <w:lang w:val="es-CO" w:eastAsia="es-CO"/>
              </w:rPr>
              <w:t xml:space="preserve"> de novedades.</w:t>
            </w:r>
          </w:p>
        </w:tc>
      </w:tr>
      <w:tr w:rsidR="003D2031" w:rsidRPr="003D2031" w14:paraId="62500FA8"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7AE45B13"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NNM-008</w:t>
            </w:r>
          </w:p>
        </w:tc>
        <w:tc>
          <w:tcPr>
            <w:tcW w:w="3620" w:type="dxa"/>
            <w:tcBorders>
              <w:top w:val="nil"/>
              <w:left w:val="nil"/>
              <w:bottom w:val="single" w:sz="4" w:space="0" w:color="auto"/>
              <w:right w:val="single" w:sz="4" w:space="0" w:color="auto"/>
            </w:tcBorders>
            <w:shd w:val="clear" w:color="auto" w:fill="auto"/>
            <w:vAlign w:val="center"/>
            <w:hideMark/>
          </w:tcPr>
          <w:p w14:paraId="2586E0C3"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proofErr w:type="spellStart"/>
            <w:r w:rsidRPr="003D2031">
              <w:rPr>
                <w:rFonts w:ascii="Century Gothic" w:eastAsia="Times New Roman" w:hAnsi="Century Gothic" w:cs="Times New Roman"/>
                <w:b/>
                <w:bCs/>
                <w:color w:val="000000"/>
                <w:sz w:val="20"/>
                <w:szCs w:val="20"/>
                <w:lang w:val="es-CO" w:eastAsia="es-CO"/>
              </w:rPr>
              <w:t>Prepaid_File_Ingestion_Batch</w:t>
            </w:r>
            <w:proofErr w:type="spellEnd"/>
          </w:p>
        </w:tc>
        <w:tc>
          <w:tcPr>
            <w:tcW w:w="5026" w:type="dxa"/>
            <w:tcBorders>
              <w:top w:val="nil"/>
              <w:left w:val="nil"/>
              <w:bottom w:val="single" w:sz="4" w:space="0" w:color="auto"/>
              <w:right w:val="single" w:sz="4" w:space="0" w:color="auto"/>
            </w:tcBorders>
            <w:shd w:val="clear" w:color="auto" w:fill="auto"/>
            <w:vAlign w:val="center"/>
            <w:hideMark/>
          </w:tcPr>
          <w:p w14:paraId="4269723B"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Proceso </w:t>
            </w:r>
            <w:proofErr w:type="spellStart"/>
            <w:r w:rsidRPr="003D2031">
              <w:rPr>
                <w:rFonts w:ascii="Century Gothic" w:eastAsia="Times New Roman" w:hAnsi="Century Gothic" w:cs="Times New Roman"/>
                <w:color w:val="000000"/>
                <w:sz w:val="20"/>
                <w:szCs w:val="20"/>
                <w:lang w:val="es-CO" w:eastAsia="es-CO"/>
              </w:rPr>
              <w:t>batch</w:t>
            </w:r>
            <w:proofErr w:type="spellEnd"/>
            <w:r w:rsidRPr="003D2031">
              <w:rPr>
                <w:rFonts w:ascii="Century Gothic" w:eastAsia="Times New Roman" w:hAnsi="Century Gothic" w:cs="Times New Roman"/>
                <w:color w:val="000000"/>
                <w:sz w:val="20"/>
                <w:szCs w:val="20"/>
                <w:lang w:val="es-CO" w:eastAsia="es-CO"/>
              </w:rPr>
              <w:t xml:space="preserve"> encargado de leer los archivos de novedades desde el repositorio de archivos, validar estructura, validar nombre del archivo, validar fecha, controlar duplicidad y transformar cada registro en una solicitud interna de novedad.</w:t>
            </w:r>
          </w:p>
        </w:tc>
      </w:tr>
      <w:tr w:rsidR="003D2031" w:rsidRPr="003D2031" w14:paraId="371156A7"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4759226"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NNM-009</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1D7487C9"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proofErr w:type="spellStart"/>
            <w:r w:rsidRPr="003D2031">
              <w:rPr>
                <w:rFonts w:ascii="Century Gothic" w:eastAsia="Times New Roman" w:hAnsi="Century Gothic" w:cs="Times New Roman"/>
                <w:b/>
                <w:bCs/>
                <w:color w:val="000000"/>
                <w:sz w:val="20"/>
                <w:szCs w:val="20"/>
                <w:lang w:val="es-CO" w:eastAsia="es-CO"/>
              </w:rPr>
              <w:t>Prepaid_Ingestion_API</w:t>
            </w:r>
            <w:proofErr w:type="spellEnd"/>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1A89E48B"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Servicio API encargado de recibir solicitudes de novedades no monetarias en línea. Valida la estructura del mensaje, los datos obligatorios y entrega la solicitud normalizada al procesador central de novedades.</w:t>
            </w:r>
          </w:p>
        </w:tc>
      </w:tr>
      <w:tr w:rsidR="003D2031" w:rsidRPr="003D2031" w14:paraId="0E85D8CA" w14:textId="77777777" w:rsidTr="003D2031">
        <w:trPr>
          <w:trHeight w:val="174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2F361A50"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lastRenderedPageBreak/>
              <w:t>NNM-010</w:t>
            </w:r>
          </w:p>
        </w:tc>
        <w:tc>
          <w:tcPr>
            <w:tcW w:w="3620" w:type="dxa"/>
            <w:tcBorders>
              <w:top w:val="nil"/>
              <w:left w:val="nil"/>
              <w:bottom w:val="single" w:sz="4" w:space="0" w:color="auto"/>
              <w:right w:val="single" w:sz="4" w:space="0" w:color="auto"/>
            </w:tcBorders>
            <w:shd w:val="clear" w:color="auto" w:fill="auto"/>
            <w:vAlign w:val="center"/>
            <w:hideMark/>
          </w:tcPr>
          <w:p w14:paraId="499C3A24"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n-US" w:eastAsia="es-CO"/>
              </w:rPr>
            </w:pPr>
            <w:proofErr w:type="spellStart"/>
            <w:r w:rsidRPr="003D2031">
              <w:rPr>
                <w:rFonts w:ascii="Century Gothic" w:eastAsia="Times New Roman" w:hAnsi="Century Gothic" w:cs="Times New Roman"/>
                <w:b/>
                <w:bCs/>
                <w:color w:val="000000"/>
                <w:sz w:val="20"/>
                <w:szCs w:val="20"/>
                <w:lang w:val="en-US" w:eastAsia="es-CO"/>
              </w:rPr>
              <w:t>Prepaid_Non_Monetary_Novelty_Processor</w:t>
            </w:r>
            <w:proofErr w:type="spellEnd"/>
          </w:p>
        </w:tc>
        <w:tc>
          <w:tcPr>
            <w:tcW w:w="5026" w:type="dxa"/>
            <w:tcBorders>
              <w:top w:val="nil"/>
              <w:left w:val="nil"/>
              <w:bottom w:val="single" w:sz="4" w:space="0" w:color="auto"/>
              <w:right w:val="single" w:sz="4" w:space="0" w:color="auto"/>
            </w:tcBorders>
            <w:shd w:val="clear" w:color="auto" w:fill="auto"/>
            <w:vAlign w:val="center"/>
            <w:hideMark/>
          </w:tcPr>
          <w:p w14:paraId="096F5112"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Componente central de negocio que procesa las novedades no monetarias provenientes del canal </w:t>
            </w:r>
            <w:proofErr w:type="spellStart"/>
            <w:r w:rsidRPr="003D2031">
              <w:rPr>
                <w:rFonts w:ascii="Century Gothic" w:eastAsia="Times New Roman" w:hAnsi="Century Gothic" w:cs="Times New Roman"/>
                <w:color w:val="000000"/>
                <w:sz w:val="20"/>
                <w:szCs w:val="20"/>
                <w:lang w:val="es-CO" w:eastAsia="es-CO"/>
              </w:rPr>
              <w:t>batch</w:t>
            </w:r>
            <w:proofErr w:type="spellEnd"/>
            <w:r w:rsidRPr="003D2031">
              <w:rPr>
                <w:rFonts w:ascii="Century Gothic" w:eastAsia="Times New Roman" w:hAnsi="Century Gothic" w:cs="Times New Roman"/>
                <w:color w:val="000000"/>
                <w:sz w:val="20"/>
                <w:szCs w:val="20"/>
                <w:lang w:val="es-CO" w:eastAsia="es-CO"/>
              </w:rPr>
              <w:t xml:space="preserve"> y del canal API. Ejecuta validaciones de AFG, NIT, Entidad, User ID, estado de tarjeta, reglas de bloqueo, desbloqueo, modificación de datos, exoneración GMF, actualización en Pomelo, persistencia y auditoría.</w:t>
            </w:r>
          </w:p>
        </w:tc>
      </w:tr>
      <w:tr w:rsidR="003D2031" w:rsidRPr="003D2031" w14:paraId="145CF861" w14:textId="77777777" w:rsidTr="003D2031">
        <w:trPr>
          <w:trHeight w:val="145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FDA682B"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NNM-011</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38DB0899"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 xml:space="preserve">Bloqueo Definitivo / </w:t>
            </w:r>
            <w:proofErr w:type="spellStart"/>
            <w:r w:rsidRPr="003D2031">
              <w:rPr>
                <w:rFonts w:ascii="Century Gothic" w:eastAsia="Times New Roman" w:hAnsi="Century Gothic" w:cs="Times New Roman"/>
                <w:b/>
                <w:bCs/>
                <w:color w:val="000000"/>
                <w:sz w:val="20"/>
                <w:szCs w:val="20"/>
                <w:lang w:val="es-CO" w:eastAsia="es-CO"/>
              </w:rPr>
              <w:t>Deshabilitación</w:t>
            </w:r>
            <w:proofErr w:type="spellEnd"/>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45E59A4B"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proofErr w:type="spellStart"/>
            <w:r w:rsidRPr="003D2031">
              <w:rPr>
                <w:rFonts w:ascii="Century Gothic" w:eastAsia="Times New Roman" w:hAnsi="Century Gothic" w:cs="Times New Roman"/>
                <w:color w:val="000000"/>
                <w:sz w:val="20"/>
                <w:szCs w:val="20"/>
                <w:lang w:val="es-CO" w:eastAsia="es-CO"/>
              </w:rPr>
              <w:t>Subcapacidad</w:t>
            </w:r>
            <w:proofErr w:type="spellEnd"/>
            <w:r w:rsidRPr="003D2031">
              <w:rPr>
                <w:rFonts w:ascii="Century Gothic" w:eastAsia="Times New Roman" w:hAnsi="Century Gothic" w:cs="Times New Roman"/>
                <w:color w:val="000000"/>
                <w:sz w:val="20"/>
                <w:szCs w:val="20"/>
                <w:lang w:val="es-CO" w:eastAsia="es-CO"/>
              </w:rPr>
              <w:t xml:space="preserve"> funcional dentro del procesador de novedades. Permite deshabilitar una tarjeta de forma definitiva. Según la regla del proceso, puede ejecutarse independientemente del estado actual de la tarjeta y debe registrar el estado final, saldo y trazabilidad correspondiente.</w:t>
            </w:r>
          </w:p>
        </w:tc>
      </w:tr>
      <w:tr w:rsidR="003D2031" w:rsidRPr="003D2031" w14:paraId="2694F860" w14:textId="77777777" w:rsidTr="003D2031">
        <w:trPr>
          <w:trHeight w:val="87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4DB15F81"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NNM-012</w:t>
            </w:r>
          </w:p>
        </w:tc>
        <w:tc>
          <w:tcPr>
            <w:tcW w:w="3620" w:type="dxa"/>
            <w:tcBorders>
              <w:top w:val="nil"/>
              <w:left w:val="nil"/>
              <w:bottom w:val="single" w:sz="4" w:space="0" w:color="auto"/>
              <w:right w:val="single" w:sz="4" w:space="0" w:color="auto"/>
            </w:tcBorders>
            <w:shd w:val="clear" w:color="auto" w:fill="auto"/>
            <w:vAlign w:val="center"/>
            <w:hideMark/>
          </w:tcPr>
          <w:p w14:paraId="28A9AF88"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Bloqueo Temporal</w:t>
            </w:r>
          </w:p>
        </w:tc>
        <w:tc>
          <w:tcPr>
            <w:tcW w:w="5026" w:type="dxa"/>
            <w:tcBorders>
              <w:top w:val="nil"/>
              <w:left w:val="nil"/>
              <w:bottom w:val="single" w:sz="4" w:space="0" w:color="auto"/>
              <w:right w:val="single" w:sz="4" w:space="0" w:color="auto"/>
            </w:tcBorders>
            <w:shd w:val="clear" w:color="auto" w:fill="auto"/>
            <w:vAlign w:val="center"/>
            <w:hideMark/>
          </w:tcPr>
          <w:p w14:paraId="10BFBBD1"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proofErr w:type="spellStart"/>
            <w:r w:rsidRPr="003D2031">
              <w:rPr>
                <w:rFonts w:ascii="Century Gothic" w:eastAsia="Times New Roman" w:hAnsi="Century Gothic" w:cs="Times New Roman"/>
                <w:color w:val="000000"/>
                <w:sz w:val="20"/>
                <w:szCs w:val="20"/>
                <w:lang w:val="es-CO" w:eastAsia="es-CO"/>
              </w:rPr>
              <w:t>Subcapacidad</w:t>
            </w:r>
            <w:proofErr w:type="spellEnd"/>
            <w:r w:rsidRPr="003D2031">
              <w:rPr>
                <w:rFonts w:ascii="Century Gothic" w:eastAsia="Times New Roman" w:hAnsi="Century Gothic" w:cs="Times New Roman"/>
                <w:color w:val="000000"/>
                <w:sz w:val="20"/>
                <w:szCs w:val="20"/>
                <w:lang w:val="es-CO" w:eastAsia="es-CO"/>
              </w:rPr>
              <w:t xml:space="preserve"> funcional que permite bloquear temporalmente una tarjeta. Valida que la tarjeta se encuentre en un estado permitido y actualiza el estado interno y externo cuando aplique.</w:t>
            </w:r>
          </w:p>
        </w:tc>
      </w:tr>
      <w:tr w:rsidR="003D2031" w:rsidRPr="003D2031" w14:paraId="55F1DE58"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C093E3C"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NNM-013</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49A568F3"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Desbloqueo</w:t>
            </w:r>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69B8145B"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proofErr w:type="spellStart"/>
            <w:r w:rsidRPr="003D2031">
              <w:rPr>
                <w:rFonts w:ascii="Century Gothic" w:eastAsia="Times New Roman" w:hAnsi="Century Gothic" w:cs="Times New Roman"/>
                <w:color w:val="000000"/>
                <w:sz w:val="20"/>
                <w:szCs w:val="20"/>
                <w:lang w:val="es-CO" w:eastAsia="es-CO"/>
              </w:rPr>
              <w:t>Subcapacidad</w:t>
            </w:r>
            <w:proofErr w:type="spellEnd"/>
            <w:r w:rsidRPr="003D2031">
              <w:rPr>
                <w:rFonts w:ascii="Century Gothic" w:eastAsia="Times New Roman" w:hAnsi="Century Gothic" w:cs="Times New Roman"/>
                <w:color w:val="000000"/>
                <w:sz w:val="20"/>
                <w:szCs w:val="20"/>
                <w:lang w:val="es-CO" w:eastAsia="es-CO"/>
              </w:rPr>
              <w:t xml:space="preserve"> funcional que permite retornar una tarjeta desde estado de bloqueo temporal hacia estado activo, siempre que se cumplan las reglas funcionales y de seguridad definidas para la novedad.</w:t>
            </w:r>
          </w:p>
        </w:tc>
      </w:tr>
      <w:tr w:rsidR="003D2031" w:rsidRPr="003D2031" w14:paraId="5BF9F48F" w14:textId="77777777" w:rsidTr="003D2031">
        <w:trPr>
          <w:trHeight w:val="145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3AEBB667"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NNM-014</w:t>
            </w:r>
          </w:p>
        </w:tc>
        <w:tc>
          <w:tcPr>
            <w:tcW w:w="3620" w:type="dxa"/>
            <w:tcBorders>
              <w:top w:val="nil"/>
              <w:left w:val="nil"/>
              <w:bottom w:val="single" w:sz="4" w:space="0" w:color="auto"/>
              <w:right w:val="single" w:sz="4" w:space="0" w:color="auto"/>
            </w:tcBorders>
            <w:shd w:val="clear" w:color="auto" w:fill="auto"/>
            <w:vAlign w:val="center"/>
            <w:hideMark/>
          </w:tcPr>
          <w:p w14:paraId="7FC15E7D"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Modificación de Datos</w:t>
            </w:r>
          </w:p>
        </w:tc>
        <w:tc>
          <w:tcPr>
            <w:tcW w:w="5026" w:type="dxa"/>
            <w:tcBorders>
              <w:top w:val="nil"/>
              <w:left w:val="nil"/>
              <w:bottom w:val="single" w:sz="4" w:space="0" w:color="auto"/>
              <w:right w:val="single" w:sz="4" w:space="0" w:color="auto"/>
            </w:tcBorders>
            <w:shd w:val="clear" w:color="auto" w:fill="auto"/>
            <w:vAlign w:val="center"/>
            <w:hideMark/>
          </w:tcPr>
          <w:p w14:paraId="3852CFC8"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proofErr w:type="spellStart"/>
            <w:r w:rsidRPr="003D2031">
              <w:rPr>
                <w:rFonts w:ascii="Century Gothic" w:eastAsia="Times New Roman" w:hAnsi="Century Gothic" w:cs="Times New Roman"/>
                <w:color w:val="000000"/>
                <w:sz w:val="20"/>
                <w:szCs w:val="20"/>
                <w:lang w:val="es-CO" w:eastAsia="es-CO"/>
              </w:rPr>
              <w:t>Subcapacidad</w:t>
            </w:r>
            <w:proofErr w:type="spellEnd"/>
            <w:r w:rsidRPr="003D2031">
              <w:rPr>
                <w:rFonts w:ascii="Century Gothic" w:eastAsia="Times New Roman" w:hAnsi="Century Gothic" w:cs="Times New Roman"/>
                <w:color w:val="000000"/>
                <w:sz w:val="20"/>
                <w:szCs w:val="20"/>
                <w:lang w:val="es-CO" w:eastAsia="es-CO"/>
              </w:rPr>
              <w:t xml:space="preserve"> funcional encargada de actualizar datos administrativos del tarjetahabiente o de la tarjeta. Controla campos modificables y no modificables, como NIT, AFG, tipo y número de identificación. También gestiona cambios de correo electrónico y reglas asociadas al flujo de </w:t>
            </w:r>
            <w:proofErr w:type="spellStart"/>
            <w:r w:rsidRPr="003D2031">
              <w:rPr>
                <w:rFonts w:ascii="Century Gothic" w:eastAsia="Times New Roman" w:hAnsi="Century Gothic" w:cs="Times New Roman"/>
                <w:color w:val="000000"/>
                <w:sz w:val="20"/>
                <w:szCs w:val="20"/>
                <w:lang w:val="es-CO" w:eastAsia="es-CO"/>
              </w:rPr>
              <w:t>pre-registro</w:t>
            </w:r>
            <w:proofErr w:type="spellEnd"/>
            <w:r w:rsidRPr="003D2031">
              <w:rPr>
                <w:rFonts w:ascii="Century Gothic" w:eastAsia="Times New Roman" w:hAnsi="Century Gothic" w:cs="Times New Roman"/>
                <w:color w:val="000000"/>
                <w:sz w:val="20"/>
                <w:szCs w:val="20"/>
                <w:lang w:val="es-CO" w:eastAsia="es-CO"/>
              </w:rPr>
              <w:t>.</w:t>
            </w:r>
          </w:p>
        </w:tc>
      </w:tr>
      <w:tr w:rsidR="003D2031" w:rsidRPr="003D2031" w14:paraId="4D0AC2FD"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F28080A"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NNM-015</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5DC9254C"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proofErr w:type="spellStart"/>
            <w:r w:rsidRPr="003D2031">
              <w:rPr>
                <w:rFonts w:ascii="Century Gothic" w:eastAsia="Times New Roman" w:hAnsi="Century Gothic" w:cs="Times New Roman"/>
                <w:b/>
                <w:bCs/>
                <w:color w:val="000000"/>
                <w:sz w:val="20"/>
                <w:szCs w:val="20"/>
                <w:lang w:val="es-CO" w:eastAsia="es-CO"/>
              </w:rPr>
              <w:t>Pomelo_API_Client</w:t>
            </w:r>
            <w:proofErr w:type="spellEnd"/>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08A8C142"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Cliente de integración encargado de comunicarse con Pomelo para actualizar datos, estados o información administrativa de la tarjeta cuando la novedad lo requiera. Debe manejar trazabilidad, errores, </w:t>
            </w:r>
            <w:proofErr w:type="spellStart"/>
            <w:r w:rsidRPr="003D2031">
              <w:rPr>
                <w:rFonts w:ascii="Century Gothic" w:eastAsia="Times New Roman" w:hAnsi="Century Gothic" w:cs="Times New Roman"/>
                <w:color w:val="000000"/>
                <w:sz w:val="20"/>
                <w:szCs w:val="20"/>
                <w:lang w:val="es-CO" w:eastAsia="es-CO"/>
              </w:rPr>
              <w:t>timeouts</w:t>
            </w:r>
            <w:proofErr w:type="spellEnd"/>
            <w:r w:rsidRPr="003D2031">
              <w:rPr>
                <w:rFonts w:ascii="Century Gothic" w:eastAsia="Times New Roman" w:hAnsi="Century Gothic" w:cs="Times New Roman"/>
                <w:color w:val="000000"/>
                <w:sz w:val="20"/>
                <w:szCs w:val="20"/>
                <w:lang w:val="es-CO" w:eastAsia="es-CO"/>
              </w:rPr>
              <w:t>, correlación y respuestas del proveedor.</w:t>
            </w:r>
          </w:p>
        </w:tc>
      </w:tr>
      <w:tr w:rsidR="003D2031" w:rsidRPr="003D2031" w14:paraId="030F82FD"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30E73EB9"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NNM-016</w:t>
            </w:r>
          </w:p>
        </w:tc>
        <w:tc>
          <w:tcPr>
            <w:tcW w:w="3620" w:type="dxa"/>
            <w:tcBorders>
              <w:top w:val="nil"/>
              <w:left w:val="nil"/>
              <w:bottom w:val="single" w:sz="4" w:space="0" w:color="auto"/>
              <w:right w:val="single" w:sz="4" w:space="0" w:color="auto"/>
            </w:tcBorders>
            <w:shd w:val="clear" w:color="auto" w:fill="auto"/>
            <w:vAlign w:val="center"/>
            <w:hideMark/>
          </w:tcPr>
          <w:p w14:paraId="325E1EBE"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Pomelo</w:t>
            </w:r>
          </w:p>
        </w:tc>
        <w:tc>
          <w:tcPr>
            <w:tcW w:w="5026" w:type="dxa"/>
            <w:tcBorders>
              <w:top w:val="nil"/>
              <w:left w:val="nil"/>
              <w:bottom w:val="single" w:sz="4" w:space="0" w:color="auto"/>
              <w:right w:val="single" w:sz="4" w:space="0" w:color="auto"/>
            </w:tcBorders>
            <w:shd w:val="clear" w:color="auto" w:fill="auto"/>
            <w:vAlign w:val="center"/>
            <w:hideMark/>
          </w:tcPr>
          <w:p w14:paraId="5FCE2933"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Sistema externo/procesador donde se reflejan los cambios administrativos sobre la tarjeta, cuando aplique. Recibe actualizaciones de estado o datos desde </w:t>
            </w:r>
            <w:proofErr w:type="spellStart"/>
            <w:r w:rsidRPr="003D2031">
              <w:rPr>
                <w:rFonts w:ascii="Century Gothic" w:eastAsia="Times New Roman" w:hAnsi="Century Gothic" w:cs="Times New Roman"/>
                <w:color w:val="000000"/>
                <w:sz w:val="20"/>
                <w:szCs w:val="20"/>
                <w:lang w:val="es-CO" w:eastAsia="es-CO"/>
              </w:rPr>
              <w:t>Credibanco</w:t>
            </w:r>
            <w:proofErr w:type="spellEnd"/>
            <w:r w:rsidRPr="003D2031">
              <w:rPr>
                <w:rFonts w:ascii="Century Gothic" w:eastAsia="Times New Roman" w:hAnsi="Century Gothic" w:cs="Times New Roman"/>
                <w:color w:val="000000"/>
                <w:sz w:val="20"/>
                <w:szCs w:val="20"/>
                <w:lang w:val="es-CO" w:eastAsia="es-CO"/>
              </w:rPr>
              <w:t xml:space="preserve"> mediante el cliente de integración.</w:t>
            </w:r>
          </w:p>
        </w:tc>
      </w:tr>
      <w:tr w:rsidR="003D2031" w:rsidRPr="003D2031" w14:paraId="2C346271"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520E840"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NNM-017</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5A7A858A"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proofErr w:type="spellStart"/>
            <w:r w:rsidRPr="003D2031">
              <w:rPr>
                <w:rFonts w:ascii="Century Gothic" w:eastAsia="Times New Roman" w:hAnsi="Century Gothic" w:cs="Times New Roman"/>
                <w:b/>
                <w:bCs/>
                <w:color w:val="000000"/>
                <w:sz w:val="20"/>
                <w:szCs w:val="20"/>
                <w:lang w:val="es-CO" w:eastAsia="es-CO"/>
              </w:rPr>
              <w:t>PreRegistration_Service</w:t>
            </w:r>
            <w:proofErr w:type="spellEnd"/>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2961E900"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Servicio encargado de gestionar eventos de </w:t>
            </w:r>
            <w:proofErr w:type="spellStart"/>
            <w:r w:rsidRPr="003D2031">
              <w:rPr>
                <w:rFonts w:ascii="Century Gothic" w:eastAsia="Times New Roman" w:hAnsi="Century Gothic" w:cs="Times New Roman"/>
                <w:color w:val="000000"/>
                <w:sz w:val="20"/>
                <w:szCs w:val="20"/>
                <w:lang w:val="es-CO" w:eastAsia="es-CO"/>
              </w:rPr>
              <w:t>pre-registro</w:t>
            </w:r>
            <w:proofErr w:type="spellEnd"/>
            <w:r w:rsidRPr="003D2031">
              <w:rPr>
                <w:rFonts w:ascii="Century Gothic" w:eastAsia="Times New Roman" w:hAnsi="Century Gothic" w:cs="Times New Roman"/>
                <w:color w:val="000000"/>
                <w:sz w:val="20"/>
                <w:szCs w:val="20"/>
                <w:lang w:val="es-CO" w:eastAsia="es-CO"/>
              </w:rPr>
              <w:t xml:space="preserve"> o acceso al portal cuando la modificación de datos involucra cambio de correo electrónico. Valida si el tarjetahabiente ya está registrado y define si se debe enviar correo de ingreso o URL de </w:t>
            </w:r>
            <w:proofErr w:type="spellStart"/>
            <w:r w:rsidRPr="003D2031">
              <w:rPr>
                <w:rFonts w:ascii="Century Gothic" w:eastAsia="Times New Roman" w:hAnsi="Century Gothic" w:cs="Times New Roman"/>
                <w:color w:val="000000"/>
                <w:sz w:val="20"/>
                <w:szCs w:val="20"/>
                <w:lang w:val="es-CO" w:eastAsia="es-CO"/>
              </w:rPr>
              <w:t>pre-registro</w:t>
            </w:r>
            <w:proofErr w:type="spellEnd"/>
            <w:r w:rsidRPr="003D2031">
              <w:rPr>
                <w:rFonts w:ascii="Century Gothic" w:eastAsia="Times New Roman" w:hAnsi="Century Gothic" w:cs="Times New Roman"/>
                <w:color w:val="000000"/>
                <w:sz w:val="20"/>
                <w:szCs w:val="20"/>
                <w:lang w:val="es-CO" w:eastAsia="es-CO"/>
              </w:rPr>
              <w:t>.</w:t>
            </w:r>
          </w:p>
        </w:tc>
      </w:tr>
      <w:tr w:rsidR="003D2031" w:rsidRPr="003D2031" w14:paraId="747F441D" w14:textId="77777777" w:rsidTr="003D2031">
        <w:trPr>
          <w:trHeight w:val="87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70B160CA"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NNM-018</w:t>
            </w:r>
          </w:p>
        </w:tc>
        <w:tc>
          <w:tcPr>
            <w:tcW w:w="3620" w:type="dxa"/>
            <w:tcBorders>
              <w:top w:val="nil"/>
              <w:left w:val="nil"/>
              <w:bottom w:val="single" w:sz="4" w:space="0" w:color="auto"/>
              <w:right w:val="single" w:sz="4" w:space="0" w:color="auto"/>
            </w:tcBorders>
            <w:shd w:val="clear" w:color="auto" w:fill="auto"/>
            <w:vAlign w:val="center"/>
            <w:hideMark/>
          </w:tcPr>
          <w:p w14:paraId="5FDB1A1F"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Tarjetahabiente</w:t>
            </w:r>
          </w:p>
        </w:tc>
        <w:tc>
          <w:tcPr>
            <w:tcW w:w="5026" w:type="dxa"/>
            <w:tcBorders>
              <w:top w:val="nil"/>
              <w:left w:val="nil"/>
              <w:bottom w:val="single" w:sz="4" w:space="0" w:color="auto"/>
              <w:right w:val="single" w:sz="4" w:space="0" w:color="auto"/>
            </w:tcBorders>
            <w:shd w:val="clear" w:color="auto" w:fill="auto"/>
            <w:vAlign w:val="center"/>
            <w:hideMark/>
          </w:tcPr>
          <w:p w14:paraId="7385F119"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Actor final que puede recibir comunicaciones derivadas de una novedad, especialmente cuando se modifica el correo electrónico o se requiere enviar información de ingreso/</w:t>
            </w:r>
            <w:proofErr w:type="spellStart"/>
            <w:r w:rsidRPr="003D2031">
              <w:rPr>
                <w:rFonts w:ascii="Century Gothic" w:eastAsia="Times New Roman" w:hAnsi="Century Gothic" w:cs="Times New Roman"/>
                <w:color w:val="000000"/>
                <w:sz w:val="20"/>
                <w:szCs w:val="20"/>
                <w:lang w:val="es-CO" w:eastAsia="es-CO"/>
              </w:rPr>
              <w:t>pre-registro</w:t>
            </w:r>
            <w:proofErr w:type="spellEnd"/>
            <w:r w:rsidRPr="003D2031">
              <w:rPr>
                <w:rFonts w:ascii="Century Gothic" w:eastAsia="Times New Roman" w:hAnsi="Century Gothic" w:cs="Times New Roman"/>
                <w:color w:val="000000"/>
                <w:sz w:val="20"/>
                <w:szCs w:val="20"/>
                <w:lang w:val="es-CO" w:eastAsia="es-CO"/>
              </w:rPr>
              <w:t xml:space="preserve"> al portal.</w:t>
            </w:r>
          </w:p>
        </w:tc>
      </w:tr>
      <w:tr w:rsidR="003D2031" w:rsidRPr="003D2031" w14:paraId="1BF64C60" w14:textId="77777777" w:rsidTr="003D2031">
        <w:trPr>
          <w:trHeight w:val="145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1650C70"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lastRenderedPageBreak/>
              <w:t>NNM-019</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2C9B00ED"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proofErr w:type="spellStart"/>
            <w:r w:rsidRPr="003D2031">
              <w:rPr>
                <w:rFonts w:ascii="Century Gothic" w:eastAsia="Times New Roman" w:hAnsi="Century Gothic" w:cs="Times New Roman"/>
                <w:b/>
                <w:bCs/>
                <w:color w:val="000000"/>
                <w:sz w:val="20"/>
                <w:szCs w:val="20"/>
                <w:lang w:val="es-CO" w:eastAsia="es-CO"/>
              </w:rPr>
              <w:t>Audit_Service</w:t>
            </w:r>
            <w:proofErr w:type="spellEnd"/>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517F4E93"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Servicio transversal encargado de registrar auditoría de cada novedad procesada. Debe almacenar canal de origen, nombre de archivo, </w:t>
            </w:r>
            <w:proofErr w:type="spellStart"/>
            <w:r w:rsidRPr="003D2031">
              <w:rPr>
                <w:rFonts w:ascii="Century Gothic" w:eastAsia="Times New Roman" w:hAnsi="Century Gothic" w:cs="Times New Roman"/>
                <w:color w:val="000000"/>
                <w:sz w:val="20"/>
                <w:szCs w:val="20"/>
                <w:lang w:val="es-CO" w:eastAsia="es-CO"/>
              </w:rPr>
              <w:t>message</w:t>
            </w:r>
            <w:proofErr w:type="spellEnd"/>
            <w:r w:rsidRPr="003D2031">
              <w:rPr>
                <w:rFonts w:ascii="Century Gothic" w:eastAsia="Times New Roman" w:hAnsi="Century Gothic" w:cs="Times New Roman"/>
                <w:color w:val="000000"/>
                <w:sz w:val="20"/>
                <w:szCs w:val="20"/>
                <w:lang w:val="es-CO" w:eastAsia="es-CO"/>
              </w:rPr>
              <w:t xml:space="preserve"> ID, </w:t>
            </w:r>
            <w:proofErr w:type="spellStart"/>
            <w:r w:rsidRPr="003D2031">
              <w:rPr>
                <w:rFonts w:ascii="Century Gothic" w:eastAsia="Times New Roman" w:hAnsi="Century Gothic" w:cs="Times New Roman"/>
                <w:color w:val="000000"/>
                <w:sz w:val="20"/>
                <w:szCs w:val="20"/>
                <w:lang w:val="es-CO" w:eastAsia="es-CO"/>
              </w:rPr>
              <w:t>request</w:t>
            </w:r>
            <w:proofErr w:type="spellEnd"/>
            <w:r w:rsidRPr="003D2031">
              <w:rPr>
                <w:rFonts w:ascii="Century Gothic" w:eastAsia="Times New Roman" w:hAnsi="Century Gothic" w:cs="Times New Roman"/>
                <w:color w:val="000000"/>
                <w:sz w:val="20"/>
                <w:szCs w:val="20"/>
                <w:lang w:val="es-CO" w:eastAsia="es-CO"/>
              </w:rPr>
              <w:t>/response controlada, estado técnico, estado funcional, operación ejecutada, resultado y eventos de exoneración GMF.</w:t>
            </w:r>
          </w:p>
        </w:tc>
      </w:tr>
      <w:tr w:rsidR="003D2031" w:rsidRPr="003D2031" w14:paraId="287E9886"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52DCB2B9"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NNM-020</w:t>
            </w:r>
          </w:p>
        </w:tc>
        <w:tc>
          <w:tcPr>
            <w:tcW w:w="3620" w:type="dxa"/>
            <w:tcBorders>
              <w:top w:val="nil"/>
              <w:left w:val="nil"/>
              <w:bottom w:val="single" w:sz="4" w:space="0" w:color="auto"/>
              <w:right w:val="single" w:sz="4" w:space="0" w:color="auto"/>
            </w:tcBorders>
            <w:shd w:val="clear" w:color="auto" w:fill="auto"/>
            <w:vAlign w:val="center"/>
            <w:hideMark/>
          </w:tcPr>
          <w:p w14:paraId="77C157B8"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 xml:space="preserve">Oracle </w:t>
            </w:r>
            <w:proofErr w:type="spellStart"/>
            <w:r w:rsidRPr="003D2031">
              <w:rPr>
                <w:rFonts w:ascii="Century Gothic" w:eastAsia="Times New Roman" w:hAnsi="Century Gothic" w:cs="Times New Roman"/>
                <w:b/>
                <w:bCs/>
                <w:color w:val="000000"/>
                <w:sz w:val="20"/>
                <w:szCs w:val="20"/>
                <w:lang w:val="es-CO" w:eastAsia="es-CO"/>
              </w:rPr>
              <w:t>Primary</w:t>
            </w:r>
            <w:proofErr w:type="spellEnd"/>
            <w:r w:rsidRPr="003D2031">
              <w:rPr>
                <w:rFonts w:ascii="Century Gothic" w:eastAsia="Times New Roman" w:hAnsi="Century Gothic" w:cs="Times New Roman"/>
                <w:b/>
                <w:bCs/>
                <w:color w:val="000000"/>
                <w:sz w:val="20"/>
                <w:szCs w:val="20"/>
                <w:lang w:val="es-CO" w:eastAsia="es-CO"/>
              </w:rPr>
              <w:t xml:space="preserve"> / RW</w:t>
            </w:r>
          </w:p>
        </w:tc>
        <w:tc>
          <w:tcPr>
            <w:tcW w:w="5026" w:type="dxa"/>
            <w:tcBorders>
              <w:top w:val="nil"/>
              <w:left w:val="nil"/>
              <w:bottom w:val="single" w:sz="4" w:space="0" w:color="auto"/>
              <w:right w:val="single" w:sz="4" w:space="0" w:color="auto"/>
            </w:tcBorders>
            <w:shd w:val="clear" w:color="auto" w:fill="auto"/>
            <w:vAlign w:val="center"/>
            <w:hideMark/>
          </w:tcPr>
          <w:p w14:paraId="4F4F18FE"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Base de datos transaccional donde se persiste la información del proceso. Almacena estados de tarjeta, historial de estados, correos, trazabilidad de modificaciones, procesamiento de archivos, registros de archivo, exoneración GMF y logs de auditoría.</w:t>
            </w:r>
          </w:p>
        </w:tc>
      </w:tr>
      <w:tr w:rsidR="003D2031" w:rsidRPr="003D2031" w14:paraId="5CA4A424" w14:textId="77777777" w:rsidTr="003D2031">
        <w:trPr>
          <w:trHeight w:val="145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BAE14C3"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NNM-021</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005F4CA5"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Validaciones del proceso</w:t>
            </w:r>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630BF436"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Bloque lógico que agrupa las reglas de validación previas al procesamiento: AFG existente y activo, asociación correcta entre AFG/NIT/Entidad, estado válido de tarjeta, existencia de User ID, validación de fecha del archivo, validación de duplicidad y control de registros.</w:t>
            </w:r>
          </w:p>
        </w:tc>
      </w:tr>
      <w:tr w:rsidR="003D2031" w:rsidRPr="003D2031" w14:paraId="68557178"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3339F037"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NNM-022</w:t>
            </w:r>
          </w:p>
        </w:tc>
        <w:tc>
          <w:tcPr>
            <w:tcW w:w="3620" w:type="dxa"/>
            <w:tcBorders>
              <w:top w:val="nil"/>
              <w:left w:val="nil"/>
              <w:bottom w:val="single" w:sz="4" w:space="0" w:color="auto"/>
              <w:right w:val="single" w:sz="4" w:space="0" w:color="auto"/>
            </w:tcBorders>
            <w:shd w:val="clear" w:color="auto" w:fill="auto"/>
            <w:vAlign w:val="center"/>
            <w:hideMark/>
          </w:tcPr>
          <w:p w14:paraId="50C1407A"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Reglas de Modificación de Datos</w:t>
            </w:r>
          </w:p>
        </w:tc>
        <w:tc>
          <w:tcPr>
            <w:tcW w:w="5026" w:type="dxa"/>
            <w:tcBorders>
              <w:top w:val="nil"/>
              <w:left w:val="nil"/>
              <w:bottom w:val="single" w:sz="4" w:space="0" w:color="auto"/>
              <w:right w:val="single" w:sz="4" w:space="0" w:color="auto"/>
            </w:tcBorders>
            <w:shd w:val="clear" w:color="auto" w:fill="auto"/>
            <w:vAlign w:val="center"/>
            <w:hideMark/>
          </w:tcPr>
          <w:p w14:paraId="20D361A3"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Bloque funcional que define qué campos pueden o no pueden modificarse. Restringe cambios sobre NIT, AFG, tipo y número de identificación; permite modificar correo, teléfono y condición nominada/innominada según reglas definidas.</w:t>
            </w:r>
          </w:p>
        </w:tc>
      </w:tr>
      <w:tr w:rsidR="003D2031" w:rsidRPr="003D2031" w14:paraId="23361C9E"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0EEFED5"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NNM-023</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5BB2FCFB"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Archivo NOVR</w:t>
            </w:r>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7CA00D96"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Archivo de respuesta asociado principalmente a novedades de bloqueo definitivo/</w:t>
            </w:r>
            <w:proofErr w:type="spellStart"/>
            <w:r w:rsidRPr="003D2031">
              <w:rPr>
                <w:rFonts w:ascii="Century Gothic" w:eastAsia="Times New Roman" w:hAnsi="Century Gothic" w:cs="Times New Roman"/>
                <w:color w:val="000000"/>
                <w:sz w:val="20"/>
                <w:szCs w:val="20"/>
                <w:lang w:val="es-CO" w:eastAsia="es-CO"/>
              </w:rPr>
              <w:t>deshabilitación</w:t>
            </w:r>
            <w:proofErr w:type="spellEnd"/>
            <w:r w:rsidRPr="003D2031">
              <w:rPr>
                <w:rFonts w:ascii="Century Gothic" w:eastAsia="Times New Roman" w:hAnsi="Century Gothic" w:cs="Times New Roman"/>
                <w:color w:val="000000"/>
                <w:sz w:val="20"/>
                <w:szCs w:val="20"/>
                <w:lang w:val="es-CO" w:eastAsia="es-CO"/>
              </w:rPr>
              <w:t xml:space="preserve"> y retiros del día, de acuerdo con la regla representada en el diagrama. Incluye información relevante como saldo final cuando aplica.</w:t>
            </w:r>
          </w:p>
        </w:tc>
      </w:tr>
      <w:tr w:rsidR="003D2031" w:rsidRPr="003D2031" w14:paraId="37701350" w14:textId="77777777" w:rsidTr="003D2031">
        <w:trPr>
          <w:trHeight w:val="87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6DF4AD3E"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NNM-024</w:t>
            </w:r>
          </w:p>
        </w:tc>
        <w:tc>
          <w:tcPr>
            <w:tcW w:w="3620" w:type="dxa"/>
            <w:tcBorders>
              <w:top w:val="nil"/>
              <w:left w:val="nil"/>
              <w:bottom w:val="single" w:sz="4" w:space="0" w:color="auto"/>
              <w:right w:val="single" w:sz="4" w:space="0" w:color="auto"/>
            </w:tcBorders>
            <w:shd w:val="clear" w:color="auto" w:fill="auto"/>
            <w:vAlign w:val="center"/>
            <w:hideMark/>
          </w:tcPr>
          <w:p w14:paraId="5EA7072D"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Archivos TNN / TAS</w:t>
            </w:r>
          </w:p>
        </w:tc>
        <w:tc>
          <w:tcPr>
            <w:tcW w:w="5026" w:type="dxa"/>
            <w:tcBorders>
              <w:top w:val="nil"/>
              <w:left w:val="nil"/>
              <w:bottom w:val="single" w:sz="4" w:space="0" w:color="auto"/>
              <w:right w:val="single" w:sz="4" w:space="0" w:color="auto"/>
            </w:tcBorders>
            <w:shd w:val="clear" w:color="auto" w:fill="auto"/>
            <w:vAlign w:val="center"/>
            <w:hideMark/>
          </w:tcPr>
          <w:p w14:paraId="48CB39AA"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Archivos de respuesta asociados a novedades procesadas por archivo, especialmente modificación de datos y eventos que deban informarse a la Entidad bajo la estructura definida para el proceso.</w:t>
            </w:r>
          </w:p>
        </w:tc>
      </w:tr>
      <w:tr w:rsidR="003D2031" w:rsidRPr="003D2031" w14:paraId="61B9305F"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1A1B4C2"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NNM-025</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13A0685F"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proofErr w:type="spellStart"/>
            <w:r w:rsidRPr="003D2031">
              <w:rPr>
                <w:rFonts w:ascii="Century Gothic" w:eastAsia="Times New Roman" w:hAnsi="Century Gothic" w:cs="Times New Roman"/>
                <w:b/>
                <w:bCs/>
                <w:color w:val="000000"/>
                <w:sz w:val="20"/>
                <w:szCs w:val="20"/>
                <w:lang w:val="es-CO" w:eastAsia="es-CO"/>
              </w:rPr>
              <w:t>OpenShift</w:t>
            </w:r>
            <w:proofErr w:type="spellEnd"/>
            <w:r w:rsidRPr="003D2031">
              <w:rPr>
                <w:rFonts w:ascii="Century Gothic" w:eastAsia="Times New Roman" w:hAnsi="Century Gothic" w:cs="Times New Roman"/>
                <w:b/>
                <w:bCs/>
                <w:color w:val="000000"/>
                <w:sz w:val="20"/>
                <w:szCs w:val="20"/>
                <w:lang w:val="es-CO" w:eastAsia="es-CO"/>
              </w:rPr>
              <w:t xml:space="preserve"> Container </w:t>
            </w:r>
            <w:proofErr w:type="spellStart"/>
            <w:r w:rsidRPr="003D2031">
              <w:rPr>
                <w:rFonts w:ascii="Century Gothic" w:eastAsia="Times New Roman" w:hAnsi="Century Gothic" w:cs="Times New Roman"/>
                <w:b/>
                <w:bCs/>
                <w:color w:val="000000"/>
                <w:sz w:val="20"/>
                <w:szCs w:val="20"/>
                <w:lang w:val="es-CO" w:eastAsia="es-CO"/>
              </w:rPr>
              <w:t>Platform</w:t>
            </w:r>
            <w:proofErr w:type="spellEnd"/>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0BD0BB96"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Plataforma de ejecución donde se despliegan los servicios internos de </w:t>
            </w:r>
            <w:proofErr w:type="spellStart"/>
            <w:r w:rsidRPr="003D2031">
              <w:rPr>
                <w:rFonts w:ascii="Century Gothic" w:eastAsia="Times New Roman" w:hAnsi="Century Gothic" w:cs="Times New Roman"/>
                <w:color w:val="000000"/>
                <w:sz w:val="20"/>
                <w:szCs w:val="20"/>
                <w:lang w:val="es-CO" w:eastAsia="es-CO"/>
              </w:rPr>
              <w:t>Credibanco</w:t>
            </w:r>
            <w:proofErr w:type="spellEnd"/>
            <w:r w:rsidRPr="003D2031">
              <w:rPr>
                <w:rFonts w:ascii="Century Gothic" w:eastAsia="Times New Roman" w:hAnsi="Century Gothic" w:cs="Times New Roman"/>
                <w:color w:val="000000"/>
                <w:sz w:val="20"/>
                <w:szCs w:val="20"/>
                <w:lang w:val="es-CO" w:eastAsia="es-CO"/>
              </w:rPr>
              <w:t xml:space="preserve"> asociados al flujo de Novedades No Monetarias, incluyendo </w:t>
            </w:r>
            <w:proofErr w:type="spellStart"/>
            <w:r w:rsidRPr="003D2031">
              <w:rPr>
                <w:rFonts w:ascii="Century Gothic" w:eastAsia="Times New Roman" w:hAnsi="Century Gothic" w:cs="Times New Roman"/>
                <w:color w:val="000000"/>
                <w:sz w:val="20"/>
                <w:szCs w:val="20"/>
                <w:lang w:val="es-CO" w:eastAsia="es-CO"/>
              </w:rPr>
              <w:t>ingestion</w:t>
            </w:r>
            <w:proofErr w:type="spellEnd"/>
            <w:r w:rsidRPr="003D2031">
              <w:rPr>
                <w:rFonts w:ascii="Century Gothic" w:eastAsia="Times New Roman" w:hAnsi="Century Gothic" w:cs="Times New Roman"/>
                <w:color w:val="000000"/>
                <w:sz w:val="20"/>
                <w:szCs w:val="20"/>
                <w:lang w:val="es-CO" w:eastAsia="es-CO"/>
              </w:rPr>
              <w:t xml:space="preserve"> API, </w:t>
            </w:r>
            <w:proofErr w:type="spellStart"/>
            <w:r w:rsidRPr="003D2031">
              <w:rPr>
                <w:rFonts w:ascii="Century Gothic" w:eastAsia="Times New Roman" w:hAnsi="Century Gothic" w:cs="Times New Roman"/>
                <w:color w:val="000000"/>
                <w:sz w:val="20"/>
                <w:szCs w:val="20"/>
                <w:lang w:val="es-CO" w:eastAsia="es-CO"/>
              </w:rPr>
              <w:t>batch</w:t>
            </w:r>
            <w:proofErr w:type="spellEnd"/>
            <w:r w:rsidRPr="003D2031">
              <w:rPr>
                <w:rFonts w:ascii="Century Gothic" w:eastAsia="Times New Roman" w:hAnsi="Century Gothic" w:cs="Times New Roman"/>
                <w:color w:val="000000"/>
                <w:sz w:val="20"/>
                <w:szCs w:val="20"/>
                <w:lang w:val="es-CO" w:eastAsia="es-CO"/>
              </w:rPr>
              <w:t xml:space="preserve">, </w:t>
            </w:r>
            <w:proofErr w:type="spellStart"/>
            <w:r w:rsidRPr="003D2031">
              <w:rPr>
                <w:rFonts w:ascii="Century Gothic" w:eastAsia="Times New Roman" w:hAnsi="Century Gothic" w:cs="Times New Roman"/>
                <w:color w:val="000000"/>
                <w:sz w:val="20"/>
                <w:szCs w:val="20"/>
                <w:lang w:val="es-CO" w:eastAsia="es-CO"/>
              </w:rPr>
              <w:t>processor</w:t>
            </w:r>
            <w:proofErr w:type="spellEnd"/>
            <w:r w:rsidRPr="003D2031">
              <w:rPr>
                <w:rFonts w:ascii="Century Gothic" w:eastAsia="Times New Roman" w:hAnsi="Century Gothic" w:cs="Times New Roman"/>
                <w:color w:val="000000"/>
                <w:sz w:val="20"/>
                <w:szCs w:val="20"/>
                <w:lang w:val="es-CO" w:eastAsia="es-CO"/>
              </w:rPr>
              <w:t xml:space="preserve">, cliente Pomelo, auditoría y </w:t>
            </w:r>
            <w:proofErr w:type="spellStart"/>
            <w:r w:rsidRPr="003D2031">
              <w:rPr>
                <w:rFonts w:ascii="Century Gothic" w:eastAsia="Times New Roman" w:hAnsi="Century Gothic" w:cs="Times New Roman"/>
                <w:color w:val="000000"/>
                <w:sz w:val="20"/>
                <w:szCs w:val="20"/>
                <w:lang w:val="es-CO" w:eastAsia="es-CO"/>
              </w:rPr>
              <w:t>pre-registro</w:t>
            </w:r>
            <w:proofErr w:type="spellEnd"/>
            <w:r w:rsidRPr="003D2031">
              <w:rPr>
                <w:rFonts w:ascii="Century Gothic" w:eastAsia="Times New Roman" w:hAnsi="Century Gothic" w:cs="Times New Roman"/>
                <w:color w:val="000000"/>
                <w:sz w:val="20"/>
                <w:szCs w:val="20"/>
                <w:lang w:val="es-CO" w:eastAsia="es-CO"/>
              </w:rPr>
              <w:t>.</w:t>
            </w:r>
          </w:p>
        </w:tc>
      </w:tr>
      <w:tr w:rsidR="003D2031" w:rsidRPr="003D2031" w14:paraId="72D6A1BC"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1881A646"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NNM-026</w:t>
            </w:r>
          </w:p>
        </w:tc>
        <w:tc>
          <w:tcPr>
            <w:tcW w:w="3620" w:type="dxa"/>
            <w:tcBorders>
              <w:top w:val="nil"/>
              <w:left w:val="nil"/>
              <w:bottom w:val="single" w:sz="4" w:space="0" w:color="auto"/>
              <w:right w:val="single" w:sz="4" w:space="0" w:color="auto"/>
            </w:tcBorders>
            <w:shd w:val="clear" w:color="auto" w:fill="auto"/>
            <w:vAlign w:val="center"/>
            <w:hideMark/>
          </w:tcPr>
          <w:p w14:paraId="40D48546"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r w:rsidRPr="003D2031">
              <w:rPr>
                <w:rFonts w:ascii="Century Gothic" w:eastAsia="Times New Roman" w:hAnsi="Century Gothic" w:cs="Times New Roman"/>
                <w:b/>
                <w:bCs/>
                <w:color w:val="000000"/>
                <w:sz w:val="20"/>
                <w:szCs w:val="20"/>
                <w:lang w:val="es-CO" w:eastAsia="es-CO"/>
              </w:rPr>
              <w:t xml:space="preserve">CDE / </w:t>
            </w:r>
            <w:proofErr w:type="spellStart"/>
            <w:r w:rsidRPr="003D2031">
              <w:rPr>
                <w:rFonts w:ascii="Century Gothic" w:eastAsia="Times New Roman" w:hAnsi="Century Gothic" w:cs="Times New Roman"/>
                <w:b/>
                <w:bCs/>
                <w:color w:val="000000"/>
                <w:sz w:val="20"/>
                <w:szCs w:val="20"/>
                <w:lang w:val="es-CO" w:eastAsia="es-CO"/>
              </w:rPr>
              <w:t>Cardholder</w:t>
            </w:r>
            <w:proofErr w:type="spellEnd"/>
            <w:r w:rsidRPr="003D2031">
              <w:rPr>
                <w:rFonts w:ascii="Century Gothic" w:eastAsia="Times New Roman" w:hAnsi="Century Gothic" w:cs="Times New Roman"/>
                <w:b/>
                <w:bCs/>
                <w:color w:val="000000"/>
                <w:sz w:val="20"/>
                <w:szCs w:val="20"/>
                <w:lang w:val="es-CO" w:eastAsia="es-CO"/>
              </w:rPr>
              <w:t xml:space="preserve"> Data </w:t>
            </w:r>
            <w:proofErr w:type="spellStart"/>
            <w:r w:rsidRPr="003D2031">
              <w:rPr>
                <w:rFonts w:ascii="Century Gothic" w:eastAsia="Times New Roman" w:hAnsi="Century Gothic" w:cs="Times New Roman"/>
                <w:b/>
                <w:bCs/>
                <w:color w:val="000000"/>
                <w:sz w:val="20"/>
                <w:szCs w:val="20"/>
                <w:lang w:val="es-CO" w:eastAsia="es-CO"/>
              </w:rPr>
              <w:t>Environment</w:t>
            </w:r>
            <w:proofErr w:type="spellEnd"/>
          </w:p>
        </w:tc>
        <w:tc>
          <w:tcPr>
            <w:tcW w:w="5026" w:type="dxa"/>
            <w:tcBorders>
              <w:top w:val="nil"/>
              <w:left w:val="nil"/>
              <w:bottom w:val="single" w:sz="4" w:space="0" w:color="auto"/>
              <w:right w:val="single" w:sz="4" w:space="0" w:color="auto"/>
            </w:tcBorders>
            <w:shd w:val="clear" w:color="auto" w:fill="auto"/>
            <w:vAlign w:val="center"/>
            <w:hideMark/>
          </w:tcPr>
          <w:p w14:paraId="3409B0F6"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Zona de seguridad donde se ubican componentes que pueden tener relación con datos sensibles o procesos regulados de tarjetas. Define un perímetro de control para servicios, integraciones y persistencia asociados al ecosistema prepago.</w:t>
            </w:r>
          </w:p>
        </w:tc>
      </w:tr>
      <w:tr w:rsidR="003D2031" w:rsidRPr="003D2031" w14:paraId="426223EC" w14:textId="77777777" w:rsidTr="003D2031">
        <w:trPr>
          <w:trHeight w:val="1160"/>
        </w:trPr>
        <w:tc>
          <w:tcPr>
            <w:tcW w:w="15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F07975E"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NNM-027</w:t>
            </w:r>
          </w:p>
        </w:tc>
        <w:tc>
          <w:tcPr>
            <w:tcW w:w="3620" w:type="dxa"/>
            <w:tcBorders>
              <w:top w:val="nil"/>
              <w:left w:val="nil"/>
              <w:bottom w:val="single" w:sz="4" w:space="0" w:color="auto"/>
              <w:right w:val="single" w:sz="4" w:space="0" w:color="auto"/>
            </w:tcBorders>
            <w:shd w:val="clear" w:color="auto" w:fill="F2F2F2" w:themeFill="background1" w:themeFillShade="F2"/>
            <w:vAlign w:val="center"/>
            <w:hideMark/>
          </w:tcPr>
          <w:p w14:paraId="5146C48B"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proofErr w:type="spellStart"/>
            <w:r w:rsidRPr="003D2031">
              <w:rPr>
                <w:rFonts w:ascii="Century Gothic" w:eastAsia="Times New Roman" w:hAnsi="Century Gothic" w:cs="Times New Roman"/>
                <w:b/>
                <w:bCs/>
                <w:color w:val="000000"/>
                <w:sz w:val="20"/>
                <w:szCs w:val="20"/>
                <w:lang w:val="es-CO" w:eastAsia="es-CO"/>
              </w:rPr>
              <w:t>On</w:t>
            </w:r>
            <w:proofErr w:type="spellEnd"/>
            <w:r w:rsidRPr="003D2031">
              <w:rPr>
                <w:rFonts w:ascii="Century Gothic" w:eastAsia="Times New Roman" w:hAnsi="Century Gothic" w:cs="Times New Roman"/>
                <w:b/>
                <w:bCs/>
                <w:color w:val="000000"/>
                <w:sz w:val="20"/>
                <w:szCs w:val="20"/>
                <w:lang w:val="es-CO" w:eastAsia="es-CO"/>
              </w:rPr>
              <w:t xml:space="preserve"> </w:t>
            </w:r>
            <w:proofErr w:type="spellStart"/>
            <w:r w:rsidRPr="003D2031">
              <w:rPr>
                <w:rFonts w:ascii="Century Gothic" w:eastAsia="Times New Roman" w:hAnsi="Century Gothic" w:cs="Times New Roman"/>
                <w:b/>
                <w:bCs/>
                <w:color w:val="000000"/>
                <w:sz w:val="20"/>
                <w:szCs w:val="20"/>
                <w:lang w:val="es-CO" w:eastAsia="es-CO"/>
              </w:rPr>
              <w:t>Prem</w:t>
            </w:r>
            <w:proofErr w:type="spellEnd"/>
            <w:r w:rsidRPr="003D2031">
              <w:rPr>
                <w:rFonts w:ascii="Century Gothic" w:eastAsia="Times New Roman" w:hAnsi="Century Gothic" w:cs="Times New Roman"/>
                <w:b/>
                <w:bCs/>
                <w:color w:val="000000"/>
                <w:sz w:val="20"/>
                <w:szCs w:val="20"/>
                <w:lang w:val="es-CO" w:eastAsia="es-CO"/>
              </w:rPr>
              <w:t xml:space="preserve"> / DMZ</w:t>
            </w:r>
          </w:p>
        </w:tc>
        <w:tc>
          <w:tcPr>
            <w:tcW w:w="5026" w:type="dxa"/>
            <w:tcBorders>
              <w:top w:val="nil"/>
              <w:left w:val="nil"/>
              <w:bottom w:val="single" w:sz="4" w:space="0" w:color="auto"/>
              <w:right w:val="single" w:sz="4" w:space="0" w:color="auto"/>
            </w:tcBorders>
            <w:shd w:val="clear" w:color="auto" w:fill="F2F2F2" w:themeFill="background1" w:themeFillShade="F2"/>
            <w:vAlign w:val="center"/>
            <w:hideMark/>
          </w:tcPr>
          <w:p w14:paraId="22EEE8B5"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Zona de red donde se ubican componentes de recepción y transferencia de archivos, como SFTP Server, </w:t>
            </w:r>
            <w:proofErr w:type="spellStart"/>
            <w:r w:rsidRPr="003D2031">
              <w:rPr>
                <w:rFonts w:ascii="Century Gothic" w:eastAsia="Times New Roman" w:hAnsi="Century Gothic" w:cs="Times New Roman"/>
                <w:color w:val="000000"/>
                <w:sz w:val="20"/>
                <w:szCs w:val="20"/>
                <w:lang w:val="es-CO" w:eastAsia="es-CO"/>
              </w:rPr>
              <w:t>GoAnywhere</w:t>
            </w:r>
            <w:proofErr w:type="spellEnd"/>
            <w:r w:rsidRPr="003D2031">
              <w:rPr>
                <w:rFonts w:ascii="Century Gothic" w:eastAsia="Times New Roman" w:hAnsi="Century Gothic" w:cs="Times New Roman"/>
                <w:color w:val="000000"/>
                <w:sz w:val="20"/>
                <w:szCs w:val="20"/>
                <w:lang w:val="es-CO" w:eastAsia="es-CO"/>
              </w:rPr>
              <w:t xml:space="preserve"> MFT y almacenamiento de archivos. Permite aislar la recepción externa de archivos frente a los servicios internos.</w:t>
            </w:r>
          </w:p>
        </w:tc>
      </w:tr>
      <w:tr w:rsidR="003D2031" w:rsidRPr="003D2031" w14:paraId="5922DDAB" w14:textId="77777777" w:rsidTr="003D2031">
        <w:trPr>
          <w:trHeight w:val="87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4A08E91A"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NNM-028</w:t>
            </w:r>
          </w:p>
        </w:tc>
        <w:tc>
          <w:tcPr>
            <w:tcW w:w="3620" w:type="dxa"/>
            <w:tcBorders>
              <w:top w:val="nil"/>
              <w:left w:val="nil"/>
              <w:bottom w:val="single" w:sz="4" w:space="0" w:color="auto"/>
              <w:right w:val="single" w:sz="4" w:space="0" w:color="auto"/>
            </w:tcBorders>
            <w:shd w:val="clear" w:color="auto" w:fill="auto"/>
            <w:vAlign w:val="center"/>
            <w:hideMark/>
          </w:tcPr>
          <w:p w14:paraId="52E37884" w14:textId="77777777" w:rsidR="003D2031" w:rsidRPr="003D2031" w:rsidRDefault="003D2031" w:rsidP="003D2031">
            <w:pPr>
              <w:spacing w:after="0" w:line="240" w:lineRule="auto"/>
              <w:rPr>
                <w:rFonts w:ascii="Century Gothic" w:eastAsia="Times New Roman" w:hAnsi="Century Gothic" w:cs="Times New Roman"/>
                <w:b/>
                <w:bCs/>
                <w:color w:val="000000"/>
                <w:sz w:val="20"/>
                <w:szCs w:val="20"/>
                <w:lang w:val="es-CO" w:eastAsia="es-CO"/>
              </w:rPr>
            </w:pPr>
            <w:proofErr w:type="spellStart"/>
            <w:r w:rsidRPr="003D2031">
              <w:rPr>
                <w:rFonts w:ascii="Century Gothic" w:eastAsia="Times New Roman" w:hAnsi="Century Gothic" w:cs="Times New Roman"/>
                <w:b/>
                <w:bCs/>
                <w:color w:val="000000"/>
                <w:sz w:val="20"/>
                <w:szCs w:val="20"/>
                <w:lang w:val="es-CO" w:eastAsia="es-CO"/>
              </w:rPr>
              <w:t>Credibanco</w:t>
            </w:r>
            <w:proofErr w:type="spellEnd"/>
            <w:r w:rsidRPr="003D2031">
              <w:rPr>
                <w:rFonts w:ascii="Century Gothic" w:eastAsia="Times New Roman" w:hAnsi="Century Gothic" w:cs="Times New Roman"/>
                <w:b/>
                <w:bCs/>
                <w:color w:val="000000"/>
                <w:sz w:val="20"/>
                <w:szCs w:val="20"/>
                <w:lang w:val="es-CO" w:eastAsia="es-CO"/>
              </w:rPr>
              <w:t xml:space="preserve"> — Software </w:t>
            </w:r>
            <w:proofErr w:type="spellStart"/>
            <w:r w:rsidRPr="003D2031">
              <w:rPr>
                <w:rFonts w:ascii="Century Gothic" w:eastAsia="Times New Roman" w:hAnsi="Century Gothic" w:cs="Times New Roman"/>
                <w:b/>
                <w:bCs/>
                <w:color w:val="000000"/>
                <w:sz w:val="20"/>
                <w:szCs w:val="20"/>
                <w:lang w:val="es-CO" w:eastAsia="es-CO"/>
              </w:rPr>
              <w:t>System</w:t>
            </w:r>
            <w:proofErr w:type="spellEnd"/>
            <w:r w:rsidRPr="003D2031">
              <w:rPr>
                <w:rFonts w:ascii="Century Gothic" w:eastAsia="Times New Roman" w:hAnsi="Century Gothic" w:cs="Times New Roman"/>
                <w:b/>
                <w:bCs/>
                <w:color w:val="000000"/>
                <w:sz w:val="20"/>
                <w:szCs w:val="20"/>
                <w:lang w:val="es-CO" w:eastAsia="es-CO"/>
              </w:rPr>
              <w:t xml:space="preserve"> </w:t>
            </w:r>
            <w:proofErr w:type="spellStart"/>
            <w:r w:rsidRPr="003D2031">
              <w:rPr>
                <w:rFonts w:ascii="Century Gothic" w:eastAsia="Times New Roman" w:hAnsi="Century Gothic" w:cs="Times New Roman"/>
                <w:b/>
                <w:bCs/>
                <w:color w:val="000000"/>
                <w:sz w:val="20"/>
                <w:szCs w:val="20"/>
                <w:lang w:val="es-CO" w:eastAsia="es-CO"/>
              </w:rPr>
              <w:t>Boundary</w:t>
            </w:r>
            <w:proofErr w:type="spellEnd"/>
          </w:p>
        </w:tc>
        <w:tc>
          <w:tcPr>
            <w:tcW w:w="5026" w:type="dxa"/>
            <w:tcBorders>
              <w:top w:val="nil"/>
              <w:left w:val="nil"/>
              <w:bottom w:val="single" w:sz="4" w:space="0" w:color="auto"/>
              <w:right w:val="single" w:sz="4" w:space="0" w:color="auto"/>
            </w:tcBorders>
            <w:shd w:val="clear" w:color="auto" w:fill="auto"/>
            <w:vAlign w:val="center"/>
            <w:hideMark/>
          </w:tcPr>
          <w:p w14:paraId="7B933345" w14:textId="77777777" w:rsidR="003D2031" w:rsidRPr="003D2031" w:rsidRDefault="003D2031" w:rsidP="003D2031">
            <w:pPr>
              <w:spacing w:after="0" w:line="240" w:lineRule="auto"/>
              <w:rPr>
                <w:rFonts w:ascii="Century Gothic" w:eastAsia="Times New Roman" w:hAnsi="Century Gothic" w:cs="Times New Roman"/>
                <w:color w:val="000000"/>
                <w:sz w:val="20"/>
                <w:szCs w:val="20"/>
                <w:lang w:val="es-CO" w:eastAsia="es-CO"/>
              </w:rPr>
            </w:pPr>
            <w:r w:rsidRPr="003D2031">
              <w:rPr>
                <w:rFonts w:ascii="Century Gothic" w:eastAsia="Times New Roman" w:hAnsi="Century Gothic" w:cs="Times New Roman"/>
                <w:color w:val="000000"/>
                <w:sz w:val="20"/>
                <w:szCs w:val="20"/>
                <w:lang w:val="es-CO" w:eastAsia="es-CO"/>
              </w:rPr>
              <w:t xml:space="preserve">Límite lógico del sistema de </w:t>
            </w:r>
            <w:proofErr w:type="spellStart"/>
            <w:r w:rsidRPr="003D2031">
              <w:rPr>
                <w:rFonts w:ascii="Century Gothic" w:eastAsia="Times New Roman" w:hAnsi="Century Gothic" w:cs="Times New Roman"/>
                <w:color w:val="000000"/>
                <w:sz w:val="20"/>
                <w:szCs w:val="20"/>
                <w:lang w:val="es-CO" w:eastAsia="es-CO"/>
              </w:rPr>
              <w:t>Credibanco</w:t>
            </w:r>
            <w:proofErr w:type="spellEnd"/>
            <w:r w:rsidRPr="003D2031">
              <w:rPr>
                <w:rFonts w:ascii="Century Gothic" w:eastAsia="Times New Roman" w:hAnsi="Century Gothic" w:cs="Times New Roman"/>
                <w:color w:val="000000"/>
                <w:sz w:val="20"/>
                <w:szCs w:val="20"/>
                <w:lang w:val="es-CO" w:eastAsia="es-CO"/>
              </w:rPr>
              <w:t xml:space="preserve"> dentro del diagrama. Agrupa los componentes propios de la solución, diferenciándolos de actores externos como Entidades, Pomelo y Tarjetahabiente.</w:t>
            </w:r>
          </w:p>
        </w:tc>
      </w:tr>
    </w:tbl>
    <w:p w14:paraId="70225ABF" w14:textId="77777777" w:rsidR="003D2031" w:rsidRDefault="003D2031" w:rsidP="00F66FC0">
      <w:pPr>
        <w:pStyle w:val="0110TextoN1"/>
        <w:spacing w:after="0"/>
        <w:ind w:left="0"/>
        <w:rPr>
          <w:rFonts w:ascii="Century Gothic" w:hAnsi="Century Gothic" w:cs="Calibri"/>
          <w:bCs/>
          <w:sz w:val="18"/>
          <w:szCs w:val="24"/>
          <w:lang w:val="es-CO"/>
        </w:rPr>
      </w:pPr>
    </w:p>
    <w:p w14:paraId="4CCE21FC" w14:textId="274729FB" w:rsidR="00AD56DA" w:rsidRPr="00524B9D" w:rsidRDefault="00AD56DA" w:rsidP="00AD56DA">
      <w:pPr>
        <w:pStyle w:val="0110TextoN1"/>
        <w:spacing w:after="0"/>
        <w:ind w:left="0"/>
        <w:jc w:val="center"/>
        <w:rPr>
          <w:rFonts w:ascii="Century Gothic" w:hAnsi="Century Gothic" w:cs="Arial"/>
          <w:bCs/>
          <w:i/>
          <w:szCs w:val="24"/>
          <w:lang w:val="es-CO"/>
        </w:rPr>
      </w:pPr>
      <w:r w:rsidRPr="00CA47E6">
        <w:rPr>
          <w:rFonts w:ascii="Century Gothic" w:hAnsi="Century Gothic" w:cs="Calibri"/>
          <w:bCs/>
          <w:sz w:val="18"/>
          <w:szCs w:val="24"/>
          <w:lang w:val="es-CO"/>
        </w:rPr>
        <w:t>Tabla 1. – Listado Responsabilidades de Componentes</w:t>
      </w:r>
    </w:p>
    <w:p w14:paraId="1AFA9FC9" w14:textId="77777777" w:rsidR="00DA16BC" w:rsidRDefault="00DA16BC" w:rsidP="00FF5EAC">
      <w:pPr>
        <w:spacing w:after="0" w:line="240" w:lineRule="auto"/>
        <w:jc w:val="both"/>
        <w:rPr>
          <w:rFonts w:ascii="Century Gothic" w:hAnsi="Century Gothic"/>
        </w:rPr>
      </w:pPr>
    </w:p>
    <w:p w14:paraId="1BD09054" w14:textId="77777777" w:rsidR="0025389B" w:rsidRDefault="0025389B" w:rsidP="00FF5EAC">
      <w:pPr>
        <w:spacing w:after="0" w:line="240" w:lineRule="auto"/>
        <w:jc w:val="both"/>
        <w:rPr>
          <w:rFonts w:ascii="Century Gothic" w:hAnsi="Century Gothic"/>
        </w:rPr>
      </w:pPr>
    </w:p>
    <w:p w14:paraId="2B3DA3BC" w14:textId="77777777" w:rsidR="00D31574" w:rsidRPr="00AD0EA3" w:rsidRDefault="00EC3931" w:rsidP="00FF5EAC">
      <w:pPr>
        <w:pStyle w:val="Ttulo2"/>
        <w:spacing w:before="0" w:line="240" w:lineRule="auto"/>
        <w:jc w:val="both"/>
        <w:rPr>
          <w:rFonts w:ascii="Century Gothic" w:eastAsia="Times New Roman" w:hAnsi="Century Gothic" w:cs="Times New Roman"/>
          <w:color w:val="0070C0"/>
          <w:sz w:val="24"/>
          <w:szCs w:val="24"/>
          <w:lang w:val="es-CO"/>
        </w:rPr>
      </w:pPr>
      <w:bookmarkStart w:id="26" w:name="_Toc111714089"/>
      <w:bookmarkStart w:id="27" w:name="_Toc117850603"/>
      <w:r w:rsidRPr="00AD0EA3">
        <w:rPr>
          <w:rFonts w:ascii="Century Gothic" w:eastAsia="Times New Roman" w:hAnsi="Century Gothic" w:cs="Times New Roman"/>
          <w:color w:val="0070C0"/>
          <w:sz w:val="24"/>
          <w:szCs w:val="24"/>
          <w:lang w:val="es-CO"/>
        </w:rPr>
        <w:t>Descripción del proceso</w:t>
      </w:r>
      <w:bookmarkEnd w:id="26"/>
      <w:bookmarkEnd w:id="27"/>
    </w:p>
    <w:p w14:paraId="76BF2621" w14:textId="77777777" w:rsidR="0025389B" w:rsidRPr="00AD0EA3" w:rsidRDefault="0025389B" w:rsidP="00FF5EAC">
      <w:pPr>
        <w:spacing w:after="0" w:line="240" w:lineRule="auto"/>
        <w:jc w:val="both"/>
        <w:rPr>
          <w:rFonts w:ascii="Century Gothic" w:eastAsia="Times New Roman" w:hAnsi="Century Gothic" w:cs="Times New Roman"/>
          <w:color w:val="404040"/>
          <w:sz w:val="20"/>
          <w:szCs w:val="20"/>
          <w:lang w:val="es-CO"/>
        </w:rPr>
      </w:pPr>
    </w:p>
    <w:p w14:paraId="102A2B6E"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El proceso de Novedades No Monetarias permite a las Entidades realizar operaciones administrativas sobre tarjetas prepago físicas y virtuales, sin generar movimientos monetarios. Dentro del alcance se contemplan las novedades de bloqueo definitivo/</w:t>
      </w:r>
      <w:proofErr w:type="spellStart"/>
      <w:r w:rsidRPr="00F66FC0">
        <w:rPr>
          <w:rFonts w:ascii="Century Gothic" w:eastAsia="Times New Roman" w:hAnsi="Century Gothic" w:cs="Times New Roman"/>
          <w:color w:val="404040"/>
          <w:sz w:val="20"/>
          <w:szCs w:val="20"/>
          <w:lang w:val="es-CO"/>
        </w:rPr>
        <w:t>deshabilitación</w:t>
      </w:r>
      <w:proofErr w:type="spellEnd"/>
      <w:r w:rsidRPr="00F66FC0">
        <w:rPr>
          <w:rFonts w:ascii="Century Gothic" w:eastAsia="Times New Roman" w:hAnsi="Century Gothic" w:cs="Times New Roman"/>
          <w:color w:val="404040"/>
          <w:sz w:val="20"/>
          <w:szCs w:val="20"/>
          <w:lang w:val="es-CO"/>
        </w:rPr>
        <w:t>, bloqueo temporal, desbloqueo y modificación de datos, las cuales pueden ser solicitadas por medio de archivo o por API.</w:t>
      </w:r>
    </w:p>
    <w:p w14:paraId="3CD0E105"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La arquitectura propuesta centraliza el procesamiento de estas novedades en un componente de negocio común, denominado </w:t>
      </w:r>
      <w:proofErr w:type="spellStart"/>
      <w:r w:rsidRPr="00F66FC0">
        <w:rPr>
          <w:rFonts w:ascii="Century Gothic" w:eastAsia="Times New Roman" w:hAnsi="Century Gothic" w:cs="Times New Roman"/>
          <w:color w:val="404040"/>
          <w:sz w:val="20"/>
          <w:szCs w:val="20"/>
          <w:lang w:val="es-CO"/>
        </w:rPr>
        <w:t>Prepaid_Non_Monetary_Novelty_Processor</w:t>
      </w:r>
      <w:proofErr w:type="spellEnd"/>
      <w:r w:rsidRPr="00F66FC0">
        <w:rPr>
          <w:rFonts w:ascii="Century Gothic" w:eastAsia="Times New Roman" w:hAnsi="Century Gothic" w:cs="Times New Roman"/>
          <w:color w:val="404040"/>
          <w:sz w:val="20"/>
          <w:szCs w:val="20"/>
          <w:lang w:val="es-CO"/>
        </w:rPr>
        <w:t xml:space="preserve">, el cual recibe solicitudes provenientes del canal </w:t>
      </w:r>
      <w:proofErr w:type="spellStart"/>
      <w:r w:rsidRPr="00F66FC0">
        <w:rPr>
          <w:rFonts w:ascii="Century Gothic" w:eastAsia="Times New Roman" w:hAnsi="Century Gothic" w:cs="Times New Roman"/>
          <w:color w:val="404040"/>
          <w:sz w:val="20"/>
          <w:szCs w:val="20"/>
          <w:lang w:val="es-CO"/>
        </w:rPr>
        <w:t>batch</w:t>
      </w:r>
      <w:proofErr w:type="spellEnd"/>
      <w:r w:rsidRPr="00F66FC0">
        <w:rPr>
          <w:rFonts w:ascii="Century Gothic" w:eastAsia="Times New Roman" w:hAnsi="Century Gothic" w:cs="Times New Roman"/>
          <w:color w:val="404040"/>
          <w:sz w:val="20"/>
          <w:szCs w:val="20"/>
          <w:lang w:val="es-CO"/>
        </w:rPr>
        <w:t xml:space="preserve"> y del canal API, aplica las validaciones funcionales correspondientes, actualiza la información en los sistemas internos, sincroniza los cambios con Pomelo cuando aplique, registra auditoría y genera la respuesta hacia la Entidad.</w:t>
      </w:r>
    </w:p>
    <w:p w14:paraId="256282E9"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47F5E7B2" w14:textId="1BA1B326"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1. Recepción de novedades por canal archivo</w:t>
      </w:r>
    </w:p>
    <w:p w14:paraId="3FC67613"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El proceso por archivo inicia cuando la Entidad dispone un archivo de Novedades No Monetarias en el canal SFTP definido para el intercambio seguro de información con </w:t>
      </w:r>
      <w:proofErr w:type="spellStart"/>
      <w:r w:rsidRPr="00F66FC0">
        <w:rPr>
          <w:rFonts w:ascii="Century Gothic" w:eastAsia="Times New Roman" w:hAnsi="Century Gothic" w:cs="Times New Roman"/>
          <w:color w:val="404040"/>
          <w:sz w:val="20"/>
          <w:szCs w:val="20"/>
          <w:lang w:val="es-CO"/>
        </w:rPr>
        <w:t>Credibanco</w:t>
      </w:r>
      <w:proofErr w:type="spellEnd"/>
      <w:r w:rsidRPr="00F66FC0">
        <w:rPr>
          <w:rFonts w:ascii="Century Gothic" w:eastAsia="Times New Roman" w:hAnsi="Century Gothic" w:cs="Times New Roman"/>
          <w:color w:val="404040"/>
          <w:sz w:val="20"/>
          <w:szCs w:val="20"/>
          <w:lang w:val="es-CO"/>
        </w:rPr>
        <w:t>.</w:t>
      </w:r>
    </w:p>
    <w:p w14:paraId="3BAC8BA6"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El archivo es recibido inicialmente por el SFTP Server, ubicado en la zona </w:t>
      </w:r>
      <w:proofErr w:type="spellStart"/>
      <w:r w:rsidRPr="00F66FC0">
        <w:rPr>
          <w:rFonts w:ascii="Century Gothic" w:eastAsia="Times New Roman" w:hAnsi="Century Gothic" w:cs="Times New Roman"/>
          <w:color w:val="404040"/>
          <w:sz w:val="20"/>
          <w:szCs w:val="20"/>
          <w:lang w:val="es-CO"/>
        </w:rPr>
        <w:t>On</w:t>
      </w:r>
      <w:proofErr w:type="spellEnd"/>
      <w:r w:rsidRPr="00F66FC0">
        <w:rPr>
          <w:rFonts w:ascii="Century Gothic" w:eastAsia="Times New Roman" w:hAnsi="Century Gothic" w:cs="Times New Roman"/>
          <w:color w:val="404040"/>
          <w:sz w:val="20"/>
          <w:szCs w:val="20"/>
          <w:lang w:val="es-CO"/>
        </w:rPr>
        <w:t xml:space="preserve"> </w:t>
      </w:r>
      <w:proofErr w:type="spellStart"/>
      <w:r w:rsidRPr="00F66FC0">
        <w:rPr>
          <w:rFonts w:ascii="Century Gothic" w:eastAsia="Times New Roman" w:hAnsi="Century Gothic" w:cs="Times New Roman"/>
          <w:color w:val="404040"/>
          <w:sz w:val="20"/>
          <w:szCs w:val="20"/>
          <w:lang w:val="es-CO"/>
        </w:rPr>
        <w:t>Prem</w:t>
      </w:r>
      <w:proofErr w:type="spellEnd"/>
      <w:r w:rsidRPr="00F66FC0">
        <w:rPr>
          <w:rFonts w:ascii="Century Gothic" w:eastAsia="Times New Roman" w:hAnsi="Century Gothic" w:cs="Times New Roman"/>
          <w:color w:val="404040"/>
          <w:sz w:val="20"/>
          <w:szCs w:val="20"/>
          <w:lang w:val="es-CO"/>
        </w:rPr>
        <w:t xml:space="preserve"> / DMZ, y posteriormente gestionado por </w:t>
      </w:r>
      <w:proofErr w:type="spellStart"/>
      <w:r w:rsidRPr="00F66FC0">
        <w:rPr>
          <w:rFonts w:ascii="Century Gothic" w:eastAsia="Times New Roman" w:hAnsi="Century Gothic" w:cs="Times New Roman"/>
          <w:color w:val="404040"/>
          <w:sz w:val="20"/>
          <w:szCs w:val="20"/>
          <w:lang w:val="es-CO"/>
        </w:rPr>
        <w:t>GoAnywhere</w:t>
      </w:r>
      <w:proofErr w:type="spellEnd"/>
      <w:r w:rsidRPr="00F66FC0">
        <w:rPr>
          <w:rFonts w:ascii="Century Gothic" w:eastAsia="Times New Roman" w:hAnsi="Century Gothic" w:cs="Times New Roman"/>
          <w:color w:val="404040"/>
          <w:sz w:val="20"/>
          <w:szCs w:val="20"/>
          <w:lang w:val="es-CO"/>
        </w:rPr>
        <w:t xml:space="preserve"> MFT, que se encarga de la transferencia administrada hacia el repositorio interno de archivos.</w:t>
      </w:r>
    </w:p>
    <w:p w14:paraId="6576237D"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Los archivos recibidos deben venir cifrados mediante PGP y deben cumplir la estructura definida para el proceso. Una vez transferido el archivo, este es almacenado en el componente File Storage / NFS / PV, desde donde será tomado por el proceso </w:t>
      </w:r>
      <w:proofErr w:type="spellStart"/>
      <w:r w:rsidRPr="00F66FC0">
        <w:rPr>
          <w:rFonts w:ascii="Century Gothic" w:eastAsia="Times New Roman" w:hAnsi="Century Gothic" w:cs="Times New Roman"/>
          <w:color w:val="404040"/>
          <w:sz w:val="20"/>
          <w:szCs w:val="20"/>
          <w:lang w:val="es-CO"/>
        </w:rPr>
        <w:t>batch</w:t>
      </w:r>
      <w:proofErr w:type="spellEnd"/>
      <w:r w:rsidRPr="00F66FC0">
        <w:rPr>
          <w:rFonts w:ascii="Century Gothic" w:eastAsia="Times New Roman" w:hAnsi="Century Gothic" w:cs="Times New Roman"/>
          <w:color w:val="404040"/>
          <w:sz w:val="20"/>
          <w:szCs w:val="20"/>
          <w:lang w:val="es-CO"/>
        </w:rPr>
        <w:t xml:space="preserve"> para su validación y procesamiento.</w:t>
      </w:r>
    </w:p>
    <w:p w14:paraId="22D5A463"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25F53186" w14:textId="4F44F0C5"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2. Ingesta y validación inicial del archivo</w:t>
      </w:r>
    </w:p>
    <w:p w14:paraId="4A79B6B9"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El componente </w:t>
      </w:r>
      <w:proofErr w:type="spellStart"/>
      <w:r w:rsidRPr="00F66FC0">
        <w:rPr>
          <w:rFonts w:ascii="Century Gothic" w:eastAsia="Times New Roman" w:hAnsi="Century Gothic" w:cs="Times New Roman"/>
          <w:b/>
          <w:bCs/>
          <w:color w:val="404040"/>
          <w:sz w:val="20"/>
          <w:szCs w:val="20"/>
          <w:lang w:val="es-CO"/>
        </w:rPr>
        <w:t>Prepaid_File_Ingestion_Batch</w:t>
      </w:r>
      <w:proofErr w:type="spellEnd"/>
      <w:r w:rsidRPr="00F66FC0">
        <w:rPr>
          <w:rFonts w:ascii="Century Gothic" w:eastAsia="Times New Roman" w:hAnsi="Century Gothic" w:cs="Times New Roman"/>
          <w:color w:val="404040"/>
          <w:sz w:val="20"/>
          <w:szCs w:val="20"/>
          <w:lang w:val="es-CO"/>
        </w:rPr>
        <w:t xml:space="preserve"> lee los archivos disponibles en el repositorio de archivos y ejecuta las validaciones técnicas iniciales antes de entregar los registros al procesador de novedades.</w:t>
      </w:r>
    </w:p>
    <w:p w14:paraId="71348FD9"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Las validaciones mínimas del archivo incluyen:</w:t>
      </w:r>
    </w:p>
    <w:p w14:paraId="1BC8530E"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3319AAC5" w14:textId="77777777" w:rsidR="00F66FC0" w:rsidRPr="00F66FC0" w:rsidRDefault="00F66FC0" w:rsidP="00F66FC0">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el archivo provenga del canal autorizado.</w:t>
      </w:r>
    </w:p>
    <w:p w14:paraId="29C85422" w14:textId="77777777" w:rsidR="00F66FC0" w:rsidRPr="00F66FC0" w:rsidRDefault="00F66FC0" w:rsidP="00F66FC0">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el archivo se encuentre cifrado.</w:t>
      </w:r>
    </w:p>
    <w:p w14:paraId="0EE62CF9" w14:textId="77777777" w:rsidR="00F66FC0" w:rsidRPr="00F66FC0" w:rsidRDefault="00F66FC0" w:rsidP="00F66FC0">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la estructura del archivo.</w:t>
      </w:r>
    </w:p>
    <w:p w14:paraId="2CEBFCE2" w14:textId="77777777" w:rsidR="00F66FC0" w:rsidRPr="00F66FC0" w:rsidRDefault="00F66FC0" w:rsidP="00F66FC0">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Validar el nombre del archivo bajo la convención </w:t>
      </w:r>
      <w:proofErr w:type="spellStart"/>
      <w:r w:rsidRPr="00F66FC0">
        <w:rPr>
          <w:rFonts w:ascii="Century Gothic" w:eastAsia="Times New Roman" w:hAnsi="Century Gothic" w:cs="Times New Roman"/>
          <w:color w:val="404040"/>
          <w:sz w:val="20"/>
          <w:szCs w:val="20"/>
          <w:lang w:val="es-CO"/>
        </w:rPr>
        <w:t>NXXXddmmcc.</w:t>
      </w:r>
      <w:proofErr w:type="spellEnd"/>
    </w:p>
    <w:p w14:paraId="5FD7C465" w14:textId="77777777" w:rsidR="00F66FC0" w:rsidRPr="00F66FC0" w:rsidRDefault="00F66FC0" w:rsidP="00F66FC0">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la fecha contenida en el nombre del archivo no sea superior ni anterior a seis días calendario frente a la fecha de procesamiento.</w:t>
      </w:r>
    </w:p>
    <w:p w14:paraId="23E9BF98" w14:textId="77777777" w:rsidR="00F66FC0" w:rsidRPr="00F66FC0" w:rsidRDefault="00F66FC0" w:rsidP="00F66FC0">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el registro de control.</w:t>
      </w:r>
    </w:p>
    <w:p w14:paraId="4158BDB7" w14:textId="77777777" w:rsidR="00F66FC0" w:rsidRPr="00F66FC0" w:rsidRDefault="00F66FC0" w:rsidP="00F66FC0">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el archivo no haya sido procesado previamente.</w:t>
      </w:r>
    </w:p>
    <w:p w14:paraId="20A26778" w14:textId="55D75806" w:rsidR="00F66FC0" w:rsidRPr="00F66FC0" w:rsidRDefault="00F66FC0" w:rsidP="00F66FC0">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Registrar el archivo en las tablas de control de procesamiento.</w:t>
      </w:r>
    </w:p>
    <w:p w14:paraId="45FB297D"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11682B3B" w14:textId="0472DFAA"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Si el archivo no cumple las condiciones requeridas, el proceso deberá marcarlo como rechazado o no procesable, registrar la causal correspondiente y dejar trazabilidad para revisión operativa.</w:t>
      </w:r>
    </w:p>
    <w:p w14:paraId="644F3898"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Si el archivo es válido, el </w:t>
      </w:r>
      <w:proofErr w:type="spellStart"/>
      <w:r w:rsidRPr="00F66FC0">
        <w:rPr>
          <w:rFonts w:ascii="Century Gothic" w:eastAsia="Times New Roman" w:hAnsi="Century Gothic" w:cs="Times New Roman"/>
          <w:color w:val="404040"/>
          <w:sz w:val="20"/>
          <w:szCs w:val="20"/>
          <w:lang w:val="es-CO"/>
        </w:rPr>
        <w:t>batch</w:t>
      </w:r>
      <w:proofErr w:type="spellEnd"/>
      <w:r w:rsidRPr="00F66FC0">
        <w:rPr>
          <w:rFonts w:ascii="Century Gothic" w:eastAsia="Times New Roman" w:hAnsi="Century Gothic" w:cs="Times New Roman"/>
          <w:color w:val="404040"/>
          <w:sz w:val="20"/>
          <w:szCs w:val="20"/>
          <w:lang w:val="es-CO"/>
        </w:rPr>
        <w:t xml:space="preserve"> procesa cada registro y lo transforma en una solicitud interna de novedad administrativa para ser enviada al </w:t>
      </w:r>
      <w:proofErr w:type="spellStart"/>
      <w:r w:rsidRPr="00F66FC0">
        <w:rPr>
          <w:rFonts w:ascii="Century Gothic" w:eastAsia="Times New Roman" w:hAnsi="Century Gothic" w:cs="Times New Roman"/>
          <w:color w:val="404040"/>
          <w:sz w:val="20"/>
          <w:szCs w:val="20"/>
          <w:lang w:val="es-CO"/>
        </w:rPr>
        <w:t>Prepaid_Non_Monetary_Novelty_Processor</w:t>
      </w:r>
      <w:proofErr w:type="spellEnd"/>
      <w:r w:rsidRPr="00F66FC0">
        <w:rPr>
          <w:rFonts w:ascii="Century Gothic" w:eastAsia="Times New Roman" w:hAnsi="Century Gothic" w:cs="Times New Roman"/>
          <w:color w:val="404040"/>
          <w:sz w:val="20"/>
          <w:szCs w:val="20"/>
          <w:lang w:val="es-CO"/>
        </w:rPr>
        <w:t>.</w:t>
      </w:r>
    </w:p>
    <w:p w14:paraId="23840B83"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49AD8C63" w14:textId="13E717AD"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3. Recepción de novedades por canal API</w:t>
      </w:r>
    </w:p>
    <w:p w14:paraId="21EF7CE5"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De forma paralela al canal </w:t>
      </w:r>
      <w:proofErr w:type="spellStart"/>
      <w:r w:rsidRPr="00F66FC0">
        <w:rPr>
          <w:rFonts w:ascii="Century Gothic" w:eastAsia="Times New Roman" w:hAnsi="Century Gothic" w:cs="Times New Roman"/>
          <w:color w:val="404040"/>
          <w:sz w:val="20"/>
          <w:szCs w:val="20"/>
          <w:lang w:val="es-CO"/>
        </w:rPr>
        <w:t>batch</w:t>
      </w:r>
      <w:proofErr w:type="spellEnd"/>
      <w:r w:rsidRPr="00F66FC0">
        <w:rPr>
          <w:rFonts w:ascii="Century Gothic" w:eastAsia="Times New Roman" w:hAnsi="Century Gothic" w:cs="Times New Roman"/>
          <w:color w:val="404040"/>
          <w:sz w:val="20"/>
          <w:szCs w:val="20"/>
          <w:lang w:val="es-CO"/>
        </w:rPr>
        <w:t>, la Entidad puede enviar solicitudes de Novedades No Monetarias mediante API.</w:t>
      </w:r>
    </w:p>
    <w:p w14:paraId="3652B97F"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lastRenderedPageBreak/>
        <w:t>El flujo inicia cuando la Entidad — API consume el servicio correspondiente, enviando una solicitud en formato JSON para alguna de las siguientes operaciones:</w:t>
      </w:r>
    </w:p>
    <w:p w14:paraId="601E0971"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396FCF76" w14:textId="5F306EF8" w:rsidR="00F66FC0" w:rsidRPr="00F66FC0" w:rsidRDefault="00F66FC0" w:rsidP="00F66FC0">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Bloqueo definitivo/</w:t>
      </w:r>
      <w:proofErr w:type="spellStart"/>
      <w:r w:rsidRPr="00F66FC0">
        <w:rPr>
          <w:rFonts w:ascii="Century Gothic" w:eastAsia="Times New Roman" w:hAnsi="Century Gothic" w:cs="Times New Roman"/>
          <w:color w:val="404040"/>
          <w:sz w:val="20"/>
          <w:szCs w:val="20"/>
          <w:lang w:val="es-CO"/>
        </w:rPr>
        <w:t>deshabilitación</w:t>
      </w:r>
      <w:proofErr w:type="spellEnd"/>
      <w:r w:rsidRPr="00F66FC0">
        <w:rPr>
          <w:rFonts w:ascii="Century Gothic" w:eastAsia="Times New Roman" w:hAnsi="Century Gothic" w:cs="Times New Roman"/>
          <w:color w:val="404040"/>
          <w:sz w:val="20"/>
          <w:szCs w:val="20"/>
          <w:lang w:val="es-CO"/>
        </w:rPr>
        <w:t>.</w:t>
      </w:r>
    </w:p>
    <w:p w14:paraId="3B71DA1D" w14:textId="77777777" w:rsidR="00F66FC0" w:rsidRPr="00F66FC0" w:rsidRDefault="00F66FC0" w:rsidP="00F66FC0">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Bloqueo temporal.</w:t>
      </w:r>
    </w:p>
    <w:p w14:paraId="1B67BCAE" w14:textId="77777777" w:rsidR="00F66FC0" w:rsidRPr="00F66FC0" w:rsidRDefault="00F66FC0" w:rsidP="00F66FC0">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Desbloqueo.</w:t>
      </w:r>
    </w:p>
    <w:p w14:paraId="7116175F" w14:textId="7D114A99" w:rsidR="00F66FC0" w:rsidRPr="00F66FC0" w:rsidRDefault="00F66FC0" w:rsidP="00F66FC0">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Modificación de datos.</w:t>
      </w:r>
    </w:p>
    <w:p w14:paraId="1A919C93"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778B8E6B" w14:textId="75BE24AB"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La solicitud ingresa a través del </w:t>
      </w:r>
      <w:proofErr w:type="spellStart"/>
      <w:r w:rsidRPr="00F66FC0">
        <w:rPr>
          <w:rFonts w:ascii="Century Gothic" w:eastAsia="Times New Roman" w:hAnsi="Century Gothic" w:cs="Times New Roman"/>
          <w:color w:val="404040"/>
          <w:sz w:val="20"/>
          <w:szCs w:val="20"/>
          <w:lang w:val="es-CO"/>
        </w:rPr>
        <w:t>Authorization</w:t>
      </w:r>
      <w:proofErr w:type="spellEnd"/>
      <w:r w:rsidRPr="00F66FC0">
        <w:rPr>
          <w:rFonts w:ascii="Century Gothic" w:eastAsia="Times New Roman" w:hAnsi="Century Gothic" w:cs="Times New Roman"/>
          <w:color w:val="404040"/>
          <w:sz w:val="20"/>
          <w:szCs w:val="20"/>
          <w:lang w:val="es-CO"/>
        </w:rPr>
        <w:t xml:space="preserve"> Gateway, que aplica controles de autenticación, autorización, validación de token, validación de esquema, trazabilidad y enrutamiento hacia los servicios internos.</w:t>
      </w:r>
    </w:p>
    <w:p w14:paraId="709C4DBB"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3FE3A944"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El SSO / </w:t>
      </w:r>
      <w:proofErr w:type="spellStart"/>
      <w:r w:rsidRPr="00F66FC0">
        <w:rPr>
          <w:rFonts w:ascii="Century Gothic" w:eastAsia="Times New Roman" w:hAnsi="Century Gothic" w:cs="Times New Roman"/>
          <w:color w:val="404040"/>
          <w:sz w:val="20"/>
          <w:szCs w:val="20"/>
          <w:lang w:val="es-CO"/>
        </w:rPr>
        <w:t>Keycloak</w:t>
      </w:r>
      <w:proofErr w:type="spellEnd"/>
      <w:r w:rsidRPr="00F66FC0">
        <w:rPr>
          <w:rFonts w:ascii="Century Gothic" w:eastAsia="Times New Roman" w:hAnsi="Century Gothic" w:cs="Times New Roman"/>
          <w:color w:val="404040"/>
          <w:sz w:val="20"/>
          <w:szCs w:val="20"/>
          <w:lang w:val="es-CO"/>
        </w:rPr>
        <w:t xml:space="preserve"> participa en la validación de identidad y autorización, garantizando que la solicitud provenga de un actor autorizado para ejecutar la operación administrativa.</w:t>
      </w:r>
    </w:p>
    <w:p w14:paraId="1BE15C10"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Una vez superadas las validaciones de seguridad y entrada, la solicitud es enviada al componente </w:t>
      </w:r>
      <w:proofErr w:type="spellStart"/>
      <w:r w:rsidRPr="00F66FC0">
        <w:rPr>
          <w:rFonts w:ascii="Century Gothic" w:eastAsia="Times New Roman" w:hAnsi="Century Gothic" w:cs="Times New Roman"/>
          <w:color w:val="404040"/>
          <w:sz w:val="20"/>
          <w:szCs w:val="20"/>
          <w:lang w:val="es-CO"/>
        </w:rPr>
        <w:t>Prepaid_Ingestion_API</w:t>
      </w:r>
      <w:proofErr w:type="spellEnd"/>
      <w:r w:rsidRPr="00F66FC0">
        <w:rPr>
          <w:rFonts w:ascii="Century Gothic" w:eastAsia="Times New Roman" w:hAnsi="Century Gothic" w:cs="Times New Roman"/>
          <w:color w:val="404040"/>
          <w:sz w:val="20"/>
          <w:szCs w:val="20"/>
          <w:lang w:val="es-CO"/>
        </w:rPr>
        <w:t xml:space="preserve">, que normaliza el mensaje y lo entrega al </w:t>
      </w:r>
      <w:proofErr w:type="spellStart"/>
      <w:r w:rsidRPr="00F66FC0">
        <w:rPr>
          <w:rFonts w:ascii="Century Gothic" w:eastAsia="Times New Roman" w:hAnsi="Century Gothic" w:cs="Times New Roman"/>
          <w:color w:val="404040"/>
          <w:sz w:val="20"/>
          <w:szCs w:val="20"/>
          <w:lang w:val="es-CO"/>
        </w:rPr>
        <w:t>Prepaid_Non_Monetary_Novelty_Processor</w:t>
      </w:r>
      <w:proofErr w:type="spellEnd"/>
      <w:r w:rsidRPr="00F66FC0">
        <w:rPr>
          <w:rFonts w:ascii="Century Gothic" w:eastAsia="Times New Roman" w:hAnsi="Century Gothic" w:cs="Times New Roman"/>
          <w:color w:val="404040"/>
          <w:sz w:val="20"/>
          <w:szCs w:val="20"/>
          <w:lang w:val="es-CO"/>
        </w:rPr>
        <w:t>.</w:t>
      </w:r>
    </w:p>
    <w:p w14:paraId="535EB8B3"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19603471" w14:textId="375F0565"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4. Normalización de la solicitud</w:t>
      </w:r>
    </w:p>
    <w:p w14:paraId="1AC88C99"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Tanto las solicitudes recibidas por archivo como las solicitudes recibidas por API son normalizadas en una estructura interna común.</w:t>
      </w:r>
    </w:p>
    <w:p w14:paraId="1AC6903E"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Esta normalización permite que las reglas de negocio no dependan del canal de origen y que las validaciones funcionales se ejecuten de manera homogénea.</w:t>
      </w:r>
    </w:p>
    <w:p w14:paraId="34B9DDD0"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La solicitud interna deberá identificar, como mínimo:</w:t>
      </w:r>
    </w:p>
    <w:p w14:paraId="05AACBD7"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Canal de origen: archivo o API.</w:t>
      </w:r>
    </w:p>
    <w:p w14:paraId="1B5817EA"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Entidad solicitante.</w:t>
      </w:r>
    </w:p>
    <w:p w14:paraId="2AA499BC"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NIT asociado.</w:t>
      </w:r>
    </w:p>
    <w:p w14:paraId="1F330320"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AFG.</w:t>
      </w:r>
    </w:p>
    <w:p w14:paraId="5A4C7774"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User ID del tarjetahabiente.</w:t>
      </w:r>
    </w:p>
    <w:p w14:paraId="644CBBA4"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Identificador de tarjeta, cuando aplique.</w:t>
      </w:r>
    </w:p>
    <w:p w14:paraId="2DFE6E9B"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Tipo de novedad solicitada.</w:t>
      </w:r>
    </w:p>
    <w:p w14:paraId="2A17E9B3"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Estado actual de la tarjeta.</w:t>
      </w:r>
    </w:p>
    <w:p w14:paraId="163FE90F"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Datos a modificar, cuando aplique.</w:t>
      </w:r>
    </w:p>
    <w:p w14:paraId="1AABC2E3"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Identificador de archivo o identificador de transacción API.</w:t>
      </w:r>
    </w:p>
    <w:p w14:paraId="21FD7D1F" w14:textId="77777777"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Fecha y hora de recepción.</w:t>
      </w:r>
    </w:p>
    <w:p w14:paraId="459BB4A9" w14:textId="0A5CB7A2" w:rsidR="00F66FC0" w:rsidRPr="00F66FC0" w:rsidRDefault="00F66FC0" w:rsidP="00F66FC0">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Usuario, sistema o componente solicitante.</w:t>
      </w:r>
    </w:p>
    <w:p w14:paraId="1FBBB475"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0AE8CF69" w14:textId="14B5DBBE"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5. Validaciones funcionales de la novedad</w:t>
      </w:r>
    </w:p>
    <w:p w14:paraId="2069A7F2"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El </w:t>
      </w:r>
      <w:proofErr w:type="spellStart"/>
      <w:r w:rsidRPr="00F66FC0">
        <w:rPr>
          <w:rFonts w:ascii="Century Gothic" w:eastAsia="Times New Roman" w:hAnsi="Century Gothic" w:cs="Times New Roman"/>
          <w:color w:val="404040"/>
          <w:sz w:val="20"/>
          <w:szCs w:val="20"/>
          <w:lang w:val="es-CO"/>
        </w:rPr>
        <w:t>Prepaid_Non_Monetary_Novelty_Processor</w:t>
      </w:r>
      <w:proofErr w:type="spellEnd"/>
      <w:r w:rsidRPr="00F66FC0">
        <w:rPr>
          <w:rFonts w:ascii="Century Gothic" w:eastAsia="Times New Roman" w:hAnsi="Century Gothic" w:cs="Times New Roman"/>
          <w:color w:val="404040"/>
          <w:sz w:val="20"/>
          <w:szCs w:val="20"/>
          <w:lang w:val="es-CO"/>
        </w:rPr>
        <w:t xml:space="preserve"> ejecuta las validaciones funcionales requeridas antes de aplicar cualquier novedad.</w:t>
      </w:r>
    </w:p>
    <w:p w14:paraId="4181A991"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Las validaciones principales son:</w:t>
      </w:r>
    </w:p>
    <w:p w14:paraId="0845F3AA" w14:textId="77777777" w:rsidR="00F66FC0" w:rsidRPr="00F66FC0" w:rsidRDefault="00F66FC0" w:rsidP="00F66FC0">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el AFG exista y se encuentre activo.</w:t>
      </w:r>
    </w:p>
    <w:p w14:paraId="7DED93C3" w14:textId="77777777" w:rsidR="00F66FC0" w:rsidRPr="00F66FC0" w:rsidRDefault="00F66FC0" w:rsidP="00F66FC0">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el AFG esté asociado correctamente al NIT.</w:t>
      </w:r>
    </w:p>
    <w:p w14:paraId="4EF0646E" w14:textId="77777777" w:rsidR="00F66FC0" w:rsidRPr="00F66FC0" w:rsidRDefault="00F66FC0" w:rsidP="00F66FC0">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el AFG esté asociado a la Entidad solicitante.</w:t>
      </w:r>
    </w:p>
    <w:p w14:paraId="2CC383E1" w14:textId="77777777" w:rsidR="00F66FC0" w:rsidRPr="00F66FC0" w:rsidRDefault="00F66FC0" w:rsidP="00F66FC0">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el User ID exista y esté asociado a una tarjeta válida.</w:t>
      </w:r>
    </w:p>
    <w:p w14:paraId="3EB60AFD" w14:textId="77777777" w:rsidR="00F66FC0" w:rsidRPr="00F66FC0" w:rsidRDefault="00F66FC0" w:rsidP="00F66FC0">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la tarjeta exista en la base de datos.</w:t>
      </w:r>
    </w:p>
    <w:p w14:paraId="6CC1ACE8" w14:textId="77777777" w:rsidR="00F66FC0" w:rsidRPr="00F66FC0" w:rsidRDefault="00F66FC0" w:rsidP="00F66FC0">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el estado actual de la tarjeta permita ejecutar la novedad solicitada.</w:t>
      </w:r>
    </w:p>
    <w:p w14:paraId="3514706F" w14:textId="77777777" w:rsidR="00F66FC0" w:rsidRPr="00F66FC0" w:rsidRDefault="00F66FC0" w:rsidP="00F66FC0">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Validar que el archivo no haya sido procesado previamente, para solicitudes </w:t>
      </w:r>
      <w:proofErr w:type="spellStart"/>
      <w:r w:rsidRPr="00F66FC0">
        <w:rPr>
          <w:rFonts w:ascii="Century Gothic" w:eastAsia="Times New Roman" w:hAnsi="Century Gothic" w:cs="Times New Roman"/>
          <w:color w:val="404040"/>
          <w:sz w:val="20"/>
          <w:szCs w:val="20"/>
          <w:lang w:val="es-CO"/>
        </w:rPr>
        <w:t>batch.</w:t>
      </w:r>
      <w:proofErr w:type="spellEnd"/>
    </w:p>
    <w:p w14:paraId="4CB63919" w14:textId="4E051C1D" w:rsidR="00F66FC0" w:rsidRPr="00F66FC0" w:rsidRDefault="00F66FC0" w:rsidP="00F66FC0">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la novedad no haya sido aplicada anteriormente, cuando corresponda.</w:t>
      </w:r>
    </w:p>
    <w:p w14:paraId="70E42D2E"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05B95D53" w14:textId="5AAE6EF9"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Para los flujos estándar, se consideran estados válidos como Creada, Activa o Bloqueo Temporal, dependiendo del tipo de novedad solicitada.</w:t>
      </w:r>
    </w:p>
    <w:p w14:paraId="333DDDDE"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En el caso de Bloqueo Definitivo / </w:t>
      </w:r>
      <w:proofErr w:type="spellStart"/>
      <w:r w:rsidRPr="00F66FC0">
        <w:rPr>
          <w:rFonts w:ascii="Century Gothic" w:eastAsia="Times New Roman" w:hAnsi="Century Gothic" w:cs="Times New Roman"/>
          <w:color w:val="404040"/>
          <w:sz w:val="20"/>
          <w:szCs w:val="20"/>
          <w:lang w:val="es-CO"/>
        </w:rPr>
        <w:t>Deshabilitación</w:t>
      </w:r>
      <w:proofErr w:type="spellEnd"/>
      <w:r w:rsidRPr="00F66FC0">
        <w:rPr>
          <w:rFonts w:ascii="Century Gothic" w:eastAsia="Times New Roman" w:hAnsi="Century Gothic" w:cs="Times New Roman"/>
          <w:color w:val="404040"/>
          <w:sz w:val="20"/>
          <w:szCs w:val="20"/>
          <w:lang w:val="es-CO"/>
        </w:rPr>
        <w:t>, la arquitectura contempla una excepción funcional: la novedad puede ser procesada independientemente del estado actual de la tarjeta, de acuerdo con la regla definida para este tipo de operación.</w:t>
      </w:r>
    </w:p>
    <w:p w14:paraId="677567A3"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lastRenderedPageBreak/>
        <w:t>Si alguna validación falla, la solicitud no continúa con el procesamiento. Para canal archivo, el rechazo queda asociado al registro correspondiente. Para canal API, se responde en línea con código y descripción del error.</w:t>
      </w:r>
    </w:p>
    <w:p w14:paraId="47B6467F"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4239EACD" w14:textId="4FBE0442"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 xml:space="preserve">6. Procesamiento de bloqueo definitivo / </w:t>
      </w:r>
      <w:proofErr w:type="spellStart"/>
      <w:r w:rsidRPr="00F66FC0">
        <w:rPr>
          <w:rFonts w:ascii="Century Gothic" w:eastAsia="Times New Roman" w:hAnsi="Century Gothic" w:cs="Times New Roman"/>
          <w:b/>
          <w:bCs/>
          <w:color w:val="404040"/>
          <w:sz w:val="20"/>
          <w:szCs w:val="20"/>
          <w:lang w:val="es-CO"/>
        </w:rPr>
        <w:t>deshabilitación</w:t>
      </w:r>
      <w:proofErr w:type="spellEnd"/>
    </w:p>
    <w:p w14:paraId="42F18972"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Cuando la novedad corresponde a </w:t>
      </w:r>
      <w:r w:rsidRPr="00F66FC0">
        <w:rPr>
          <w:rFonts w:ascii="Century Gothic" w:eastAsia="Times New Roman" w:hAnsi="Century Gothic" w:cs="Times New Roman"/>
          <w:b/>
          <w:bCs/>
          <w:color w:val="404040"/>
          <w:sz w:val="20"/>
          <w:szCs w:val="20"/>
          <w:lang w:val="es-CO"/>
        </w:rPr>
        <w:t>Bloqueo Definitivo</w:t>
      </w:r>
      <w:r w:rsidRPr="00F66FC0">
        <w:rPr>
          <w:rFonts w:ascii="Century Gothic" w:eastAsia="Times New Roman" w:hAnsi="Century Gothic" w:cs="Times New Roman"/>
          <w:color w:val="404040"/>
          <w:sz w:val="20"/>
          <w:szCs w:val="20"/>
          <w:lang w:val="es-CO"/>
        </w:rPr>
        <w:t xml:space="preserve"> o </w:t>
      </w:r>
      <w:proofErr w:type="spellStart"/>
      <w:r w:rsidRPr="00F66FC0">
        <w:rPr>
          <w:rFonts w:ascii="Century Gothic" w:eastAsia="Times New Roman" w:hAnsi="Century Gothic" w:cs="Times New Roman"/>
          <w:b/>
          <w:bCs/>
          <w:color w:val="404040"/>
          <w:sz w:val="20"/>
          <w:szCs w:val="20"/>
          <w:lang w:val="es-CO"/>
        </w:rPr>
        <w:t>Deshabilitación</w:t>
      </w:r>
      <w:proofErr w:type="spellEnd"/>
      <w:r w:rsidRPr="00F66FC0">
        <w:rPr>
          <w:rFonts w:ascii="Century Gothic" w:eastAsia="Times New Roman" w:hAnsi="Century Gothic" w:cs="Times New Roman"/>
          <w:color w:val="404040"/>
          <w:sz w:val="20"/>
          <w:szCs w:val="20"/>
          <w:lang w:val="es-CO"/>
        </w:rPr>
        <w:t>, el procesador aplica la regla funcional correspondiente para cambiar el estado de la tarjeta a un estado final no reversible.</w:t>
      </w:r>
    </w:p>
    <w:p w14:paraId="08EBB1C0"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Este flujo debe:</w:t>
      </w:r>
    </w:p>
    <w:p w14:paraId="3E815529" w14:textId="77777777" w:rsidR="00F66FC0" w:rsidRPr="00F66FC0" w:rsidRDefault="00F66FC0" w:rsidP="00F66FC0">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Identificar la tarjeta asociada al User ID.</w:t>
      </w:r>
    </w:p>
    <w:p w14:paraId="40EC54C9" w14:textId="77777777" w:rsidR="00F66FC0" w:rsidRPr="00F66FC0" w:rsidRDefault="00F66FC0" w:rsidP="00F66FC0">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Permitir el procesamiento independientemente del estado actual de la tarjeta, según la regla funcional definida.</w:t>
      </w:r>
    </w:p>
    <w:p w14:paraId="5EE19DF1" w14:textId="77777777" w:rsidR="00F66FC0" w:rsidRPr="00F66FC0" w:rsidRDefault="00F66FC0" w:rsidP="00F66FC0">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Registrar el estado previo de la tarjeta.</w:t>
      </w:r>
    </w:p>
    <w:p w14:paraId="6E4B6734" w14:textId="77777777" w:rsidR="00F66FC0" w:rsidRPr="00F66FC0" w:rsidRDefault="00F66FC0" w:rsidP="00F66FC0">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Actualizar el estado de la tarjeta a </w:t>
      </w:r>
      <w:r w:rsidRPr="00F66FC0">
        <w:rPr>
          <w:rFonts w:ascii="Century Gothic" w:eastAsia="Times New Roman" w:hAnsi="Century Gothic" w:cs="Times New Roman"/>
          <w:b/>
          <w:bCs/>
          <w:color w:val="404040"/>
          <w:sz w:val="20"/>
          <w:szCs w:val="20"/>
          <w:lang w:val="es-CO"/>
        </w:rPr>
        <w:t>Deshabilitada</w:t>
      </w:r>
      <w:r w:rsidRPr="00F66FC0">
        <w:rPr>
          <w:rFonts w:ascii="Century Gothic" w:eastAsia="Times New Roman" w:hAnsi="Century Gothic" w:cs="Times New Roman"/>
          <w:color w:val="404040"/>
          <w:sz w:val="20"/>
          <w:szCs w:val="20"/>
          <w:lang w:val="es-CO"/>
        </w:rPr>
        <w:t xml:space="preserve"> o su equivalente funcional.</w:t>
      </w:r>
    </w:p>
    <w:p w14:paraId="05470DCD" w14:textId="77777777" w:rsidR="00F66FC0" w:rsidRPr="00F66FC0" w:rsidRDefault="00F66FC0" w:rsidP="00F66FC0">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Registrar el movimiento en el historial de estados.</w:t>
      </w:r>
    </w:p>
    <w:p w14:paraId="2E5F4592" w14:textId="77777777" w:rsidR="00F66FC0" w:rsidRPr="00F66FC0" w:rsidRDefault="00F66FC0" w:rsidP="00F66FC0">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Considerar el saldo con el que queda la tarjeta como insumo para la respuesta NOVR, cuando aplique.</w:t>
      </w:r>
    </w:p>
    <w:p w14:paraId="49C7A95C" w14:textId="77777777" w:rsidR="00F66FC0" w:rsidRPr="00F66FC0" w:rsidRDefault="00F66FC0" w:rsidP="00F66FC0">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Actualizar Pomelo si la novedad debe reflejarse en el procesador externo.</w:t>
      </w:r>
    </w:p>
    <w:p w14:paraId="01CF158B" w14:textId="12CFD268" w:rsidR="00F66FC0" w:rsidRPr="00F66FC0" w:rsidRDefault="00F66FC0" w:rsidP="00F66FC0">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Registrar auditoría completa de la operación.</w:t>
      </w:r>
    </w:p>
    <w:p w14:paraId="56A0EB70"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007A33C4" w14:textId="0BB91680"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El bloqueo definitivo debe quedar trazado como una operación administrativa crítica, dado que afecta de forma permanente el ciclo de vida de la tarjeta.</w:t>
      </w:r>
    </w:p>
    <w:p w14:paraId="655FD71A"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5C6134A1" w14:textId="62C97379"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7. Procesamiento de bloqueo temporal</w:t>
      </w:r>
    </w:p>
    <w:p w14:paraId="182CEC91"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Cuando la novedad corresponde a Bloqueo Temporal, el procesador valida que la tarjeta se encuentre en un estado permitido, normalmente Activa, y procede a actualizar su estado.</w:t>
      </w:r>
    </w:p>
    <w:p w14:paraId="60F9EF82"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Este flujo debe:</w:t>
      </w:r>
    </w:p>
    <w:p w14:paraId="41937710"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Validar que la tarjeta pueda ser bloqueada temporalmente.</w:t>
      </w:r>
    </w:p>
    <w:p w14:paraId="6A35CB29"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Registrar el estado previo.</w:t>
      </w:r>
    </w:p>
    <w:p w14:paraId="214DC679"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Actualizar el estado interno de la tarjeta a Bloqueo Temporal.</w:t>
      </w:r>
    </w:p>
    <w:p w14:paraId="251FEBC3"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Registrar el cambio en el historial de estados.</w:t>
      </w:r>
    </w:p>
    <w:p w14:paraId="45EFC984"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Sincronizar el cambio con Pomelo cuando aplique.</w:t>
      </w:r>
    </w:p>
    <w:p w14:paraId="2D8DA4D2"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Registrar auditoría del movimiento administrativo.</w:t>
      </w:r>
    </w:p>
    <w:p w14:paraId="4E21B80D" w14:textId="050BB78F"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Generar la respuesta correspondiente al canal de origen.</w:t>
      </w:r>
    </w:p>
    <w:p w14:paraId="3BA22B36"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7E9EB9C3" w14:textId="2DF8C4C9"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El bloqueo temporal debe mantener la posibilidad de desbloqueo posterior, siempre que se cumplan las reglas funcionales del ciclo de vida de la tarjeta.</w:t>
      </w:r>
    </w:p>
    <w:p w14:paraId="2D5F1804" w14:textId="77777777" w:rsidR="00F66FC0" w:rsidRDefault="00F66FC0" w:rsidP="00F66FC0">
      <w:pPr>
        <w:spacing w:after="0" w:line="240" w:lineRule="auto"/>
        <w:jc w:val="both"/>
        <w:rPr>
          <w:rFonts w:ascii="Century Gothic" w:eastAsia="Times New Roman" w:hAnsi="Century Gothic" w:cs="Times New Roman"/>
          <w:color w:val="404040"/>
          <w:sz w:val="20"/>
          <w:szCs w:val="20"/>
          <w:lang w:val="es-CO"/>
        </w:rPr>
      </w:pPr>
    </w:p>
    <w:p w14:paraId="5F292111" w14:textId="57608870"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8. Procesamiento de desbloqueo</w:t>
      </w:r>
    </w:p>
    <w:p w14:paraId="47E67BAB"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Cuando la novedad corresponde a </w:t>
      </w:r>
      <w:r w:rsidRPr="00F66FC0">
        <w:rPr>
          <w:rFonts w:ascii="Century Gothic" w:eastAsia="Times New Roman" w:hAnsi="Century Gothic" w:cs="Times New Roman"/>
          <w:b/>
          <w:bCs/>
          <w:color w:val="404040"/>
          <w:sz w:val="20"/>
          <w:szCs w:val="20"/>
          <w:lang w:val="es-CO"/>
        </w:rPr>
        <w:t>Desbloqueo</w:t>
      </w:r>
      <w:r w:rsidRPr="00F66FC0">
        <w:rPr>
          <w:rFonts w:ascii="Century Gothic" w:eastAsia="Times New Roman" w:hAnsi="Century Gothic" w:cs="Times New Roman"/>
          <w:color w:val="404040"/>
          <w:sz w:val="20"/>
          <w:szCs w:val="20"/>
          <w:lang w:val="es-CO"/>
        </w:rPr>
        <w:t xml:space="preserve">, el procesador valida que la tarjeta se encuentre en estado </w:t>
      </w:r>
      <w:r w:rsidRPr="00F66FC0">
        <w:rPr>
          <w:rFonts w:ascii="Century Gothic" w:eastAsia="Times New Roman" w:hAnsi="Century Gothic" w:cs="Times New Roman"/>
          <w:b/>
          <w:bCs/>
          <w:color w:val="404040"/>
          <w:sz w:val="20"/>
          <w:szCs w:val="20"/>
          <w:lang w:val="es-CO"/>
        </w:rPr>
        <w:t>Bloqueo Temporal</w:t>
      </w:r>
      <w:r w:rsidRPr="00F66FC0">
        <w:rPr>
          <w:rFonts w:ascii="Century Gothic" w:eastAsia="Times New Roman" w:hAnsi="Century Gothic" w:cs="Times New Roman"/>
          <w:color w:val="404040"/>
          <w:sz w:val="20"/>
          <w:szCs w:val="20"/>
          <w:lang w:val="es-CO"/>
        </w:rPr>
        <w:t xml:space="preserve"> y que no tenga restricciones adicionales que impidan retornar a estado activo.</w:t>
      </w:r>
    </w:p>
    <w:p w14:paraId="55DB4092" w14:textId="77777777" w:rsid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Este flujo debe:</w:t>
      </w:r>
    </w:p>
    <w:p w14:paraId="17A8C40E" w14:textId="77777777" w:rsidR="00621081" w:rsidRPr="00621081" w:rsidRDefault="00F66FC0" w:rsidP="00621081">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 xml:space="preserve">Validar que la tarjeta se encuentre en estado </w:t>
      </w:r>
      <w:r w:rsidRPr="00621081">
        <w:rPr>
          <w:rFonts w:ascii="Century Gothic" w:eastAsia="Times New Roman" w:hAnsi="Century Gothic" w:cs="Times New Roman"/>
          <w:b/>
          <w:bCs/>
          <w:color w:val="404040"/>
          <w:sz w:val="20"/>
          <w:szCs w:val="20"/>
          <w:lang w:val="es-CO"/>
        </w:rPr>
        <w:t>Bloqueo Temporal</w:t>
      </w:r>
      <w:r w:rsidRPr="00621081">
        <w:rPr>
          <w:rFonts w:ascii="Century Gothic" w:eastAsia="Times New Roman" w:hAnsi="Century Gothic" w:cs="Times New Roman"/>
          <w:color w:val="404040"/>
          <w:sz w:val="20"/>
          <w:szCs w:val="20"/>
          <w:lang w:val="es-CO"/>
        </w:rPr>
        <w:t>.</w:t>
      </w:r>
    </w:p>
    <w:p w14:paraId="0336273E" w14:textId="77777777" w:rsidR="00621081" w:rsidRPr="00621081" w:rsidRDefault="00F66FC0" w:rsidP="00621081">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Validar que el desbloqueo sea permitido para la tarjeta y la Entidad.</w:t>
      </w:r>
    </w:p>
    <w:p w14:paraId="748396C5" w14:textId="77777777" w:rsidR="00621081" w:rsidRPr="00621081" w:rsidRDefault="00F66FC0" w:rsidP="00621081">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Registrar el estado previo.</w:t>
      </w:r>
    </w:p>
    <w:p w14:paraId="06DF269E" w14:textId="77777777" w:rsidR="00621081" w:rsidRPr="00621081" w:rsidRDefault="00F66FC0" w:rsidP="00621081">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 xml:space="preserve">Actualizar el estado de la tarjeta a </w:t>
      </w:r>
      <w:r w:rsidRPr="00621081">
        <w:rPr>
          <w:rFonts w:ascii="Century Gothic" w:eastAsia="Times New Roman" w:hAnsi="Century Gothic" w:cs="Times New Roman"/>
          <w:b/>
          <w:bCs/>
          <w:color w:val="404040"/>
          <w:sz w:val="20"/>
          <w:szCs w:val="20"/>
          <w:lang w:val="es-CO"/>
        </w:rPr>
        <w:t>Activa</w:t>
      </w:r>
      <w:r w:rsidRPr="00621081">
        <w:rPr>
          <w:rFonts w:ascii="Century Gothic" w:eastAsia="Times New Roman" w:hAnsi="Century Gothic" w:cs="Times New Roman"/>
          <w:color w:val="404040"/>
          <w:sz w:val="20"/>
          <w:szCs w:val="20"/>
          <w:lang w:val="es-CO"/>
        </w:rPr>
        <w:t>.</w:t>
      </w:r>
    </w:p>
    <w:p w14:paraId="4369A443" w14:textId="77777777" w:rsidR="00621081" w:rsidRPr="00621081" w:rsidRDefault="00F66FC0" w:rsidP="00621081">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Registrar el movimiento en el historial de estados.</w:t>
      </w:r>
    </w:p>
    <w:p w14:paraId="48DB15E5" w14:textId="77777777" w:rsidR="00621081" w:rsidRPr="00621081" w:rsidRDefault="00F66FC0" w:rsidP="00621081">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Sincronizar la actualización con Pomelo cuando aplique.</w:t>
      </w:r>
    </w:p>
    <w:p w14:paraId="0B083F03" w14:textId="77777777" w:rsidR="00621081" w:rsidRPr="00621081" w:rsidRDefault="00F66FC0" w:rsidP="00621081">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Registrar auditoría de la operación.</w:t>
      </w:r>
    </w:p>
    <w:p w14:paraId="0D4C550C" w14:textId="4A1B0E81" w:rsidR="00F66FC0" w:rsidRPr="00621081" w:rsidRDefault="00F66FC0" w:rsidP="00621081">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Generar la respuesta correspondiente al canal de origen.</w:t>
      </w:r>
    </w:p>
    <w:p w14:paraId="236FF283"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44675D8A" w14:textId="566608E4"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Si la tarjeta se encuentra en un estado no desbloqueable, por </w:t>
      </w:r>
      <w:proofErr w:type="gramStart"/>
      <w:r w:rsidRPr="00F66FC0">
        <w:rPr>
          <w:rFonts w:ascii="Century Gothic" w:eastAsia="Times New Roman" w:hAnsi="Century Gothic" w:cs="Times New Roman"/>
          <w:color w:val="404040"/>
          <w:sz w:val="20"/>
          <w:szCs w:val="20"/>
          <w:lang w:val="es-CO"/>
        </w:rPr>
        <w:t>ejemplo</w:t>
      </w:r>
      <w:proofErr w:type="gramEnd"/>
      <w:r w:rsidRPr="00F66FC0">
        <w:rPr>
          <w:rFonts w:ascii="Century Gothic" w:eastAsia="Times New Roman" w:hAnsi="Century Gothic" w:cs="Times New Roman"/>
          <w:color w:val="404040"/>
          <w:sz w:val="20"/>
          <w:szCs w:val="20"/>
          <w:lang w:val="es-CO"/>
        </w:rPr>
        <w:t xml:space="preserve"> bloqueo definitivo, retirada o expirada, la solicitud deberá ser rechazada con la causal funcional correspondiente.</w:t>
      </w:r>
    </w:p>
    <w:p w14:paraId="745F059D"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570D5FB5" w14:textId="27153A01"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lastRenderedPageBreak/>
        <w:t>9. Procesamiento de modificación de datos</w:t>
      </w:r>
    </w:p>
    <w:p w14:paraId="371D86DC"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Cuando la novedad corresponde a </w:t>
      </w:r>
      <w:r w:rsidRPr="00F66FC0">
        <w:rPr>
          <w:rFonts w:ascii="Century Gothic" w:eastAsia="Times New Roman" w:hAnsi="Century Gothic" w:cs="Times New Roman"/>
          <w:b/>
          <w:bCs/>
          <w:color w:val="404040"/>
          <w:sz w:val="20"/>
          <w:szCs w:val="20"/>
          <w:lang w:val="es-CO"/>
        </w:rPr>
        <w:t>Modificación de Datos</w:t>
      </w:r>
      <w:r w:rsidRPr="00F66FC0">
        <w:rPr>
          <w:rFonts w:ascii="Century Gothic" w:eastAsia="Times New Roman" w:hAnsi="Century Gothic" w:cs="Times New Roman"/>
          <w:color w:val="404040"/>
          <w:sz w:val="20"/>
          <w:szCs w:val="20"/>
          <w:lang w:val="es-CO"/>
        </w:rPr>
        <w:t>, el procesador valida los campos enviados por la Entidad y determina cuáles pueden ser actualizados dentro del flujo estándar.</w:t>
      </w:r>
    </w:p>
    <w:p w14:paraId="02CB732D"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La arquitectura debe diferenciar entre campos modificables y campos no modificables.</w:t>
      </w:r>
    </w:p>
    <w:p w14:paraId="6FD92128" w14:textId="77777777" w:rsid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No deberán modificarse dentro del flujo estándar:</w:t>
      </w:r>
    </w:p>
    <w:p w14:paraId="0129776B" w14:textId="77777777" w:rsidR="00621081" w:rsidRPr="00621081" w:rsidRDefault="00F66FC0" w:rsidP="00621081">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NIT.</w:t>
      </w:r>
    </w:p>
    <w:p w14:paraId="2FB86671" w14:textId="77777777" w:rsidR="00621081" w:rsidRPr="00621081" w:rsidRDefault="00F66FC0" w:rsidP="00621081">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AFG.</w:t>
      </w:r>
    </w:p>
    <w:p w14:paraId="3E188A0E" w14:textId="77777777" w:rsidR="00621081" w:rsidRPr="00621081" w:rsidRDefault="00F66FC0" w:rsidP="00621081">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Tipo de identificación.</w:t>
      </w:r>
    </w:p>
    <w:p w14:paraId="0836565B" w14:textId="63368851" w:rsidR="00F66FC0" w:rsidRPr="00621081" w:rsidRDefault="00F66FC0" w:rsidP="00621081">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Número de identificación.</w:t>
      </w:r>
    </w:p>
    <w:p w14:paraId="7C885B94"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03BFAF17" w14:textId="77777777" w:rsid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Sí podrán considerarse modificables, de acuerdo con las reglas definidas:</w:t>
      </w:r>
    </w:p>
    <w:p w14:paraId="73BA8A11" w14:textId="77777777" w:rsidR="00621081" w:rsidRPr="00621081" w:rsidRDefault="00F66FC0" w:rsidP="00621081">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Correo electrónico.</w:t>
      </w:r>
    </w:p>
    <w:p w14:paraId="55A5D967" w14:textId="77777777" w:rsidR="00621081" w:rsidRPr="00621081" w:rsidRDefault="00F66FC0" w:rsidP="00621081">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Teléfono.</w:t>
      </w:r>
    </w:p>
    <w:p w14:paraId="1EC84310" w14:textId="77777777" w:rsidR="00621081" w:rsidRPr="00621081" w:rsidRDefault="00F66FC0" w:rsidP="00621081">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Dirección u otros datos administrativos permitidos.</w:t>
      </w:r>
    </w:p>
    <w:p w14:paraId="311464DF" w14:textId="77777777" w:rsidR="00621081" w:rsidRPr="00621081" w:rsidRDefault="00F66FC0" w:rsidP="00621081">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Condición nominada / innominada, cuando aplique.</w:t>
      </w:r>
    </w:p>
    <w:p w14:paraId="14A43435" w14:textId="0F61AC1C" w:rsidR="00F66FC0" w:rsidRPr="00621081" w:rsidRDefault="00F66FC0" w:rsidP="00621081">
      <w:pPr>
        <w:pStyle w:val="Prrafodelista"/>
        <w:numPr>
          <w:ilvl w:val="0"/>
          <w:numId w:val="16"/>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Marcación de exención GMF, cuando aplique.</w:t>
      </w:r>
    </w:p>
    <w:p w14:paraId="099A8F83"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7A7384AE" w14:textId="766E896A"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Cuando la modificación incluya cambio de correo electrónico, se deberá validar si el tarjetahabiente ya se encuentra registrado. Si el usuario existe, se envía correo de ingreso al portal. Si no existe, se genera o reenvía la URL de </w:t>
      </w:r>
      <w:proofErr w:type="spellStart"/>
      <w:r w:rsidRPr="00F66FC0">
        <w:rPr>
          <w:rFonts w:ascii="Century Gothic" w:eastAsia="Times New Roman" w:hAnsi="Century Gothic" w:cs="Times New Roman"/>
          <w:color w:val="404040"/>
          <w:sz w:val="20"/>
          <w:szCs w:val="20"/>
          <w:lang w:val="es-CO"/>
        </w:rPr>
        <w:t>pre-registro</w:t>
      </w:r>
      <w:proofErr w:type="spellEnd"/>
      <w:r w:rsidRPr="00F66FC0">
        <w:rPr>
          <w:rFonts w:ascii="Century Gothic" w:eastAsia="Times New Roman" w:hAnsi="Century Gothic" w:cs="Times New Roman"/>
          <w:color w:val="404040"/>
          <w:sz w:val="20"/>
          <w:szCs w:val="20"/>
          <w:lang w:val="es-CO"/>
        </w:rPr>
        <w:t xml:space="preserve"> a través del </w:t>
      </w:r>
      <w:proofErr w:type="spellStart"/>
      <w:r w:rsidRPr="00F66FC0">
        <w:rPr>
          <w:rFonts w:ascii="Century Gothic" w:eastAsia="Times New Roman" w:hAnsi="Century Gothic" w:cs="Times New Roman"/>
          <w:color w:val="404040"/>
          <w:sz w:val="20"/>
          <w:szCs w:val="20"/>
          <w:lang w:val="es-CO"/>
        </w:rPr>
        <w:t>PreRegistration_Service</w:t>
      </w:r>
      <w:proofErr w:type="spellEnd"/>
      <w:r w:rsidRPr="00F66FC0">
        <w:rPr>
          <w:rFonts w:ascii="Century Gothic" w:eastAsia="Times New Roman" w:hAnsi="Century Gothic" w:cs="Times New Roman"/>
          <w:color w:val="404040"/>
          <w:sz w:val="20"/>
          <w:szCs w:val="20"/>
          <w:lang w:val="es-CO"/>
        </w:rPr>
        <w:t>.</w:t>
      </w:r>
    </w:p>
    <w:p w14:paraId="3CB60697"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Si el correo electrónico ya existe en la base de datos, la solución debe notificar la condición y evitar una actualización que genere duplicidad o inconsistencia de identidad.</w:t>
      </w:r>
    </w:p>
    <w:p w14:paraId="2E27A09B"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Los datos modificados deberán actualizarse en la base de datos interna y sincronizarse con Pomelo cuando aplique.</w:t>
      </w:r>
    </w:p>
    <w:p w14:paraId="5F62B408"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2B9CBE71" w14:textId="72D1381D"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10. Integración con Pomelo</w:t>
      </w:r>
    </w:p>
    <w:p w14:paraId="3742C12E"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Cuando una novedad requiere actualizar información o estado de tarjeta en Pomelo, el procesador invoca el componente </w:t>
      </w:r>
      <w:proofErr w:type="spellStart"/>
      <w:r w:rsidRPr="00F66FC0">
        <w:rPr>
          <w:rFonts w:ascii="Century Gothic" w:eastAsia="Times New Roman" w:hAnsi="Century Gothic" w:cs="Times New Roman"/>
          <w:b/>
          <w:bCs/>
          <w:color w:val="404040"/>
          <w:sz w:val="20"/>
          <w:szCs w:val="20"/>
          <w:lang w:val="es-CO"/>
        </w:rPr>
        <w:t>Pomelo_API_Client</w:t>
      </w:r>
      <w:proofErr w:type="spellEnd"/>
      <w:r w:rsidRPr="00F66FC0">
        <w:rPr>
          <w:rFonts w:ascii="Century Gothic" w:eastAsia="Times New Roman" w:hAnsi="Century Gothic" w:cs="Times New Roman"/>
          <w:color w:val="404040"/>
          <w:sz w:val="20"/>
          <w:szCs w:val="20"/>
          <w:lang w:val="es-CO"/>
        </w:rPr>
        <w:t>.</w:t>
      </w:r>
    </w:p>
    <w:p w14:paraId="3B2EB73B" w14:textId="77777777" w:rsid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Este componente es responsable de:</w:t>
      </w:r>
    </w:p>
    <w:p w14:paraId="26D978AF"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0A69D4C2" w14:textId="77777777" w:rsidR="00621081" w:rsidRPr="00621081" w:rsidRDefault="00F66FC0" w:rsidP="00621081">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Construir la solicitud hacia Pomelo.</w:t>
      </w:r>
    </w:p>
    <w:p w14:paraId="02F91E15" w14:textId="77777777" w:rsidR="00621081" w:rsidRPr="00621081" w:rsidRDefault="00F66FC0" w:rsidP="00621081">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Enviar actualizaciones de bloqueo, desbloqueo o modificación de datos.</w:t>
      </w:r>
    </w:p>
    <w:p w14:paraId="02F328F1" w14:textId="77777777" w:rsidR="00621081" w:rsidRPr="00621081" w:rsidRDefault="00F66FC0" w:rsidP="00621081">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Recibir y validar la respuesta de Pomelo.</w:t>
      </w:r>
    </w:p>
    <w:p w14:paraId="1149E3C5" w14:textId="77777777" w:rsidR="00621081" w:rsidRPr="00621081" w:rsidRDefault="00F66FC0" w:rsidP="00621081">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Manejar errores técnicos o funcionales.</w:t>
      </w:r>
    </w:p>
    <w:p w14:paraId="5D998E17" w14:textId="77777777" w:rsidR="00621081" w:rsidRPr="00621081" w:rsidRDefault="00F66FC0" w:rsidP="00621081">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 xml:space="preserve">Controlar </w:t>
      </w:r>
      <w:proofErr w:type="spellStart"/>
      <w:r w:rsidRPr="00621081">
        <w:rPr>
          <w:rFonts w:ascii="Century Gothic" w:eastAsia="Times New Roman" w:hAnsi="Century Gothic" w:cs="Times New Roman"/>
          <w:color w:val="404040"/>
          <w:sz w:val="20"/>
          <w:szCs w:val="20"/>
          <w:lang w:val="es-CO"/>
        </w:rPr>
        <w:t>timeouts.</w:t>
      </w:r>
      <w:proofErr w:type="spellEnd"/>
    </w:p>
    <w:p w14:paraId="27619E95" w14:textId="77777777" w:rsidR="00621081" w:rsidRPr="00621081" w:rsidRDefault="00F66FC0" w:rsidP="00621081">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Registrar trazabilidad de integración.</w:t>
      </w:r>
    </w:p>
    <w:p w14:paraId="07CD9FE7" w14:textId="264B073E" w:rsidR="00F66FC0" w:rsidRPr="00621081" w:rsidRDefault="00F66FC0" w:rsidP="00621081">
      <w:pPr>
        <w:pStyle w:val="Prrafodelista"/>
        <w:numPr>
          <w:ilvl w:val="0"/>
          <w:numId w:val="17"/>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Asociar la respuesta de Pomelo con la novedad procesada.</w:t>
      </w:r>
    </w:p>
    <w:p w14:paraId="09C53E63"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767C10F2" w14:textId="670D716D"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Si Pomelo confirma la actualización, el proceso continúa con la persistencia y auditoría final. Si Pomelo retorna error o no responde, la novedad deberá quedar en estado trazable para análisis, compensación, reproceso controlado o revisión operativa.</w:t>
      </w:r>
    </w:p>
    <w:p w14:paraId="10A2FE51"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La arquitectura debe evitar que existan inconsistencias no controladas entre el estado registrado en </w:t>
      </w:r>
      <w:proofErr w:type="spellStart"/>
      <w:r w:rsidRPr="00F66FC0">
        <w:rPr>
          <w:rFonts w:ascii="Century Gothic" w:eastAsia="Times New Roman" w:hAnsi="Century Gothic" w:cs="Times New Roman"/>
          <w:color w:val="404040"/>
          <w:sz w:val="20"/>
          <w:szCs w:val="20"/>
          <w:lang w:val="es-CO"/>
        </w:rPr>
        <w:t>Credibanco</w:t>
      </w:r>
      <w:proofErr w:type="spellEnd"/>
      <w:r w:rsidRPr="00F66FC0">
        <w:rPr>
          <w:rFonts w:ascii="Century Gothic" w:eastAsia="Times New Roman" w:hAnsi="Century Gothic" w:cs="Times New Roman"/>
          <w:color w:val="404040"/>
          <w:sz w:val="20"/>
          <w:szCs w:val="20"/>
          <w:lang w:val="es-CO"/>
        </w:rPr>
        <w:t xml:space="preserve"> y el estado registrado en Pomelo.</w:t>
      </w:r>
    </w:p>
    <w:p w14:paraId="48FADDFA"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0A112040" w14:textId="15B12C3D"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11. Persistencia en Oracle</w:t>
      </w:r>
    </w:p>
    <w:p w14:paraId="4E0EE52E"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El componente </w:t>
      </w:r>
      <w:r w:rsidRPr="00F66FC0">
        <w:rPr>
          <w:rFonts w:ascii="Century Gothic" w:eastAsia="Times New Roman" w:hAnsi="Century Gothic" w:cs="Times New Roman"/>
          <w:b/>
          <w:bCs/>
          <w:color w:val="404040"/>
          <w:sz w:val="20"/>
          <w:szCs w:val="20"/>
          <w:lang w:val="es-CO"/>
        </w:rPr>
        <w:t xml:space="preserve">Oracle </w:t>
      </w:r>
      <w:proofErr w:type="spellStart"/>
      <w:r w:rsidRPr="00F66FC0">
        <w:rPr>
          <w:rFonts w:ascii="Century Gothic" w:eastAsia="Times New Roman" w:hAnsi="Century Gothic" w:cs="Times New Roman"/>
          <w:b/>
          <w:bCs/>
          <w:color w:val="404040"/>
          <w:sz w:val="20"/>
          <w:szCs w:val="20"/>
          <w:lang w:val="es-CO"/>
        </w:rPr>
        <w:t>Primary</w:t>
      </w:r>
      <w:proofErr w:type="spellEnd"/>
      <w:r w:rsidRPr="00F66FC0">
        <w:rPr>
          <w:rFonts w:ascii="Century Gothic" w:eastAsia="Times New Roman" w:hAnsi="Century Gothic" w:cs="Times New Roman"/>
          <w:b/>
          <w:bCs/>
          <w:color w:val="404040"/>
          <w:sz w:val="20"/>
          <w:szCs w:val="20"/>
          <w:lang w:val="es-CO"/>
        </w:rPr>
        <w:t xml:space="preserve"> / RW</w:t>
      </w:r>
      <w:r w:rsidRPr="00F66FC0">
        <w:rPr>
          <w:rFonts w:ascii="Century Gothic" w:eastAsia="Times New Roman" w:hAnsi="Century Gothic" w:cs="Times New Roman"/>
          <w:color w:val="404040"/>
          <w:sz w:val="20"/>
          <w:szCs w:val="20"/>
          <w:lang w:val="es-CO"/>
        </w:rPr>
        <w:t xml:space="preserve"> almacena la información transaccional y de control del proceso de Novedades No Monetarias.</w:t>
      </w:r>
    </w:p>
    <w:p w14:paraId="63E7A7FE" w14:textId="77777777" w:rsid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Como mínimo, se deberán registrar:</w:t>
      </w:r>
    </w:p>
    <w:p w14:paraId="31DDCC8A" w14:textId="77777777" w:rsidR="00621081"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Estado actual de la tarjeta.</w:t>
      </w:r>
    </w:p>
    <w:p w14:paraId="6DC45C3A" w14:textId="77777777" w:rsidR="00621081"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Historial de estados de tarjeta.</w:t>
      </w:r>
    </w:p>
    <w:p w14:paraId="0CACDF6A" w14:textId="77777777" w:rsidR="00621081"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Datos modificados del tarjetahabiente.</w:t>
      </w:r>
    </w:p>
    <w:p w14:paraId="56624BE6" w14:textId="77777777" w:rsidR="00621081"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Información de correo electrónico.</w:t>
      </w:r>
    </w:p>
    <w:p w14:paraId="3937097E" w14:textId="77777777" w:rsidR="00621081"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Trazabilidad de modificaciones.</w:t>
      </w:r>
    </w:p>
    <w:p w14:paraId="31A25025" w14:textId="77777777" w:rsidR="00621081"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Procesamiento de archivos.</w:t>
      </w:r>
    </w:p>
    <w:p w14:paraId="77E0B3BC" w14:textId="77777777" w:rsidR="00621081"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Registros de archivo.</w:t>
      </w:r>
    </w:p>
    <w:p w14:paraId="770E1EC7" w14:textId="77777777" w:rsidR="00621081"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lastRenderedPageBreak/>
        <w:t>Información de exoneración GMF.</w:t>
      </w:r>
    </w:p>
    <w:p w14:paraId="6340D020" w14:textId="77777777" w:rsidR="00621081"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Logs de auditoría.</w:t>
      </w:r>
    </w:p>
    <w:p w14:paraId="166C74E3" w14:textId="77777777" w:rsidR="00621081"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Resultado de integración con Pomelo.</w:t>
      </w:r>
    </w:p>
    <w:p w14:paraId="05418F02" w14:textId="54CEA3BD" w:rsidR="00F66FC0" w:rsidRPr="00621081" w:rsidRDefault="00F66FC0" w:rsidP="00621081">
      <w:pPr>
        <w:pStyle w:val="Prrafodelista"/>
        <w:numPr>
          <w:ilvl w:val="0"/>
          <w:numId w:val="18"/>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Estados técnicos y funcionales de la novedad.</w:t>
      </w:r>
    </w:p>
    <w:p w14:paraId="06C3A48B"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3F17F23B" w14:textId="487D3769"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La persistencia debe permitir reconstruir el procesamiento de una novedad desde su recepción hasta su respuesta final.</w:t>
      </w:r>
    </w:p>
    <w:p w14:paraId="4B6AC558"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6C68841F" w14:textId="0A50737A"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12. Auditoría del proceso</w:t>
      </w:r>
    </w:p>
    <w:p w14:paraId="00A188FC"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Cada novedad procesada debe generar registros en el </w:t>
      </w:r>
      <w:proofErr w:type="spellStart"/>
      <w:r w:rsidRPr="00F66FC0">
        <w:rPr>
          <w:rFonts w:ascii="Century Gothic" w:eastAsia="Times New Roman" w:hAnsi="Century Gothic" w:cs="Times New Roman"/>
          <w:color w:val="404040"/>
          <w:sz w:val="20"/>
          <w:szCs w:val="20"/>
          <w:lang w:val="es-CO"/>
        </w:rPr>
        <w:t>Audit_Service</w:t>
      </w:r>
      <w:proofErr w:type="spellEnd"/>
      <w:r w:rsidRPr="00F66FC0">
        <w:rPr>
          <w:rFonts w:ascii="Century Gothic" w:eastAsia="Times New Roman" w:hAnsi="Century Gothic" w:cs="Times New Roman"/>
          <w:color w:val="404040"/>
          <w:sz w:val="20"/>
          <w:szCs w:val="20"/>
          <w:lang w:val="es-CO"/>
        </w:rPr>
        <w:t>.</w:t>
      </w:r>
    </w:p>
    <w:p w14:paraId="667CFEAE" w14:textId="77777777" w:rsidR="00621081" w:rsidRP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La auditoría deberá contener, como mínimo:</w:t>
      </w:r>
    </w:p>
    <w:p w14:paraId="4EC0AC9D"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5446A6B7" w14:textId="057759E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Canal de origen.</w:t>
      </w:r>
    </w:p>
    <w:p w14:paraId="6C760766"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Nombre del archivo, cuando aplique.</w:t>
      </w:r>
    </w:p>
    <w:p w14:paraId="236D28C6"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621081">
        <w:rPr>
          <w:rFonts w:ascii="Century Gothic" w:eastAsia="Times New Roman" w:hAnsi="Century Gothic" w:cs="Times New Roman"/>
          <w:color w:val="404040"/>
          <w:sz w:val="20"/>
          <w:szCs w:val="20"/>
          <w:lang w:val="es-CO"/>
        </w:rPr>
        <w:t>Message</w:t>
      </w:r>
      <w:proofErr w:type="spellEnd"/>
      <w:r w:rsidRPr="00621081">
        <w:rPr>
          <w:rFonts w:ascii="Century Gothic" w:eastAsia="Times New Roman" w:hAnsi="Century Gothic" w:cs="Times New Roman"/>
          <w:color w:val="404040"/>
          <w:sz w:val="20"/>
          <w:szCs w:val="20"/>
          <w:lang w:val="es-CO"/>
        </w:rPr>
        <w:t xml:space="preserve"> ID o identificador de transacción.</w:t>
      </w:r>
    </w:p>
    <w:p w14:paraId="6A4F84C3"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Operación ejecutada.</w:t>
      </w:r>
    </w:p>
    <w:p w14:paraId="08CE590D"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Entidad solicitante.</w:t>
      </w:r>
    </w:p>
    <w:p w14:paraId="27A57B4E"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AFG.</w:t>
      </w:r>
    </w:p>
    <w:p w14:paraId="6E472725"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User ID.</w:t>
      </w:r>
    </w:p>
    <w:p w14:paraId="7B6841C4"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Estado previo de la tarjeta.</w:t>
      </w:r>
    </w:p>
    <w:p w14:paraId="62A3E859"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Estado resultante.</w:t>
      </w:r>
      <w:r w:rsidR="00621081" w:rsidRPr="00621081">
        <w:rPr>
          <w:rFonts w:ascii="Century Gothic" w:eastAsia="Times New Roman" w:hAnsi="Century Gothic" w:cs="Times New Roman"/>
          <w:color w:val="404040"/>
          <w:sz w:val="20"/>
          <w:szCs w:val="20"/>
          <w:lang w:val="es-CO"/>
        </w:rPr>
        <w:br/>
      </w:r>
      <w:r w:rsidRPr="00621081">
        <w:rPr>
          <w:rFonts w:ascii="Century Gothic" w:eastAsia="Times New Roman" w:hAnsi="Century Gothic" w:cs="Times New Roman"/>
          <w:color w:val="404040"/>
          <w:sz w:val="20"/>
          <w:szCs w:val="20"/>
          <w:lang w:val="es-CO"/>
        </w:rPr>
        <w:t>Datos modificados, cuando aplique.</w:t>
      </w:r>
    </w:p>
    <w:p w14:paraId="689D53BA"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Resultado técnico.</w:t>
      </w:r>
    </w:p>
    <w:p w14:paraId="0091E0A4"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Resultado funcional.</w:t>
      </w:r>
    </w:p>
    <w:p w14:paraId="1B7B6B41"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proofErr w:type="spellStart"/>
      <w:r w:rsidRPr="00621081">
        <w:rPr>
          <w:rFonts w:ascii="Century Gothic" w:eastAsia="Times New Roman" w:hAnsi="Century Gothic" w:cs="Times New Roman"/>
          <w:color w:val="404040"/>
          <w:sz w:val="20"/>
          <w:szCs w:val="20"/>
          <w:lang w:val="es-CO"/>
        </w:rPr>
        <w:t>Request</w:t>
      </w:r>
      <w:proofErr w:type="spellEnd"/>
      <w:r w:rsidRPr="00621081">
        <w:rPr>
          <w:rFonts w:ascii="Century Gothic" w:eastAsia="Times New Roman" w:hAnsi="Century Gothic" w:cs="Times New Roman"/>
          <w:color w:val="404040"/>
          <w:sz w:val="20"/>
          <w:szCs w:val="20"/>
          <w:lang w:val="es-CO"/>
        </w:rPr>
        <w:t xml:space="preserve"> y response controlados, sin exposición de información sensible.</w:t>
      </w:r>
    </w:p>
    <w:p w14:paraId="791F709A"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Fecha y hora de procesamiento.</w:t>
      </w:r>
    </w:p>
    <w:p w14:paraId="3D26279A" w14:textId="77777777" w:rsidR="00621081"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Usuario, sistema o componente ejecutor.</w:t>
      </w:r>
    </w:p>
    <w:p w14:paraId="314BC63C" w14:textId="6184C27D" w:rsidR="00F66FC0" w:rsidRPr="00621081" w:rsidRDefault="00F66FC0" w:rsidP="00621081">
      <w:pPr>
        <w:pStyle w:val="Prrafodelista"/>
        <w:numPr>
          <w:ilvl w:val="0"/>
          <w:numId w:val="19"/>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Causal de rechazo o error, cuando aplique.</w:t>
      </w:r>
    </w:p>
    <w:p w14:paraId="121D3498"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4300BBAC" w14:textId="7BCA11E3"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La auditoría también debe contemplar eventos específicos, como exoneración de GMF, cambio de correo electrónico y respuestas recibidas de Pomelo.</w:t>
      </w:r>
    </w:p>
    <w:p w14:paraId="4AD01B1C"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5C610D65" w14:textId="2BE35211"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13. Generación de respuestas por archivo</w:t>
      </w:r>
    </w:p>
    <w:p w14:paraId="124BC4D2"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Para solicitudes recibidas por archivo, la solución deberá generar los archivos de respuesta correspondientes según el tipo de novedad procesada.</w:t>
      </w:r>
    </w:p>
    <w:p w14:paraId="7FCA59B1"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Para bloqueos definitivos o </w:t>
      </w:r>
      <w:proofErr w:type="spellStart"/>
      <w:r w:rsidRPr="00F66FC0">
        <w:rPr>
          <w:rFonts w:ascii="Century Gothic" w:eastAsia="Times New Roman" w:hAnsi="Century Gothic" w:cs="Times New Roman"/>
          <w:color w:val="404040"/>
          <w:sz w:val="20"/>
          <w:szCs w:val="20"/>
          <w:lang w:val="es-CO"/>
        </w:rPr>
        <w:t>deshabilitaciones</w:t>
      </w:r>
      <w:proofErr w:type="spellEnd"/>
      <w:r w:rsidRPr="00F66FC0">
        <w:rPr>
          <w:rFonts w:ascii="Century Gothic" w:eastAsia="Times New Roman" w:hAnsi="Century Gothic" w:cs="Times New Roman"/>
          <w:color w:val="404040"/>
          <w:sz w:val="20"/>
          <w:szCs w:val="20"/>
          <w:lang w:val="es-CO"/>
        </w:rPr>
        <w:t xml:space="preserve">, se genera el archivo </w:t>
      </w:r>
      <w:r w:rsidRPr="00F66FC0">
        <w:rPr>
          <w:rFonts w:ascii="Century Gothic" w:eastAsia="Times New Roman" w:hAnsi="Century Gothic" w:cs="Times New Roman"/>
          <w:b/>
          <w:bCs/>
          <w:color w:val="404040"/>
          <w:sz w:val="20"/>
          <w:szCs w:val="20"/>
          <w:lang w:val="es-CO"/>
        </w:rPr>
        <w:t>NOVR</w:t>
      </w:r>
      <w:r w:rsidRPr="00F66FC0">
        <w:rPr>
          <w:rFonts w:ascii="Century Gothic" w:eastAsia="Times New Roman" w:hAnsi="Century Gothic" w:cs="Times New Roman"/>
          <w:color w:val="404040"/>
          <w:sz w:val="20"/>
          <w:szCs w:val="20"/>
          <w:lang w:val="es-CO"/>
        </w:rPr>
        <w:t>, cuando aplique de acuerdo con las reglas del proceso. Este archivo debe considerar información relevante como saldo final, retiros del día o información requerida por el Manual Técnico Prepago.</w:t>
      </w:r>
    </w:p>
    <w:p w14:paraId="10DFDE5B"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Para modificaciones de datos u otras novedades que correspondan al flujo de actualización administrativa, se generan los archivos </w:t>
      </w:r>
      <w:r w:rsidRPr="00F66FC0">
        <w:rPr>
          <w:rFonts w:ascii="Century Gothic" w:eastAsia="Times New Roman" w:hAnsi="Century Gothic" w:cs="Times New Roman"/>
          <w:b/>
          <w:bCs/>
          <w:color w:val="404040"/>
          <w:sz w:val="20"/>
          <w:szCs w:val="20"/>
          <w:lang w:val="es-CO"/>
        </w:rPr>
        <w:t>TNN</w:t>
      </w:r>
      <w:r w:rsidRPr="00F66FC0">
        <w:rPr>
          <w:rFonts w:ascii="Century Gothic" w:eastAsia="Times New Roman" w:hAnsi="Century Gothic" w:cs="Times New Roman"/>
          <w:color w:val="404040"/>
          <w:sz w:val="20"/>
          <w:szCs w:val="20"/>
          <w:lang w:val="es-CO"/>
        </w:rPr>
        <w:t xml:space="preserve"> y </w:t>
      </w:r>
      <w:r w:rsidRPr="00F66FC0">
        <w:rPr>
          <w:rFonts w:ascii="Century Gothic" w:eastAsia="Times New Roman" w:hAnsi="Century Gothic" w:cs="Times New Roman"/>
          <w:b/>
          <w:bCs/>
          <w:color w:val="404040"/>
          <w:sz w:val="20"/>
          <w:szCs w:val="20"/>
          <w:lang w:val="es-CO"/>
        </w:rPr>
        <w:t>TAS</w:t>
      </w:r>
      <w:r w:rsidRPr="00F66FC0">
        <w:rPr>
          <w:rFonts w:ascii="Century Gothic" w:eastAsia="Times New Roman" w:hAnsi="Century Gothic" w:cs="Times New Roman"/>
          <w:color w:val="404040"/>
          <w:sz w:val="20"/>
          <w:szCs w:val="20"/>
          <w:lang w:val="es-CO"/>
        </w:rPr>
        <w:t>, conforme a la estructura definida para el intercambio con las Entidades.</w:t>
      </w:r>
    </w:p>
    <w:p w14:paraId="42A34DAE" w14:textId="77777777" w:rsid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Los archivos de respuesta deberán:</w:t>
      </w:r>
    </w:p>
    <w:p w14:paraId="4A1987EB" w14:textId="77777777" w:rsidR="00621081" w:rsidRPr="00621081" w:rsidRDefault="00F66FC0" w:rsidP="00621081">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Ser generados por el proceso correspondiente.</w:t>
      </w:r>
    </w:p>
    <w:p w14:paraId="001286B1" w14:textId="77777777" w:rsidR="00621081" w:rsidRPr="00621081" w:rsidRDefault="00F66FC0" w:rsidP="00621081">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Mantener trazabilidad con el archivo de entrada.</w:t>
      </w:r>
    </w:p>
    <w:p w14:paraId="1CAB1D96" w14:textId="77777777" w:rsidR="00621081" w:rsidRPr="00621081" w:rsidRDefault="00F66FC0" w:rsidP="00621081">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Incluir resultados exitosos y rechazados según corresponda.</w:t>
      </w:r>
    </w:p>
    <w:p w14:paraId="0609C0F3" w14:textId="77777777" w:rsidR="00621081" w:rsidRPr="00621081" w:rsidRDefault="00F66FC0" w:rsidP="00621081">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Ser cifrados antes de su entrega.</w:t>
      </w:r>
    </w:p>
    <w:p w14:paraId="15121088" w14:textId="77777777" w:rsidR="00621081" w:rsidRPr="00621081" w:rsidRDefault="00F66FC0" w:rsidP="00621081">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 xml:space="preserve">Ser dispuestos a la Entidad mediante </w:t>
      </w:r>
      <w:proofErr w:type="spellStart"/>
      <w:r w:rsidRPr="00621081">
        <w:rPr>
          <w:rFonts w:ascii="Century Gothic" w:eastAsia="Times New Roman" w:hAnsi="Century Gothic" w:cs="Times New Roman"/>
          <w:color w:val="404040"/>
          <w:sz w:val="20"/>
          <w:szCs w:val="20"/>
          <w:lang w:val="es-CO"/>
        </w:rPr>
        <w:t>GoAnywhere</w:t>
      </w:r>
      <w:proofErr w:type="spellEnd"/>
      <w:r w:rsidRPr="00621081">
        <w:rPr>
          <w:rFonts w:ascii="Century Gothic" w:eastAsia="Times New Roman" w:hAnsi="Century Gothic" w:cs="Times New Roman"/>
          <w:color w:val="404040"/>
          <w:sz w:val="20"/>
          <w:szCs w:val="20"/>
          <w:lang w:val="es-CO"/>
        </w:rPr>
        <w:t xml:space="preserve"> MFT y el canal SFTP autorizado.</w:t>
      </w:r>
    </w:p>
    <w:p w14:paraId="035BB9E1" w14:textId="33BA81CB" w:rsidR="00F66FC0" w:rsidRPr="00621081" w:rsidRDefault="00F66FC0" w:rsidP="00621081">
      <w:pPr>
        <w:pStyle w:val="Prrafodelista"/>
        <w:numPr>
          <w:ilvl w:val="0"/>
          <w:numId w:val="20"/>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Registrar auditoría de generación y entrega.</w:t>
      </w:r>
    </w:p>
    <w:p w14:paraId="303AC300"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4033B23D" w14:textId="7110E554"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14. Generación de respuesta por API</w:t>
      </w:r>
    </w:p>
    <w:p w14:paraId="1A49AD66"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Para solicitudes recibidas por API, la solución deberá responder en línea con una estructura JSON controlada.</w:t>
      </w:r>
    </w:p>
    <w:p w14:paraId="71C6BE14" w14:textId="77777777" w:rsid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La respuesta deberá incluir:</w:t>
      </w:r>
    </w:p>
    <w:p w14:paraId="221664E5" w14:textId="77777777" w:rsidR="00621081" w:rsidRPr="00621081" w:rsidRDefault="00F66FC0" w:rsidP="00621081">
      <w:pPr>
        <w:pStyle w:val="Prrafodelista"/>
        <w:numPr>
          <w:ilvl w:val="0"/>
          <w:numId w:val="21"/>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Código de resultado.</w:t>
      </w:r>
    </w:p>
    <w:p w14:paraId="19A32EC9" w14:textId="77777777" w:rsidR="00621081" w:rsidRPr="00621081" w:rsidRDefault="00F66FC0" w:rsidP="00621081">
      <w:pPr>
        <w:pStyle w:val="Prrafodelista"/>
        <w:numPr>
          <w:ilvl w:val="0"/>
          <w:numId w:val="21"/>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Descripción del estado.</w:t>
      </w:r>
    </w:p>
    <w:p w14:paraId="028AB6FB" w14:textId="77777777" w:rsidR="00621081" w:rsidRPr="00621081" w:rsidRDefault="00F66FC0" w:rsidP="00621081">
      <w:pPr>
        <w:pStyle w:val="Prrafodelista"/>
        <w:numPr>
          <w:ilvl w:val="0"/>
          <w:numId w:val="21"/>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Identificador de correlación.</w:t>
      </w:r>
    </w:p>
    <w:p w14:paraId="32B3FADA" w14:textId="77777777" w:rsidR="00621081" w:rsidRPr="00621081" w:rsidRDefault="00F66FC0" w:rsidP="00621081">
      <w:pPr>
        <w:pStyle w:val="Prrafodelista"/>
        <w:numPr>
          <w:ilvl w:val="0"/>
          <w:numId w:val="21"/>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lastRenderedPageBreak/>
        <w:t>Estado de la transacción.</w:t>
      </w:r>
    </w:p>
    <w:p w14:paraId="367F3D01" w14:textId="16E6E38B" w:rsidR="00F66FC0" w:rsidRPr="00621081" w:rsidRDefault="00F66FC0" w:rsidP="00621081">
      <w:pPr>
        <w:pStyle w:val="Prrafodelista"/>
        <w:numPr>
          <w:ilvl w:val="0"/>
          <w:numId w:val="21"/>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Causal funcional o técnica, cuando aplique.</w:t>
      </w:r>
    </w:p>
    <w:p w14:paraId="700BD363"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4A541233" w14:textId="3DAB4F3E"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La respuesta no deberá exponer detalles técnicos internos, trazas de infraestructura, errores no controlados o información sensible innecesaria.</w:t>
      </w:r>
    </w:p>
    <w:p w14:paraId="37EF61C4"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57AF4E44" w14:textId="10B98351"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 xml:space="preserve">15. Notificaciones y </w:t>
      </w:r>
      <w:proofErr w:type="spellStart"/>
      <w:r w:rsidRPr="00F66FC0">
        <w:rPr>
          <w:rFonts w:ascii="Century Gothic" w:eastAsia="Times New Roman" w:hAnsi="Century Gothic" w:cs="Times New Roman"/>
          <w:b/>
          <w:bCs/>
          <w:color w:val="404040"/>
          <w:sz w:val="20"/>
          <w:szCs w:val="20"/>
          <w:lang w:val="es-CO"/>
        </w:rPr>
        <w:t>pre-registro</w:t>
      </w:r>
      <w:proofErr w:type="spellEnd"/>
    </w:p>
    <w:p w14:paraId="7B5A7B5D"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Cuando la novedad de modificación de datos implique cambio de correo electrónico, el procesador deberá invocar el </w:t>
      </w:r>
      <w:proofErr w:type="spellStart"/>
      <w:r w:rsidRPr="00F66FC0">
        <w:rPr>
          <w:rFonts w:ascii="Century Gothic" w:eastAsia="Times New Roman" w:hAnsi="Century Gothic" w:cs="Times New Roman"/>
          <w:color w:val="404040"/>
          <w:sz w:val="20"/>
          <w:szCs w:val="20"/>
          <w:lang w:val="es-CO"/>
        </w:rPr>
        <w:t>PreRegistration_Service</w:t>
      </w:r>
      <w:proofErr w:type="spellEnd"/>
      <w:r w:rsidRPr="00F66FC0">
        <w:rPr>
          <w:rFonts w:ascii="Century Gothic" w:eastAsia="Times New Roman" w:hAnsi="Century Gothic" w:cs="Times New Roman"/>
          <w:color w:val="404040"/>
          <w:sz w:val="20"/>
          <w:szCs w:val="20"/>
          <w:lang w:val="es-CO"/>
        </w:rPr>
        <w:t>.</w:t>
      </w:r>
    </w:p>
    <w:p w14:paraId="26C05FC4" w14:textId="77777777" w:rsidR="00621081" w:rsidRP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Este servicio evalúa si el tarjetahabiente se encuentra registrado:</w:t>
      </w:r>
    </w:p>
    <w:p w14:paraId="7936E25A" w14:textId="77777777" w:rsidR="00621081" w:rsidRP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1A842AC3" w14:textId="77777777" w:rsidR="00621081" w:rsidRPr="00621081" w:rsidRDefault="00F66FC0" w:rsidP="00621081">
      <w:pPr>
        <w:pStyle w:val="Prrafodelista"/>
        <w:numPr>
          <w:ilvl w:val="0"/>
          <w:numId w:val="22"/>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Si el tarjetahabiente ya se encuentra registrado, se envía correo de ingreso al portal.</w:t>
      </w:r>
    </w:p>
    <w:p w14:paraId="4F40DF79" w14:textId="77777777" w:rsidR="00621081" w:rsidRPr="00621081" w:rsidRDefault="00F66FC0" w:rsidP="00621081">
      <w:pPr>
        <w:pStyle w:val="Prrafodelista"/>
        <w:numPr>
          <w:ilvl w:val="0"/>
          <w:numId w:val="22"/>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 xml:space="preserve">Si el tarjetahabiente no se encuentra registrado, se envía correo con URL de </w:t>
      </w:r>
      <w:proofErr w:type="spellStart"/>
      <w:r w:rsidRPr="00621081">
        <w:rPr>
          <w:rFonts w:ascii="Century Gothic" w:eastAsia="Times New Roman" w:hAnsi="Century Gothic" w:cs="Times New Roman"/>
          <w:color w:val="404040"/>
          <w:sz w:val="20"/>
          <w:szCs w:val="20"/>
          <w:lang w:val="es-CO"/>
        </w:rPr>
        <w:t>pre-registro.</w:t>
      </w:r>
      <w:proofErr w:type="spellEnd"/>
    </w:p>
    <w:p w14:paraId="5E3E0DDE" w14:textId="5A782C1B" w:rsidR="00F66FC0" w:rsidRPr="00621081" w:rsidRDefault="00F66FC0" w:rsidP="00621081">
      <w:pPr>
        <w:pStyle w:val="Prrafodelista"/>
        <w:numPr>
          <w:ilvl w:val="0"/>
          <w:numId w:val="22"/>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Si el correo ya existe en base de datos, se notifica la condición correspondiente.</w:t>
      </w:r>
    </w:p>
    <w:p w14:paraId="2D070CE5" w14:textId="77777777" w:rsidR="00621081" w:rsidRP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0DA6DEE9" w14:textId="21B4B81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El Tarjetahabiente recibe la comunicación en el correo definido como resultado de la modificación, siempre que la actualización haya sido válida y autorizada.</w:t>
      </w:r>
    </w:p>
    <w:p w14:paraId="2AFFB522"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1768FA32" w14:textId="5F3FBB42"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16. Manejo de errores y excepciones</w:t>
      </w:r>
    </w:p>
    <w:p w14:paraId="31531D1E" w14:textId="77777777"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La solución deberá manejar errores de forma controlada, diferenciando su origen y naturaleza.</w:t>
      </w:r>
    </w:p>
    <w:p w14:paraId="5A5D711B" w14:textId="77777777" w:rsid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Los principales escenarios de error son:</w:t>
      </w:r>
    </w:p>
    <w:p w14:paraId="32E7273E"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Archivo con estructura inválida.</w:t>
      </w:r>
    </w:p>
    <w:p w14:paraId="21420E81"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Archivo no cifrado o con problemas de integridad.</w:t>
      </w:r>
    </w:p>
    <w:p w14:paraId="5A7BB127"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Archivo duplicado.</w:t>
      </w:r>
    </w:p>
    <w:p w14:paraId="13C5415E"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Registro de control inválido.</w:t>
      </w:r>
    </w:p>
    <w:p w14:paraId="33358FC0"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AFG inexistente o inactivo.</w:t>
      </w:r>
    </w:p>
    <w:p w14:paraId="72B20681"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Relación incorrecta entre AFG, NIT y Entidad.</w:t>
      </w:r>
    </w:p>
    <w:p w14:paraId="6628D1B8"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User ID no encontrado.</w:t>
      </w:r>
    </w:p>
    <w:p w14:paraId="49C225A6"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Tarjeta no encontrada.</w:t>
      </w:r>
    </w:p>
    <w:p w14:paraId="27089F42"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Estado de tarjeta no permitido para la novedad.</w:t>
      </w:r>
    </w:p>
    <w:p w14:paraId="3D469817"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Campo no modificable enviado en solicitud de modificación.</w:t>
      </w:r>
    </w:p>
    <w:p w14:paraId="6E14306C"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Correo electrónico duplicado.</w:t>
      </w:r>
    </w:p>
    <w:p w14:paraId="08D7B3CA"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Error en Pomelo.</w:t>
      </w:r>
    </w:p>
    <w:p w14:paraId="32C30614"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Error de persistencia.</w:t>
      </w:r>
    </w:p>
    <w:p w14:paraId="70121022"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Error de auditoría.</w:t>
      </w:r>
    </w:p>
    <w:p w14:paraId="75DAE975" w14:textId="77777777" w:rsidR="00621081"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Error en generación de archivo de respuesta.</w:t>
      </w:r>
    </w:p>
    <w:p w14:paraId="3A931F77" w14:textId="766AAF7B" w:rsidR="00F66FC0" w:rsidRPr="00621081" w:rsidRDefault="00F66FC0" w:rsidP="00621081">
      <w:pPr>
        <w:pStyle w:val="Prrafodelista"/>
        <w:numPr>
          <w:ilvl w:val="0"/>
          <w:numId w:val="23"/>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Error en envío de notificación.</w:t>
      </w:r>
    </w:p>
    <w:p w14:paraId="78E2A6B1"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392AF2BF" w14:textId="6A3B1D5F"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Para el canal archivo, los errores quedan asociados al registro procesado y se reflejan en los archivos de respuesta. Para el canal API, los errores se responden en línea con código y descripción controlada.</w:t>
      </w:r>
    </w:p>
    <w:p w14:paraId="597314EA"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432BA006" w14:textId="281C1C36" w:rsidR="00F66FC0" w:rsidRPr="00F66FC0" w:rsidRDefault="00F66FC0" w:rsidP="00F66FC0">
      <w:pPr>
        <w:spacing w:after="0" w:line="240" w:lineRule="auto"/>
        <w:jc w:val="both"/>
        <w:rPr>
          <w:rFonts w:ascii="Century Gothic" w:eastAsia="Times New Roman" w:hAnsi="Century Gothic" w:cs="Times New Roman"/>
          <w:b/>
          <w:bCs/>
          <w:color w:val="404040"/>
          <w:sz w:val="20"/>
          <w:szCs w:val="20"/>
          <w:lang w:val="es-CO"/>
        </w:rPr>
      </w:pPr>
      <w:r w:rsidRPr="00F66FC0">
        <w:rPr>
          <w:rFonts w:ascii="Century Gothic" w:eastAsia="Times New Roman" w:hAnsi="Century Gothic" w:cs="Times New Roman"/>
          <w:b/>
          <w:bCs/>
          <w:color w:val="404040"/>
          <w:sz w:val="20"/>
          <w:szCs w:val="20"/>
          <w:lang w:val="es-CO"/>
        </w:rPr>
        <w:t>17. Cierre del proceso</w:t>
      </w:r>
    </w:p>
    <w:p w14:paraId="338C5AFD" w14:textId="77777777" w:rsidR="00621081"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El proceso de Novedades No Monetarias finaliza cuando se cumple alguna de las siguientes condiciones:</w:t>
      </w:r>
    </w:p>
    <w:p w14:paraId="7D6ACC1F" w14:textId="77777777" w:rsidR="00621081" w:rsidRPr="00621081" w:rsidRDefault="00F66FC0" w:rsidP="00621081">
      <w:pPr>
        <w:pStyle w:val="Prrafodelista"/>
        <w:numPr>
          <w:ilvl w:val="0"/>
          <w:numId w:val="2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La novedad fue validada, procesada, persistida, auditada, sincronizada con Pomelo cuando aplica y respondida exitosamente a la Entidad.</w:t>
      </w:r>
    </w:p>
    <w:p w14:paraId="73B0E6A6" w14:textId="77777777" w:rsidR="00621081" w:rsidRPr="00621081" w:rsidRDefault="00F66FC0" w:rsidP="00621081">
      <w:pPr>
        <w:pStyle w:val="Prrafodelista"/>
        <w:numPr>
          <w:ilvl w:val="0"/>
          <w:numId w:val="2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La novedad fue rechazada por una validación funcional o técnica, dejando registro de auditoría y respuesta al canal de origen.</w:t>
      </w:r>
    </w:p>
    <w:p w14:paraId="4AB0BFB7" w14:textId="4046B595" w:rsidR="00F66FC0" w:rsidRPr="00621081" w:rsidRDefault="00F66FC0" w:rsidP="00621081">
      <w:pPr>
        <w:pStyle w:val="Prrafodelista"/>
        <w:numPr>
          <w:ilvl w:val="0"/>
          <w:numId w:val="24"/>
        </w:numPr>
        <w:spacing w:after="0" w:line="240" w:lineRule="auto"/>
        <w:ind w:left="426"/>
        <w:jc w:val="both"/>
        <w:rPr>
          <w:rFonts w:ascii="Century Gothic" w:eastAsia="Times New Roman" w:hAnsi="Century Gothic" w:cs="Times New Roman"/>
          <w:color w:val="404040"/>
          <w:sz w:val="20"/>
          <w:szCs w:val="20"/>
          <w:lang w:val="es-CO"/>
        </w:rPr>
      </w:pPr>
      <w:r w:rsidRPr="00621081">
        <w:rPr>
          <w:rFonts w:ascii="Century Gothic" w:eastAsia="Times New Roman" w:hAnsi="Century Gothic" w:cs="Times New Roman"/>
          <w:color w:val="404040"/>
          <w:sz w:val="20"/>
          <w:szCs w:val="20"/>
          <w:lang w:val="es-CO"/>
        </w:rPr>
        <w:t>La novedad quedó pendiente de revisión operativa por inconsistencia, error de integración o condición que requiera análisis manual.</w:t>
      </w:r>
    </w:p>
    <w:p w14:paraId="1EAD5BCE" w14:textId="77777777" w:rsidR="00621081" w:rsidRDefault="00621081" w:rsidP="00F66FC0">
      <w:pPr>
        <w:spacing w:after="0" w:line="240" w:lineRule="auto"/>
        <w:jc w:val="both"/>
        <w:rPr>
          <w:rFonts w:ascii="Century Gothic" w:eastAsia="Times New Roman" w:hAnsi="Century Gothic" w:cs="Times New Roman"/>
          <w:color w:val="404040"/>
          <w:sz w:val="20"/>
          <w:szCs w:val="20"/>
          <w:lang w:val="es-CO"/>
        </w:rPr>
      </w:pPr>
    </w:p>
    <w:p w14:paraId="79B7A1D3" w14:textId="648D601E" w:rsidR="00F66FC0" w:rsidRPr="00F66FC0" w:rsidRDefault="00F66FC0" w:rsidP="00F66FC0">
      <w:pPr>
        <w:spacing w:after="0" w:line="240" w:lineRule="auto"/>
        <w:jc w:val="both"/>
        <w:rPr>
          <w:rFonts w:ascii="Century Gothic" w:eastAsia="Times New Roman" w:hAnsi="Century Gothic" w:cs="Times New Roman"/>
          <w:color w:val="404040"/>
          <w:sz w:val="20"/>
          <w:szCs w:val="20"/>
          <w:lang w:val="es-CO"/>
        </w:rPr>
      </w:pPr>
      <w:r w:rsidRPr="00F66FC0">
        <w:rPr>
          <w:rFonts w:ascii="Century Gothic" w:eastAsia="Times New Roman" w:hAnsi="Century Gothic" w:cs="Times New Roman"/>
          <w:color w:val="404040"/>
          <w:sz w:val="20"/>
          <w:szCs w:val="20"/>
          <w:lang w:val="es-CO"/>
        </w:rPr>
        <w:t xml:space="preserve">Con este proceso, </w:t>
      </w:r>
      <w:proofErr w:type="spellStart"/>
      <w:r w:rsidRPr="00F66FC0">
        <w:rPr>
          <w:rFonts w:ascii="Century Gothic" w:eastAsia="Times New Roman" w:hAnsi="Century Gothic" w:cs="Times New Roman"/>
          <w:color w:val="404040"/>
          <w:sz w:val="20"/>
          <w:szCs w:val="20"/>
          <w:lang w:val="es-CO"/>
        </w:rPr>
        <w:t>Credibanco</w:t>
      </w:r>
      <w:proofErr w:type="spellEnd"/>
      <w:r w:rsidRPr="00F66FC0">
        <w:rPr>
          <w:rFonts w:ascii="Century Gothic" w:eastAsia="Times New Roman" w:hAnsi="Century Gothic" w:cs="Times New Roman"/>
          <w:color w:val="404040"/>
          <w:sz w:val="20"/>
          <w:szCs w:val="20"/>
          <w:lang w:val="es-CO"/>
        </w:rPr>
        <w:t xml:space="preserve"> garantiza que las novedades administrativas sobre tarjetas prepago físicas y virtuales se procesen de manera segura, trazable, auditable y consistente </w:t>
      </w:r>
      <w:r w:rsidRPr="00F66FC0">
        <w:rPr>
          <w:rFonts w:ascii="Century Gothic" w:eastAsia="Times New Roman" w:hAnsi="Century Gothic" w:cs="Times New Roman"/>
          <w:color w:val="404040"/>
          <w:sz w:val="20"/>
          <w:szCs w:val="20"/>
          <w:lang w:val="es-CO"/>
        </w:rPr>
        <w:lastRenderedPageBreak/>
        <w:t>con el ciclo de vida de la tarjeta, manteniendo separación entre canales de entrada, reglas de negocio, integración externa, persistencia, auditoría y generación de respuestas.</w:t>
      </w:r>
    </w:p>
    <w:p w14:paraId="04224A27" w14:textId="77777777" w:rsidR="00F66FC0" w:rsidRPr="00AD0EA3" w:rsidRDefault="00F66FC0" w:rsidP="00FF5EAC">
      <w:pPr>
        <w:spacing w:after="0" w:line="240" w:lineRule="auto"/>
        <w:jc w:val="both"/>
        <w:rPr>
          <w:rFonts w:ascii="Century Gothic" w:eastAsia="Times New Roman" w:hAnsi="Century Gothic" w:cs="Times New Roman"/>
          <w:color w:val="404040"/>
          <w:sz w:val="20"/>
          <w:szCs w:val="20"/>
          <w:lang w:val="es-CO"/>
        </w:rPr>
      </w:pPr>
    </w:p>
    <w:p w14:paraId="7D5270E1" w14:textId="77777777" w:rsidR="007D2F24" w:rsidRPr="00AD0EA3" w:rsidRDefault="007D2F24" w:rsidP="00FF5EAC">
      <w:pPr>
        <w:spacing w:after="0" w:line="240" w:lineRule="auto"/>
        <w:jc w:val="both"/>
        <w:rPr>
          <w:rFonts w:ascii="Century Gothic" w:eastAsia="Times New Roman" w:hAnsi="Century Gothic" w:cs="Times New Roman"/>
          <w:color w:val="404040"/>
          <w:sz w:val="20"/>
          <w:szCs w:val="20"/>
          <w:lang w:val="es-CO"/>
        </w:rPr>
      </w:pPr>
    </w:p>
    <w:p w14:paraId="5EC15655" w14:textId="77777777" w:rsidR="007D2F24" w:rsidRDefault="007D2F24" w:rsidP="00FF5EAC">
      <w:pPr>
        <w:spacing w:after="0" w:line="240" w:lineRule="auto"/>
        <w:jc w:val="both"/>
      </w:pPr>
    </w:p>
    <w:p w14:paraId="3A19D89D" w14:textId="77777777" w:rsidR="009A05AB" w:rsidRDefault="009A05AB" w:rsidP="00FF5EAC">
      <w:pPr>
        <w:spacing w:after="0" w:line="240" w:lineRule="auto"/>
        <w:jc w:val="both"/>
      </w:pPr>
    </w:p>
    <w:p w14:paraId="0C97E1CB" w14:textId="77777777" w:rsidR="0025389B" w:rsidRPr="00AD0EA3" w:rsidRDefault="0025389B" w:rsidP="00FF5EAC">
      <w:pPr>
        <w:pStyle w:val="Ttulo2"/>
        <w:spacing w:before="0" w:line="240" w:lineRule="auto"/>
        <w:jc w:val="both"/>
        <w:rPr>
          <w:rFonts w:ascii="Century Gothic" w:eastAsia="Times New Roman" w:hAnsi="Century Gothic" w:cs="Times New Roman"/>
          <w:color w:val="0070C0"/>
          <w:sz w:val="24"/>
          <w:szCs w:val="24"/>
          <w:lang w:val="es-CO"/>
        </w:rPr>
      </w:pPr>
      <w:bookmarkStart w:id="28" w:name="_Toc111714090"/>
      <w:bookmarkStart w:id="29" w:name="_Toc117850604"/>
      <w:r w:rsidRPr="00AD0EA3">
        <w:rPr>
          <w:rFonts w:ascii="Century Gothic" w:eastAsia="Times New Roman" w:hAnsi="Century Gothic" w:cs="Times New Roman"/>
          <w:color w:val="0070C0"/>
          <w:sz w:val="24"/>
          <w:szCs w:val="24"/>
          <w:lang w:val="es-CO"/>
        </w:rPr>
        <w:t>Aplicaciones y/o soluciones afectadas</w:t>
      </w:r>
      <w:bookmarkEnd w:id="28"/>
      <w:bookmarkEnd w:id="29"/>
    </w:p>
    <w:p w14:paraId="39BDEBA8" w14:textId="77777777" w:rsidR="009A05AB" w:rsidRDefault="009A05AB" w:rsidP="00FF5EAC">
      <w:pPr>
        <w:spacing w:after="0" w:line="240" w:lineRule="auto"/>
        <w:jc w:val="both"/>
      </w:pPr>
    </w:p>
    <w:p w14:paraId="46066DBD" w14:textId="77777777" w:rsidR="009A05AB" w:rsidRPr="00AD0EA3" w:rsidRDefault="009A05AB" w:rsidP="00FF5EAC">
      <w:pPr>
        <w:spacing w:after="0" w:line="240" w:lineRule="auto"/>
        <w:jc w:val="both"/>
        <w:rPr>
          <w:rFonts w:ascii="Century Gothic" w:eastAsia="Times New Roman" w:hAnsi="Century Gothic" w:cs="Times New Roman"/>
          <w:color w:val="404040"/>
          <w:sz w:val="20"/>
          <w:szCs w:val="20"/>
          <w:lang w:val="es-CO"/>
        </w:rPr>
      </w:pPr>
      <w:r w:rsidRPr="00AD0EA3">
        <w:rPr>
          <w:rFonts w:ascii="Century Gothic" w:eastAsia="Times New Roman" w:hAnsi="Century Gothic" w:cs="Times New Roman"/>
          <w:color w:val="404040"/>
          <w:sz w:val="20"/>
          <w:szCs w:val="20"/>
          <w:lang w:val="es-CO"/>
        </w:rPr>
        <w:t>&lt;Listar aplicaciones y/o soluciones afectadas con la arquitectura propuesta.&gt;</w:t>
      </w:r>
    </w:p>
    <w:p w14:paraId="7FACC01A"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1529A7C" w14:textId="77777777" w:rsidR="009A05AB" w:rsidRPr="00AD0EA3" w:rsidRDefault="009A05AB" w:rsidP="00FF5EAC">
      <w:pPr>
        <w:spacing w:after="0" w:line="240" w:lineRule="auto"/>
        <w:jc w:val="both"/>
        <w:rPr>
          <w:rFonts w:ascii="Century Gothic" w:eastAsia="Times New Roman" w:hAnsi="Century Gothic" w:cs="Times New Roman"/>
          <w:color w:val="404040"/>
          <w:sz w:val="20"/>
          <w:szCs w:val="20"/>
          <w:lang w:val="es-CO"/>
        </w:rPr>
      </w:pPr>
      <w:r w:rsidRPr="00AD0EA3">
        <w:rPr>
          <w:rFonts w:ascii="Century Gothic" w:eastAsia="Times New Roman" w:hAnsi="Century Gothic" w:cs="Times New Roman"/>
          <w:color w:val="404040"/>
          <w:sz w:val="20"/>
          <w:szCs w:val="20"/>
          <w:lang w:val="es-CO"/>
        </w:rPr>
        <w:t>&lt;Autores: Arquitecto &gt;</w:t>
      </w:r>
    </w:p>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Default="00A77C14">
      <w:pPr>
        <w:rPr>
          <w:rFonts w:ascii="Century Gothic" w:eastAsia="Times New Roman" w:hAnsi="Century Gothic" w:cs="Times New Roman"/>
          <w:color w:val="404040"/>
          <w:sz w:val="20"/>
          <w:szCs w:val="20"/>
          <w:lang w:val="es-CO"/>
        </w:rPr>
      </w:pPr>
      <w:r>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30" w:name="_Toc114731708"/>
      <w:bookmarkStart w:id="31" w:name="_Toc117842996"/>
      <w:bookmarkStart w:id="32" w:name="_Toc117850605"/>
      <w:bookmarkStart w:id="33" w:name="_Toc488163923"/>
      <w:r w:rsidRPr="00A77C14">
        <w:rPr>
          <w:rFonts w:ascii="Century Gothic" w:eastAsia="Times New Roman" w:hAnsi="Century Gothic" w:cs="Arial"/>
          <w:b/>
          <w:smallCaps/>
          <w:color w:val="0070C0"/>
          <w:kern w:val="28"/>
          <w:sz w:val="40"/>
          <w:szCs w:val="40"/>
          <w:lang w:val="es-CO"/>
        </w:rPr>
        <w:lastRenderedPageBreak/>
        <w:t>Anexos</w:t>
      </w:r>
      <w:bookmarkEnd w:id="30"/>
      <w:bookmarkEnd w:id="31"/>
      <w:bookmarkEnd w:id="32"/>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4"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4"/>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33"/>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89591" w14:textId="77777777" w:rsidR="00791FF6" w:rsidRDefault="00791FF6" w:rsidP="00662938">
      <w:pPr>
        <w:spacing w:after="0" w:line="240" w:lineRule="auto"/>
      </w:pPr>
      <w:r>
        <w:separator/>
      </w:r>
    </w:p>
  </w:endnote>
  <w:endnote w:type="continuationSeparator" w:id="0">
    <w:p w14:paraId="06A3FD4A" w14:textId="77777777" w:rsidR="00791FF6" w:rsidRDefault="00791FF6" w:rsidP="00662938">
      <w:pPr>
        <w:spacing w:after="0" w:line="240" w:lineRule="auto"/>
      </w:pPr>
      <w:r>
        <w:continuationSeparator/>
      </w:r>
    </w:p>
  </w:endnote>
  <w:endnote w:type="continuationNotice" w:id="1">
    <w:p w14:paraId="04FDF0D7" w14:textId="77777777" w:rsidR="00791FF6" w:rsidRDefault="00791F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042C6" w14:textId="77777777" w:rsidR="00791FF6" w:rsidRDefault="00791FF6" w:rsidP="00662938">
      <w:pPr>
        <w:spacing w:after="0" w:line="240" w:lineRule="auto"/>
      </w:pPr>
      <w:r>
        <w:separator/>
      </w:r>
    </w:p>
  </w:footnote>
  <w:footnote w:type="continuationSeparator" w:id="0">
    <w:p w14:paraId="17144A98" w14:textId="77777777" w:rsidR="00791FF6" w:rsidRDefault="00791FF6" w:rsidP="00662938">
      <w:pPr>
        <w:spacing w:after="0" w:line="240" w:lineRule="auto"/>
      </w:pPr>
      <w:r>
        <w:continuationSeparator/>
      </w:r>
    </w:p>
  </w:footnote>
  <w:footnote w:type="continuationNotice" w:id="1">
    <w:p w14:paraId="0AA88AFC" w14:textId="77777777" w:rsidR="00791FF6" w:rsidRDefault="00791F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7820"/>
    <w:multiLevelType w:val="hybridMultilevel"/>
    <w:tmpl w:val="51E882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084A8C"/>
    <w:multiLevelType w:val="hybridMultilevel"/>
    <w:tmpl w:val="5B3223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8E53A5"/>
    <w:multiLevelType w:val="hybridMultilevel"/>
    <w:tmpl w:val="4254F8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050AB7"/>
    <w:multiLevelType w:val="hybridMultilevel"/>
    <w:tmpl w:val="9F7E4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B84240"/>
    <w:multiLevelType w:val="hybridMultilevel"/>
    <w:tmpl w:val="91B2C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CE66A8"/>
    <w:multiLevelType w:val="hybridMultilevel"/>
    <w:tmpl w:val="FBF45D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B8786E"/>
    <w:multiLevelType w:val="hybridMultilevel"/>
    <w:tmpl w:val="B31EF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4922E9D"/>
    <w:multiLevelType w:val="hybridMultilevel"/>
    <w:tmpl w:val="0C02FB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A8161F4"/>
    <w:multiLevelType w:val="hybridMultilevel"/>
    <w:tmpl w:val="306E4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CE224AC"/>
    <w:multiLevelType w:val="hybridMultilevel"/>
    <w:tmpl w:val="2EA01E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2801BFA"/>
    <w:multiLevelType w:val="hybridMultilevel"/>
    <w:tmpl w:val="179040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9B769E1"/>
    <w:multiLevelType w:val="hybridMultilevel"/>
    <w:tmpl w:val="390498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EC67C0F"/>
    <w:multiLevelType w:val="hybridMultilevel"/>
    <w:tmpl w:val="499E84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10B11BF"/>
    <w:multiLevelType w:val="hybridMultilevel"/>
    <w:tmpl w:val="9A66E2D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42A74838"/>
    <w:multiLevelType w:val="hybridMultilevel"/>
    <w:tmpl w:val="B3DEFC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AB37F78"/>
    <w:multiLevelType w:val="hybridMultilevel"/>
    <w:tmpl w:val="F2BA7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C9E7BB8"/>
    <w:multiLevelType w:val="hybridMultilevel"/>
    <w:tmpl w:val="17EE8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51557D8F"/>
    <w:multiLevelType w:val="hybridMultilevel"/>
    <w:tmpl w:val="3F2855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679A4C27"/>
    <w:multiLevelType w:val="hybridMultilevel"/>
    <w:tmpl w:val="5B8A46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83057E6"/>
    <w:multiLevelType w:val="hybridMultilevel"/>
    <w:tmpl w:val="C352CB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AAC77F2"/>
    <w:multiLevelType w:val="hybridMultilevel"/>
    <w:tmpl w:val="B3400F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87100178">
    <w:abstractNumId w:val="22"/>
  </w:num>
  <w:num w:numId="2" w16cid:durableId="155999865">
    <w:abstractNumId w:val="17"/>
  </w:num>
  <w:num w:numId="3" w16cid:durableId="1604341802">
    <w:abstractNumId w:val="13"/>
  </w:num>
  <w:num w:numId="4" w16cid:durableId="384373549">
    <w:abstractNumId w:val="19"/>
  </w:num>
  <w:num w:numId="5" w16cid:durableId="328870541">
    <w:abstractNumId w:val="4"/>
  </w:num>
  <w:num w:numId="6" w16cid:durableId="1460762313">
    <w:abstractNumId w:val="16"/>
  </w:num>
  <w:num w:numId="7" w16cid:durableId="180290326">
    <w:abstractNumId w:val="5"/>
  </w:num>
  <w:num w:numId="8" w16cid:durableId="1218666604">
    <w:abstractNumId w:val="21"/>
  </w:num>
  <w:num w:numId="9" w16cid:durableId="1447845892">
    <w:abstractNumId w:val="12"/>
  </w:num>
  <w:num w:numId="10" w16cid:durableId="2139257648">
    <w:abstractNumId w:val="7"/>
  </w:num>
  <w:num w:numId="11" w16cid:durableId="694037892">
    <w:abstractNumId w:val="15"/>
  </w:num>
  <w:num w:numId="12" w16cid:durableId="1252741349">
    <w:abstractNumId w:val="8"/>
  </w:num>
  <w:num w:numId="13" w16cid:durableId="563833185">
    <w:abstractNumId w:val="0"/>
  </w:num>
  <w:num w:numId="14" w16cid:durableId="1032456859">
    <w:abstractNumId w:val="1"/>
  </w:num>
  <w:num w:numId="15" w16cid:durableId="623850443">
    <w:abstractNumId w:val="11"/>
  </w:num>
  <w:num w:numId="16" w16cid:durableId="1383747462">
    <w:abstractNumId w:val="23"/>
  </w:num>
  <w:num w:numId="17" w16cid:durableId="747384915">
    <w:abstractNumId w:val="3"/>
  </w:num>
  <w:num w:numId="18" w16cid:durableId="900680190">
    <w:abstractNumId w:val="20"/>
  </w:num>
  <w:num w:numId="19" w16cid:durableId="898977114">
    <w:abstractNumId w:val="9"/>
  </w:num>
  <w:num w:numId="20" w16cid:durableId="50664329">
    <w:abstractNumId w:val="10"/>
  </w:num>
  <w:num w:numId="21" w16cid:durableId="1319268166">
    <w:abstractNumId w:val="6"/>
  </w:num>
  <w:num w:numId="22" w16cid:durableId="1286959787">
    <w:abstractNumId w:val="18"/>
  </w:num>
  <w:num w:numId="23" w16cid:durableId="71318852">
    <w:abstractNumId w:val="2"/>
  </w:num>
  <w:num w:numId="24" w16cid:durableId="9886761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9753E"/>
    <w:rsid w:val="000B7DA2"/>
    <w:rsid w:val="000E601B"/>
    <w:rsid w:val="000F2372"/>
    <w:rsid w:val="00114F29"/>
    <w:rsid w:val="00117EBE"/>
    <w:rsid w:val="001271A3"/>
    <w:rsid w:val="0013434B"/>
    <w:rsid w:val="00146683"/>
    <w:rsid w:val="00151570"/>
    <w:rsid w:val="00155860"/>
    <w:rsid w:val="001870B9"/>
    <w:rsid w:val="00197BED"/>
    <w:rsid w:val="001A4F83"/>
    <w:rsid w:val="001A5963"/>
    <w:rsid w:val="001A63AA"/>
    <w:rsid w:val="001C6CB2"/>
    <w:rsid w:val="001D0939"/>
    <w:rsid w:val="001D0BCD"/>
    <w:rsid w:val="001E7F00"/>
    <w:rsid w:val="002223A4"/>
    <w:rsid w:val="00237182"/>
    <w:rsid w:val="0025389B"/>
    <w:rsid w:val="002D1739"/>
    <w:rsid w:val="00335493"/>
    <w:rsid w:val="00351DF7"/>
    <w:rsid w:val="00373E70"/>
    <w:rsid w:val="003D2031"/>
    <w:rsid w:val="003F1946"/>
    <w:rsid w:val="003F27B4"/>
    <w:rsid w:val="003F2E89"/>
    <w:rsid w:val="0040674E"/>
    <w:rsid w:val="00444D51"/>
    <w:rsid w:val="004A0E50"/>
    <w:rsid w:val="004B0772"/>
    <w:rsid w:val="00501643"/>
    <w:rsid w:val="0050647C"/>
    <w:rsid w:val="00513616"/>
    <w:rsid w:val="005731E4"/>
    <w:rsid w:val="0057665E"/>
    <w:rsid w:val="005D4941"/>
    <w:rsid w:val="005F302D"/>
    <w:rsid w:val="006018B5"/>
    <w:rsid w:val="00621081"/>
    <w:rsid w:val="00661357"/>
    <w:rsid w:val="00662938"/>
    <w:rsid w:val="00674600"/>
    <w:rsid w:val="00694917"/>
    <w:rsid w:val="006F30C9"/>
    <w:rsid w:val="006F5941"/>
    <w:rsid w:val="00715A91"/>
    <w:rsid w:val="0075003E"/>
    <w:rsid w:val="0078384B"/>
    <w:rsid w:val="0078465E"/>
    <w:rsid w:val="00791FF6"/>
    <w:rsid w:val="007B4480"/>
    <w:rsid w:val="007C0AB2"/>
    <w:rsid w:val="007D2F24"/>
    <w:rsid w:val="007E0C88"/>
    <w:rsid w:val="007F2C71"/>
    <w:rsid w:val="008330F5"/>
    <w:rsid w:val="00842A4C"/>
    <w:rsid w:val="008927CB"/>
    <w:rsid w:val="008A0F3F"/>
    <w:rsid w:val="008B1032"/>
    <w:rsid w:val="008C50BF"/>
    <w:rsid w:val="008D70F4"/>
    <w:rsid w:val="008F0142"/>
    <w:rsid w:val="009213A0"/>
    <w:rsid w:val="0093462F"/>
    <w:rsid w:val="0094711D"/>
    <w:rsid w:val="0095114F"/>
    <w:rsid w:val="00966495"/>
    <w:rsid w:val="00975DF4"/>
    <w:rsid w:val="009A05AB"/>
    <w:rsid w:val="009B28E5"/>
    <w:rsid w:val="009B30D9"/>
    <w:rsid w:val="009C4DD7"/>
    <w:rsid w:val="009D24E0"/>
    <w:rsid w:val="009D6A87"/>
    <w:rsid w:val="009F7AF5"/>
    <w:rsid w:val="00A10AAD"/>
    <w:rsid w:val="00A15829"/>
    <w:rsid w:val="00A214AD"/>
    <w:rsid w:val="00A3649F"/>
    <w:rsid w:val="00A418BD"/>
    <w:rsid w:val="00A5741C"/>
    <w:rsid w:val="00A61A43"/>
    <w:rsid w:val="00A77C14"/>
    <w:rsid w:val="00AA4A8E"/>
    <w:rsid w:val="00AD0EA3"/>
    <w:rsid w:val="00AD56DA"/>
    <w:rsid w:val="00AF2DE8"/>
    <w:rsid w:val="00AF690F"/>
    <w:rsid w:val="00B00B3D"/>
    <w:rsid w:val="00B14CDA"/>
    <w:rsid w:val="00B4578C"/>
    <w:rsid w:val="00BB05F1"/>
    <w:rsid w:val="00BD636E"/>
    <w:rsid w:val="00BE09E8"/>
    <w:rsid w:val="00BF30EC"/>
    <w:rsid w:val="00BF7A03"/>
    <w:rsid w:val="00C0586A"/>
    <w:rsid w:val="00C0626F"/>
    <w:rsid w:val="00C144DB"/>
    <w:rsid w:val="00C21F74"/>
    <w:rsid w:val="00C9577E"/>
    <w:rsid w:val="00CB1B48"/>
    <w:rsid w:val="00CB29FB"/>
    <w:rsid w:val="00CF6AA1"/>
    <w:rsid w:val="00D045D5"/>
    <w:rsid w:val="00D04EC9"/>
    <w:rsid w:val="00D21479"/>
    <w:rsid w:val="00D220E0"/>
    <w:rsid w:val="00D31574"/>
    <w:rsid w:val="00D529D8"/>
    <w:rsid w:val="00D53090"/>
    <w:rsid w:val="00D74DDE"/>
    <w:rsid w:val="00D817B9"/>
    <w:rsid w:val="00D948F4"/>
    <w:rsid w:val="00DA16BC"/>
    <w:rsid w:val="00DD3B52"/>
    <w:rsid w:val="00DE45C2"/>
    <w:rsid w:val="00E065F5"/>
    <w:rsid w:val="00E147D6"/>
    <w:rsid w:val="00E41765"/>
    <w:rsid w:val="00E72EB8"/>
    <w:rsid w:val="00E75E44"/>
    <w:rsid w:val="00E929CF"/>
    <w:rsid w:val="00E941E0"/>
    <w:rsid w:val="00EC0135"/>
    <w:rsid w:val="00EC3931"/>
    <w:rsid w:val="00F26F7E"/>
    <w:rsid w:val="00F41D22"/>
    <w:rsid w:val="00F51963"/>
    <w:rsid w:val="00F66FC0"/>
    <w:rsid w:val="00F744D7"/>
    <w:rsid w:val="00FA1D09"/>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72733">
      <w:bodyDiv w:val="1"/>
      <w:marLeft w:val="0"/>
      <w:marRight w:val="0"/>
      <w:marTop w:val="0"/>
      <w:marBottom w:val="0"/>
      <w:divBdr>
        <w:top w:val="none" w:sz="0" w:space="0" w:color="auto"/>
        <w:left w:val="none" w:sz="0" w:space="0" w:color="auto"/>
        <w:bottom w:val="none" w:sz="0" w:space="0" w:color="auto"/>
        <w:right w:val="none" w:sz="0" w:space="0" w:color="auto"/>
      </w:divBdr>
    </w:div>
    <w:div w:id="114716330">
      <w:bodyDiv w:val="1"/>
      <w:marLeft w:val="0"/>
      <w:marRight w:val="0"/>
      <w:marTop w:val="0"/>
      <w:marBottom w:val="0"/>
      <w:divBdr>
        <w:top w:val="none" w:sz="0" w:space="0" w:color="auto"/>
        <w:left w:val="none" w:sz="0" w:space="0" w:color="auto"/>
        <w:bottom w:val="none" w:sz="0" w:space="0" w:color="auto"/>
        <w:right w:val="none" w:sz="0" w:space="0" w:color="auto"/>
      </w:divBdr>
    </w:div>
    <w:div w:id="164440476">
      <w:bodyDiv w:val="1"/>
      <w:marLeft w:val="0"/>
      <w:marRight w:val="0"/>
      <w:marTop w:val="0"/>
      <w:marBottom w:val="0"/>
      <w:divBdr>
        <w:top w:val="none" w:sz="0" w:space="0" w:color="auto"/>
        <w:left w:val="none" w:sz="0" w:space="0" w:color="auto"/>
        <w:bottom w:val="none" w:sz="0" w:space="0" w:color="auto"/>
        <w:right w:val="none" w:sz="0" w:space="0" w:color="auto"/>
      </w:divBdr>
    </w:div>
    <w:div w:id="273946583">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424958042">
      <w:bodyDiv w:val="1"/>
      <w:marLeft w:val="0"/>
      <w:marRight w:val="0"/>
      <w:marTop w:val="0"/>
      <w:marBottom w:val="0"/>
      <w:divBdr>
        <w:top w:val="none" w:sz="0" w:space="0" w:color="auto"/>
        <w:left w:val="none" w:sz="0" w:space="0" w:color="auto"/>
        <w:bottom w:val="none" w:sz="0" w:space="0" w:color="auto"/>
        <w:right w:val="none" w:sz="0" w:space="0" w:color="auto"/>
      </w:divBdr>
    </w:div>
    <w:div w:id="613833240">
      <w:bodyDiv w:val="1"/>
      <w:marLeft w:val="0"/>
      <w:marRight w:val="0"/>
      <w:marTop w:val="0"/>
      <w:marBottom w:val="0"/>
      <w:divBdr>
        <w:top w:val="none" w:sz="0" w:space="0" w:color="auto"/>
        <w:left w:val="none" w:sz="0" w:space="0" w:color="auto"/>
        <w:bottom w:val="none" w:sz="0" w:space="0" w:color="auto"/>
        <w:right w:val="none" w:sz="0" w:space="0" w:color="auto"/>
      </w:divBdr>
    </w:div>
    <w:div w:id="747383987">
      <w:bodyDiv w:val="1"/>
      <w:marLeft w:val="0"/>
      <w:marRight w:val="0"/>
      <w:marTop w:val="0"/>
      <w:marBottom w:val="0"/>
      <w:divBdr>
        <w:top w:val="none" w:sz="0" w:space="0" w:color="auto"/>
        <w:left w:val="none" w:sz="0" w:space="0" w:color="auto"/>
        <w:bottom w:val="none" w:sz="0" w:space="0" w:color="auto"/>
        <w:right w:val="none" w:sz="0" w:space="0" w:color="auto"/>
      </w:divBdr>
    </w:div>
    <w:div w:id="755328701">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1107000306">
      <w:bodyDiv w:val="1"/>
      <w:marLeft w:val="0"/>
      <w:marRight w:val="0"/>
      <w:marTop w:val="0"/>
      <w:marBottom w:val="0"/>
      <w:divBdr>
        <w:top w:val="none" w:sz="0" w:space="0" w:color="auto"/>
        <w:left w:val="none" w:sz="0" w:space="0" w:color="auto"/>
        <w:bottom w:val="none" w:sz="0" w:space="0" w:color="auto"/>
        <w:right w:val="none" w:sz="0" w:space="0" w:color="auto"/>
      </w:divBdr>
    </w:div>
    <w:div w:id="1446382969">
      <w:bodyDiv w:val="1"/>
      <w:marLeft w:val="0"/>
      <w:marRight w:val="0"/>
      <w:marTop w:val="0"/>
      <w:marBottom w:val="0"/>
      <w:divBdr>
        <w:top w:val="none" w:sz="0" w:space="0" w:color="auto"/>
        <w:left w:val="none" w:sz="0" w:space="0" w:color="auto"/>
        <w:bottom w:val="none" w:sz="0" w:space="0" w:color="auto"/>
        <w:right w:val="none" w:sz="0" w:space="0" w:color="auto"/>
      </w:divBdr>
    </w:div>
    <w:div w:id="1539195230">
      <w:bodyDiv w:val="1"/>
      <w:marLeft w:val="0"/>
      <w:marRight w:val="0"/>
      <w:marTop w:val="0"/>
      <w:marBottom w:val="0"/>
      <w:divBdr>
        <w:top w:val="none" w:sz="0" w:space="0" w:color="auto"/>
        <w:left w:val="none" w:sz="0" w:space="0" w:color="auto"/>
        <w:bottom w:val="none" w:sz="0" w:space="0" w:color="auto"/>
        <w:right w:val="none" w:sz="0" w:space="0" w:color="auto"/>
      </w:divBdr>
    </w:div>
    <w:div w:id="1749761967">
      <w:bodyDiv w:val="1"/>
      <w:marLeft w:val="0"/>
      <w:marRight w:val="0"/>
      <w:marTop w:val="0"/>
      <w:marBottom w:val="0"/>
      <w:divBdr>
        <w:top w:val="none" w:sz="0" w:space="0" w:color="auto"/>
        <w:left w:val="none" w:sz="0" w:space="0" w:color="auto"/>
        <w:bottom w:val="none" w:sz="0" w:space="0" w:color="auto"/>
        <w:right w:val="none" w:sz="0" w:space="0" w:color="auto"/>
      </w:divBdr>
    </w:div>
    <w:div w:id="195181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Props1.xml><?xml version="1.0" encoding="utf-8"?>
<ds:datastoreItem xmlns:ds="http://schemas.openxmlformats.org/officeDocument/2006/customXml" ds:itemID="{80294FB0-9327-45BC-A7D3-7C1F1FD1152F}">
  <ds:schemaRefs>
    <ds:schemaRef ds:uri="http://schemas.microsoft.com/sharepoint/v3/contenttype/forms"/>
  </ds:schemaRefs>
</ds:datastoreItem>
</file>

<file path=customXml/itemProps2.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customXml/itemProps4.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276</TotalTime>
  <Pages>26</Pages>
  <Words>8718</Words>
  <Characters>47953</Characters>
  <Application>Microsoft Office Word</Application>
  <DocSecurity>0</DocSecurity>
  <Lines>399</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Ricardo Agudelo Alvarado</cp:lastModifiedBy>
  <cp:revision>3</cp:revision>
  <dcterms:created xsi:type="dcterms:W3CDTF">2026-05-21T22:31:00Z</dcterms:created>
  <dcterms:modified xsi:type="dcterms:W3CDTF">2026-05-22T03:07:00Z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