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1F4E79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DOCUMENTO DE ARQUITECTURA · GESTIÓN DE ARCHIVOS</w:t>
            </w:r>
          </w:p>
        </w:tc>
      </w:tr>
    </w:tbl>
    <w:p>
      <w:pPr>
        <w:pStyle w:val="Title"/>
        <w:spacing w:before="720"/>
        <w:jc w:val="center"/>
      </w:pPr>
      <w:r>
        <w:t>Catálogo de Archivos GoAnywhere MFT</w:t>
      </w:r>
    </w:p>
    <w:p>
      <w:pPr>
        <w:pStyle w:val="Subtitle"/>
        <w:jc w:val="center"/>
      </w:pPr>
      <w:r>
        <w:t>Plataforma Prepago Credibanco</w:t>
      </w:r>
    </w:p>
    <w:p>
      <w:pPr>
        <w:spacing w:before="160"/>
        <w:jc w:val="center"/>
      </w:pPr>
      <w:r>
        <w:rPr>
          <w:color w:val="505050"/>
          <w:sz w:val="20"/>
        </w:rPr>
        <w:t>Catálogo consolidado de archivos de entrada y salida operados por GoAnywhere MFT como pasarela SFTP + PGP.</w:t>
      </w:r>
    </w:p>
    <w:p>
      <w:pPr>
        <w:spacing w:before="520"/>
        <w:jc w:val="center"/>
      </w:pPr>
      <w:r>
        <w:rPr>
          <w:b/>
          <w:color w:val="1F4E79"/>
          <w:sz w:val="24"/>
        </w:rP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>Documento</w:t>
            </w:r>
          </w:p>
        </w:tc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Catálogo de Archivos GoAnywhere MFT</w:t>
            </w:r>
          </w:p>
        </w:tc>
      </w:tr>
      <w:tr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>Plataforma</w:t>
            </w:r>
          </w:p>
        </w:tc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Plataforma Prepago Credibanco</w:t>
            </w:r>
          </w:p>
        </w:tc>
      </w:tr>
      <w:tr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>Alcance</w:t>
            </w:r>
          </w:p>
        </w:tc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Archivos de entrada, archivos de salida, cifrado PGP, rutas NFS, custodias de llaves y políticas operativas GAW.</w:t>
            </w:r>
          </w:p>
        </w:tc>
      </w:tr>
      <w:tr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>Estado</w:t>
            </w:r>
          </w:p>
        </w:tc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>Última actualización</w:t>
            </w:r>
          </w:p>
        </w:tc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04/06/2026</w:t>
            </w:r>
          </w:p>
        </w:tc>
      </w:tr>
      <w:tr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>Fuente base</w:t>
            </w:r>
          </w:p>
        </w:tc>
        <w:tc>
          <w:tcPr>
            <w:tcW w:type="dxa" w:w="7625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catalogo-archivos-gaw.md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3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sz w:val="18"/>
              </w:rPr>
              <w:t xml:space="preserve">Ultima actualizacion: 04/06/2026. · Estado: </w:t>
            </w:r>
            <w:r>
              <w:rPr>
                <w:b/>
                <w:sz w:val="18"/>
              </w:rPr>
              <w:t>Vigente</w:t>
            </w:r>
            <w:r>
              <w:rPr>
                <w:sz w:val="18"/>
              </w:rPr>
              <w:t>.</w:t>
            </w:r>
          </w:p>
        </w:tc>
      </w:tr>
    </w:tbl>
    <w:p>
      <w:pPr>
        <w:spacing w:before="280"/>
        <w:jc w:val="center"/>
      </w:pPr>
      <w:r>
        <w:rPr>
          <w:color w:val="646464"/>
          <w:sz w:val="17"/>
        </w:rPr>
        <w:t>Documento generado para revisión técnica y uso interno.</w:t>
      </w:r>
    </w:p>
    <w:p>
      <w:r>
        <w:br w:type="page"/>
      </w:r>
    </w:p>
    <w:p>
      <w:pPr>
        <w:pStyle w:val="Heading1"/>
        <w:pageBreakBefore w:val="0"/>
      </w:pPr>
      <w:r>
        <w:t>0. Alcance y fuentes consolidadas</w:t>
      </w:r>
    </w:p>
    <w:p>
      <w:pPr/>
      <w:r>
        <w:t>Catalogo consolidado de todos los archivos que transitan por GoAnywhere MFT (GAW) como pasarela SFTP + PGP de la plataforma prepago. Incluye archivos de entrada (Entidad/Pomelo/Franquicia hacia Credibanco) y de salida (Credibanco hacia Entidad/Realzador).</w:t>
      </w:r>
    </w:p>
    <w:p>
      <w:pPr>
        <w:pStyle w:val="Heading2"/>
      </w:pPr>
      <w:r>
        <w:t>Fuentes consolidadas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Prepago/docs/requerimientos-novedades-monetarias.md</w:t>
      </w:r>
      <w:r>
        <w:t xml:space="preserve"> — archivos TNM, TAV, AUSR, ABO, RAJU.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Prepago/docs/requerimientos-motor-cobros-diferidos.md</w:t>
      </w:r>
      <w:r>
        <w:t xml:space="preserve"> — archivos COMI, CSAT, CINS.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Prepago/docs/requerimientos-ciclo-vida-tarjeta-y-portal-th.md</w:t>
      </w:r>
      <w:r>
        <w:t xml:space="preserve"> — archivos TNN, TAS, NOVR, TAR, TSRX.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Prepago/docs/requerimientos-tecnicos-consolidados.md</w:t>
      </w:r>
      <w:r>
        <w:t xml:space="preserve"> — seccion 8 (archivos de salida).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Prepago/docs/requerimientos-flujo-transaccion.md</w:t>
      </w:r>
      <w:r>
        <w:t xml:space="preserve"> — seccion 12 (archivos derivados del motor txn).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Prepago/docs/decisiones-arquitectura.md</w:t>
      </w:r>
      <w:r>
        <w:t xml:space="preserve"> — ADR-028 (GMF archivo), ADR-029 (PGP en GAW).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Prepago/Intercambio_Archivos_SFTP_PGP.drawio</w:t>
      </w:r>
      <w:r>
        <w:t xml:space="preserve"> — flujo SFTP+PGP.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Prepago/PrepagoUnificadoArquitectura_V_1_11.drawio</w:t>
      </w:r>
      <w:r>
        <w:t xml:space="preserve"> — pestanas "Intercambio de Archivos", "Flujo de novedades monetarias", "Motor de Cobros Diferidos", "Realce", "Reconciliacion End-of-Day".</w:t>
      </w:r>
    </w:p>
    <w:p>
      <w:r>
        <w:br w:type="page"/>
      </w:r>
    </w:p>
    <w:p>
      <w:pPr>
        <w:pStyle w:val="Heading1"/>
        <w:pageBreakBefore w:val="0"/>
      </w:pPr>
      <w:r>
        <w:t>Tabla de contenido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1. Rol de GoAnywhere MFT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2. Archivos de entrada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2.1 Tabla de archivos de entrada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2.2 Convencion de nombres de entrada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2.3 Validaciones de GAW en entrada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3. Archivos de salida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3.1 Tabla de archivos de salida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3.2 Archivos que llevan PAN completo (scope CDE del OFG)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3.3 Archivos eliminados del Manual Tecnico Prepago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3.4 Schedule escalonado del OFG (ADR-029)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4. Resumen consolidado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Por flujo / pestana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5. Llaves PGP custodiadas en GAW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6. Politicas operativas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6.1 Reintentos SFTP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6.2 TTL del archivo plano en NFS de salida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6.3 Archivos en linea (incrementales)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6.4 Un archivo por Entidad</w:t>
      </w:r>
    </w:p>
    <w:p>
      <w:pPr>
        <w:spacing w:after="40"/>
        <w:ind w:left="360"/>
      </w:pPr>
      <w:r>
        <w:rPr>
          <w:rFonts w:ascii="Arial" w:hAnsi="Arial"/>
          <w:b w:val="0"/>
          <w:color w:val="464646"/>
          <w:sz w:val="18"/>
        </w:rPr>
        <w:t>6.5 Auditoria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7. Pendientes</w:t>
      </w:r>
    </w:p>
    <w:p>
      <w:pPr>
        <w:spacing w:after="40"/>
        <w:ind w:left="0"/>
      </w:pPr>
      <w:r>
        <w:rPr>
          <w:rFonts w:ascii="Arial" w:hAnsi="Arial"/>
          <w:b/>
          <w:color w:val="1F4E79"/>
          <w:sz w:val="19"/>
        </w:rPr>
        <w:t>Referencias</w:t>
      </w:r>
    </w:p>
    <w:p>
      <w:r>
        <w:br w:type="page"/>
      </w:r>
    </w:p>
    <w:p>
      <w:pPr>
        <w:pStyle w:val="Heading1"/>
      </w:pPr>
      <w:r>
        <w:t>1. Rol de GoAnywhere MFT</w:t>
      </w:r>
    </w:p>
    <w:p>
      <w:pPr/>
      <w:r>
        <w:t>GoAnywhere interviene en dos roles simetricos: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Direccion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Accion de GAW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Entrada (Entidad/Pomelo/Franquicia hacia Credibanco)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Recibe por SFTP, descifra PGP con la privada de Credibanco, valida estructura basica (longitud, fecha nombre, NIT trailer), deposita archivo plano en NFS de entrada de OpenShift.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Salida (Credibanco hacia Entidad/Realzador)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Monitorea NFS de salida, cifra PGP con la publica de cada Entidad/Realzador, despacha por SFTP al destino, borra el archivo plano de NFS tras despacho exitoso.</w:t>
            </w:r>
          </w:p>
        </w:tc>
      </w:tr>
    </w:tbl>
    <w:p>
      <w:pPr>
        <w:spacing w:after="80"/>
      </w:pPr>
    </w:p>
    <w:p>
      <w:pPr/>
      <w:r>
        <w:rPr>
          <w:b/>
        </w:rPr>
        <w:t>Notas tecnicas:</w:t>
      </w:r>
    </w:p>
    <w:p>
      <w:pPr>
        <w:pStyle w:val="ListBullet"/>
      </w:pPr>
      <w:r>
        <w:t>GAW NO descifra PAN. Solo opera sobre el envelope PGP del archivo completo.</w:t>
      </w:r>
    </w:p>
    <w:p>
      <w:pPr>
        <w:pStyle w:val="ListBullet"/>
      </w:pPr>
      <w:r>
        <w:t xml:space="preserve">El </w:t>
      </w:r>
      <w:r>
        <w:rPr>
          <w:rFonts w:ascii="Courier New" w:hAnsi="Courier New"/>
          <w:color w:val="464646"/>
          <w:sz w:val="18"/>
        </w:rPr>
        <w:t>Output_File_Generator</w:t>
      </w:r>
      <w:r>
        <w:t xml:space="preserve"> escribe archivos PLANOS en NFS. GAW se encarga del cifrado PGP de salida (ADR-029).</w:t>
      </w:r>
    </w:p>
    <w:p>
      <w:pPr>
        <w:pStyle w:val="ListBullet"/>
      </w:pPr>
      <w:r>
        <w:t>NFS de salida debe estar cifrado at-rest (LUKS/dm-crypt), con ACL estricta y TTL corto (ADR-029).</w:t>
      </w:r>
    </w:p>
    <w:p>
      <w:pPr>
        <w:pStyle w:val="ListBullet"/>
      </w:pPr>
      <w:r>
        <w:t>GAW custodia todas las llaves PGP de Entidades y Realzadores en su keyring interno.</w:t>
      </w:r>
    </w:p>
    <w:p>
      <w:pPr>
        <w:spacing w:after="120"/>
        <w:pBdr>
          <w:bottom w:val="single" w:sz="6" w:space="1" w:color="D9EAF7"/>
        </w:pBdr>
      </w:pPr>
    </w:p>
    <w:p>
      <w:pPr>
        <w:pStyle w:val="Heading1"/>
      </w:pPr>
      <w:r>
        <w:t>2. Archivos de entrada</w:t>
      </w:r>
    </w:p>
    <w:p>
      <w:pPr>
        <w:pStyle w:val="Heading2"/>
      </w:pPr>
      <w:r>
        <w:t>2.1 Tabla de archivos de entrada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Naming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Cifrado entrante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Validaciones de GAW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Destino NFS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Consumido por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Novedades No Monetarias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NXXXddmmcc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(pública Credibanco)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Descifra PGP, valida longitud 600 bytes/reg, fecha nombre +/-6 dias, NIT trailer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/input/non-monetary/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Prepaid_Non_Monetary_Novelty_Processor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Novedades Monetarias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MXXXddmmcc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(pública Credibanco)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Descifra PGP, valida longitud 200 bytes/reg, fecha nombre +/-6 dias, NIT trailer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/input/monetary/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Prepaid_Monetary_Novelty_Processor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GMF Batch (Insumo Aplicacion GMF)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TBD (longitud variable)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(pública Credibanco)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Descifra PGP, valida estructura (14 campos, long variable)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/input/gmf/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Prepaid_Monetary_Novelty_Processor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Plan Validacion Comercio (MCC/CU masivo)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(pública Credibanco)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Descifra PGP, valida max 20k registros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/input/merchant-plan/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Merchant_Validation_Plan_Service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Archivo base de Realce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Propietario Pomelo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Pomelo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Sin PGP (VPN dedicada)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Valida existencia, no descifra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/input/embossing/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Prepaid_Embossing_Processor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Archivos de Clearing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TC files (formato franquicia)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Visa / Mastercard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o formato propietario (segun acuerdo)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Descifra segun formato, valida integridad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/input/clearing/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Clearing_File_Ingestion</w:t>
            </w:r>
          </w:p>
        </w:tc>
      </w:tr>
    </w:tbl>
    <w:p>
      <w:pPr>
        <w:spacing w:after="80"/>
      </w:pPr>
    </w:p>
    <w:p>
      <w:pPr>
        <w:pStyle w:val="Heading2"/>
      </w:pPr>
      <w:r>
        <w:t>2.2 Convencion de nombres de entrada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Courier New" w:hAnsi="Courier New"/>
                <w:sz w:val="17"/>
              </w:rPr>
              <w:t>N XXX dd mm cc     (No Monetarias)</w:t>
              <w:br/>
              <w:t>M XXX dd mm cc     (Monetarias)</w:t>
              <w:br/>
              <w:t>G XXX dd mm cc     (GMF — TBD)</w:t>
              <w:br/>
              <w:t>| |   |  |  |</w:t>
              <w:br/>
              <w:t>| |   |  |  +-- Consecutivo (00-99)</w:t>
              <w:br/>
              <w:t>| |   |  +----- Mes (01-12)</w:t>
              <w:br/>
              <w:t>| |   +-------- Dia (01-31)</w:t>
              <w:br/>
              <w:t>| +------------ AFG (3 caracteres, codigo de compensacion)</w:t>
              <w:br/>
              <w:t>+-------------- Prefijo (N=No Monetaria, M=Monetaria, G=GMF)</w:t>
            </w:r>
          </w:p>
        </w:tc>
      </w:tr>
    </w:tbl>
    <w:p>
      <w:pPr>
        <w:pStyle w:val="Heading2"/>
      </w:pPr>
      <w:r>
        <w:t>2.3 Validaciones de GAW en entrada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Validacion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Accion si falla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Descifrado PGP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Todos (excepto Pomelo)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Archivo no se procesa, alerta interna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Longitud registro (512 para N, 128 para M)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NXXX, MXXX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Archivo no se deposita, alerta interna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Fecha del nombre (+/-6 dias calendario)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NXXX, MXXX, GXXX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Archivo no se deposita, alerta interna (ARCHIVO_FECHA)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NIT del trailer vs BD de AFG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NXXX, MXXX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Archivo no se deposita, alerta interna (TRAILER_NIT)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Nombre no duplicado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Todos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Archivo no se deposita, alerta (ya procesado)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Numero de registros vs trailer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NXXX, MXXX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Archivo no se deposita, alerta (TRAILER_NUM_REG)</w:t>
            </w:r>
          </w:p>
        </w:tc>
      </w:tr>
    </w:tbl>
    <w:p>
      <w:pPr>
        <w:spacing w:after="80"/>
      </w:pPr>
    </w:p>
    <w:p>
      <w:pPr/>
      <w:r>
        <w:rPr>
          <w:b/>
        </w:rPr>
        <w:t>Nota:</w:t>
      </w:r>
      <w:r>
        <w:t xml:space="preserve"> si GAW rechaza un archivo, genera alertamiento interno y el </w:t>
      </w:r>
      <w:r>
        <w:rPr>
          <w:rFonts w:ascii="Courier New" w:hAnsi="Courier New"/>
          <w:color w:val="464646"/>
          <w:sz w:val="18"/>
        </w:rPr>
        <w:t>Prepaid_Monetary_Novelty_Processor</w:t>
      </w:r>
      <w:r>
        <w:t xml:space="preserve"> (o equivalente) nunca lo ve. GAW puede configurarse para notificar via </w:t>
      </w:r>
      <w:r>
        <w:rPr>
          <w:rFonts w:ascii="Courier New" w:hAnsi="Courier New"/>
          <w:color w:val="464646"/>
          <w:sz w:val="18"/>
        </w:rPr>
        <w:t>B2B_Mail_Service</w:t>
      </w:r>
      <w:r>
        <w:t xml:space="preserve"> a la Entidad.</w:t>
      </w:r>
    </w:p>
    <w:p>
      <w:pPr>
        <w:spacing w:after="120"/>
        <w:pBdr>
          <w:bottom w:val="single" w:sz="6" w:space="1" w:color="D9EAF7"/>
        </w:pBdr>
      </w:pPr>
    </w:p>
    <w:p>
      <w:pPr>
        <w:pStyle w:val="Heading1"/>
      </w:pPr>
      <w:r>
        <w:t>3. Archivos de salida</w:t>
      </w:r>
    </w:p>
    <w:p>
      <w:pPr>
        <w:pStyle w:val="Heading2"/>
      </w:pPr>
      <w:r>
        <w:t>3.1 Tabla de archivos de salida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Naming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Hora OFG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Lleva PAN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Cifrado GAW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Destino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Resumen Novedades No Monetarias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TNNxxxMMDD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 linea (incremental)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Por evento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Rechazos Novedades No Monetarias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TASxxxMMDD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 linea (incremental)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Por evento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Resumen Novedades Monetarias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TNMxxxMMDD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 linea (incremental)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Por evento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Rechazos Novedades Monetarias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TAVxxxMMDD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 linea (incremental)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Por evento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Bloqueos / Retiros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NOVRdd.MM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01:00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Solicitud Reexpedicion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TSRXdd.MM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01:00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Reversos no aplicados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AUSRdd.MM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01:00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Abonos y Debitos efectivos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FINdd.MM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01:00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 (Card ID)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Ajustes Pomelo (efectivos + rechazos)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RAJU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01:00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Movimientos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AUMdd.MM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00:30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 (Card ID — nuevo modelo)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Comisiones (cobradas + no cobradas)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COMIdd.MM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01:15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 (BIN+last4)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Comisiones Satisfactorias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CSATdd.MM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01:15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 (BIN+last4)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Comisiones Insatisfactorias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CINSdd.MM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01:15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 (BIN+last4)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Saldos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SALDdd.MM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00:00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Creacion de Tarjetas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TARdd.MM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01:00 AM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Si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Presentaciones (txn con BIN+PAN)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Si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Transacciones (todas con BIN+PAN)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Si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Indicadores Base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indicadores_baseddmmaaaa.xlsx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TBD (mensual)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Archivo Realce por AFG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consecutivo+AFG+fecha+realzador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05:00 COL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Realzador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Realzador (embozadora)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Reporte de Pedido por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(adjunto email)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Post-realce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 aplica (email)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(via B2B_Mail_Service)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TEX — Indicador Exencion GMF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TEXdd.mm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Diaria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Reporte GMF (a TransUnion)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Procesados GMF (resumen)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Post-procesamiento GMF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Errados GMF (detalle errores)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Post-procesamiento GMF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  <w:tr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Novedad GMF (respuesta procesamiento)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Batch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Post-procesamiento GMF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PGP publica Entidad</w:t>
            </w:r>
          </w:p>
        </w:tc>
        <w:tc>
          <w:tcPr>
            <w:tcW w:type="dxa" w:w="192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4"/>
              </w:rPr>
              <w:t>Entidad emisora</w:t>
            </w:r>
          </w:p>
        </w:tc>
      </w:tr>
    </w:tbl>
    <w:p>
      <w:pPr>
        <w:spacing w:after="80"/>
      </w:pPr>
    </w:p>
    <w:p>
      <w:pPr>
        <w:pStyle w:val="Heading2"/>
      </w:pPr>
      <w:r>
        <w:t>3.2 Archivos que llevan PAN completo (scope CDE del OFG)</w:t>
      </w:r>
    </w:p>
    <w:p>
      <w:pPr/>
      <w:r>
        <w:rPr>
          <w:b/>
        </w:rPr>
        <w:t>CORRECCION (basada en xlsx "ARCHIVOS SALIDA NUEVO AUTORIZADOR"):</w:t>
      </w:r>
      <w:r>
        <w:t xml:space="preserve"> en el nuevo modelo, </w:t>
      </w:r>
      <w:r>
        <w:rPr>
          <w:b/>
        </w:rPr>
        <w:t>solo TAR</w:t>
      </w:r>
      <w:r>
        <w:t xml:space="preserve"> (Creacion de Tarjetas) lleva PAN (Numero de Tarjeta 19 digitos). AUM, ABO/FIN, COMI y SALD usan Card ID (40 chars) en lugar de PAN. Esto reduce drasticamente el scope CDE del OFG y elimina el bottleneck del cache de DEK para archivos masivos.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Campos PAN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Volumen estimado diario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Cache DEK requerido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TAR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BIN + PAN completo (19 dig) + Card ID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0 - 50k (solo dias de creacion)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Si (bajo volumen)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Presentaciones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TBD (pendiente confirmar con Pomelo)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1.5M - 7.5M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TBD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Transacciones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TBD (pendiente confirmar con Pomelo)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1.5M - 7.5M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TBD</w:t>
            </w:r>
          </w:p>
        </w:tc>
      </w:tr>
    </w:tbl>
    <w:p>
      <w:pPr>
        <w:spacing w:after="80"/>
      </w:pPr>
    </w:p>
    <w:p>
      <w:pPr/>
      <w:r>
        <w:t xml:space="preserve">Los demas archivos (AUM, FIN, COMI, SALD, TNN, TAS, TNM, TAV, NOVR, AUSR, RAJU, TSRX, TEX, GMF) </w:t>
      </w:r>
      <w:r>
        <w:rPr>
          <w:b/>
        </w:rPr>
        <w:t>NO llevan PAN</w:t>
      </w:r>
      <w:r>
        <w:t xml:space="preserve"> — usan Card ID.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Campos PAN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Volumen estimado diario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AUM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BIN + PAN completo + auth_code + monto + comercio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1.5M - 7.5M registros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ABO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BIN + PAN completo + monto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500k - 1M registros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TAR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BIN + PAN completo + fecha emision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0 - 50k (dias de creacion)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Presentaciones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BIN + PAN completo + monto + auth_code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1.5M - 7.5M registros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Transacciones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BIN + PAN completo + monto + all fields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1.5M - 7.5M registros</w:t>
            </w:r>
          </w:p>
        </w:tc>
      </w:tr>
    </w:tbl>
    <w:p>
      <w:pPr>
        <w:spacing w:after="80"/>
      </w:pPr>
    </w:p>
    <w:p>
      <w:pPr/>
      <w:r>
        <w:t xml:space="preserve">Los demas archivos llevan </w:t>
      </w:r>
      <w:r>
        <w:rPr>
          <w:b/>
        </w:rPr>
        <w:t>BIN + last_four</w:t>
      </w:r>
      <w:r>
        <w:t xml:space="preserve"> (PAN enmascarado, PCI Req 3.3) o no llevan PAN en absoluto.</w:t>
      </w:r>
    </w:p>
    <w:p>
      <w:pPr>
        <w:pStyle w:val="Heading2"/>
      </w:pPr>
      <w:r>
        <w:t>3.3 Archivos eliminados del Manual Tecnico Prepago</w:t>
      </w:r>
    </w:p>
    <w:p>
      <w:pPr/>
      <w:r>
        <w:t>No se generan: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Razon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TRX (reexpedicion)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No hay reexpedicion en Fase 1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CANJ (canje)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No hay canje y compensacion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EXT (extractos)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No se requiere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MXXXXXXMMDD (movimiento autorizador)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Reemplazado por AUM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AUMCT (consulta costo transaccion)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No se requiere</w:t>
            </w:r>
          </w:p>
        </w:tc>
      </w:tr>
    </w:tbl>
    <w:p>
      <w:pPr>
        <w:spacing w:after="80"/>
      </w:pPr>
    </w:p>
    <w:p>
      <w:pPr>
        <w:pStyle w:val="Heading2"/>
      </w:pPr>
      <w:r>
        <w:t>3.4 Schedule escalonado del OFG (ADR-029)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Courier New" w:hAnsi="Courier New"/>
                <w:sz w:val="17"/>
              </w:rPr>
              <w:t>00:00  SALD (corte de saldo — no lleva PAN)</w:t>
              <w:br/>
              <w:t>00:30  AUM, Presentaciones, Transacciones (llevan PAN — mas lentos por cache DEK)</w:t>
              <w:br/>
              <w:t>01:00  ABO, NOVR, AUSR, RAJU, TSRX, TAR (ABO y TAR llevan PAN; los demas no)</w:t>
              <w:br/>
              <w:t>01:15  COMI, CSAT, CINS (no llevan PAN)</w:t>
            </w:r>
          </w:p>
        </w:tc>
      </w:tr>
    </w:tbl>
    <w:p>
      <w:pPr/>
      <w:r>
        <w:t>GAW monitorea NFS continuamente. Tan pronto el OFG termina un archivo, GAW lo cifra y despacha.</w:t>
      </w:r>
    </w:p>
    <w:p>
      <w:pPr>
        <w:spacing w:after="120"/>
        <w:pBdr>
          <w:bottom w:val="single" w:sz="6" w:space="1" w:color="D9EAF7"/>
        </w:pBdr>
      </w:pPr>
    </w:p>
    <w:p>
      <w:pPr>
        <w:pStyle w:val="Heading1"/>
      </w:pPr>
      <w:r>
        <w:t>4. Resumen consolidado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Direccion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Cantidad tipos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 PGP en GAW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Sin PGP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Entrada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5 (descifra)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1 (Pomelo VPN)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Salida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25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24 (cifra)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1 (email, no GAW)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Total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31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29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</w:tbl>
    <w:p>
      <w:pPr>
        <w:spacing w:after="80"/>
      </w:pPr>
    </w:p>
    <w:p>
      <w:pPr>
        <w:pStyle w:val="Heading2"/>
      </w:pPr>
      <w:r>
        <w:t>Por flujo / pestana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Pestana del unificado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Archivos entrada (GAW descifra)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Archivos salida (GAW cifra)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Flujo Novedades No Monetarias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NXXX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TNN, TAS, NOVR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Flujo de Novedades Monetarias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MXXX, GXXX (TBD)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TNM, TAV, AUSR, ABO, RAJU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Motor de Cobros Diferidos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COMI, CSAT, CINS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Flujo de Transacciones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AUM, Presentaciones, Transacciones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Creacion de Tarjetas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TAR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Realce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Archivo base Pomelo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Archivo Realce por AFG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Reconciliacion End-of-Day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Clearing (Visa/MC)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Portal TH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TSRX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Reporteria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SALD, Indicadores Base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6" w:space="1" w:color="D9EAF7"/>
        </w:pBdr>
      </w:pPr>
    </w:p>
    <w:p>
      <w:pPr>
        <w:pStyle w:val="Heading1"/>
      </w:pPr>
      <w:r>
        <w:t>5. Llaves PGP custodiadas en GAW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Rotacion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Credibanco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Privada (RSA-4096)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Descifrar archivos entrantes de todas las Entidades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Anual o cuando una Entidad rota su publica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Entidad X (una por cada)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Publica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Cifrar archivos salientes hacia esa Entidad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Cuando la Entidad notifica rotacion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Realzador (embozadora)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Publica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Cifrar archivo de realce por AFG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Cuando el realzador notifica rotacion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Franquicia Visa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Publica / Privada (segun acuerdo)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Descifrar clearing entrante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Segun calendario de Visa</w:t>
            </w:r>
          </w:p>
        </w:tc>
      </w:tr>
      <w:tr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Franquicia Mastercard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Publica / Privada (segun acuerdo)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Descifrar clearing entrante</w:t>
            </w:r>
          </w:p>
        </w:tc>
        <w:tc>
          <w:tcPr>
            <w:tcW w:type="dxa" w:w="385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Segun calendario de MC</w:t>
            </w:r>
          </w:p>
        </w:tc>
      </w:tr>
    </w:tbl>
    <w:p>
      <w:pPr>
        <w:spacing w:after="80"/>
      </w:pPr>
    </w:p>
    <w:p>
      <w:pPr/>
      <w:r>
        <w:rPr>
          <w:b/>
        </w:rPr>
        <w:t>Custodia:</w:t>
      </w:r>
    </w:p>
    <w:p>
      <w:pPr>
        <w:pStyle w:val="ListBullet"/>
      </w:pPr>
      <w:r>
        <w:t>Todas las llaves privadas de GAW estan protegidas por passphrase + control de acceso al appliance.</w:t>
      </w:r>
    </w:p>
    <w:p>
      <w:pPr>
        <w:pStyle w:val="ListBullet"/>
      </w:pPr>
      <w:r>
        <w:t>Las llaves publicas de las Entidades se importan al keyring de GAW tras verificacion de fingerprint (ceremonia coordinada por Seguridad de la Informacion).</w:t>
      </w:r>
    </w:p>
    <w:p>
      <w:pPr>
        <w:pStyle w:val="ListBullet"/>
      </w:pPr>
      <w:r>
        <w:t>GAW mantiene un log de cada operacion criptografica (cifrado/descifrado) con timestamp, archivo, Entidad y resultado.</w:t>
      </w:r>
    </w:p>
    <w:p>
      <w:pPr>
        <w:spacing w:after="120"/>
        <w:pBdr>
          <w:bottom w:val="single" w:sz="6" w:space="1" w:color="D9EAF7"/>
        </w:pBdr>
      </w:pPr>
    </w:p>
    <w:p>
      <w:pPr>
        <w:pStyle w:val="Heading1"/>
      </w:pPr>
      <w:r>
        <w:t>6. Politicas operativas</w:t>
      </w:r>
    </w:p>
    <w:p>
      <w:pPr>
        <w:pStyle w:val="Heading2"/>
      </w:pPr>
      <w:r>
        <w:t>6.1 Reintentos SFTP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Politica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SFTP push falla (timeout, conexion rechazada)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3 reintentos, 10 min entre cada uno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Si persiste tras 3 reintentos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Alerta a operaciones + alerta Dynatrace</w:t>
            </w:r>
          </w:p>
        </w:tc>
      </w:tr>
      <w:tr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Archivo queda en NFS de salida</w:t>
            </w:r>
          </w:p>
        </w:tc>
        <w:tc>
          <w:tcPr>
            <w:tcW w:type="dxa" w:w="77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Se acumula hasta que SFTP vuelva (no se pierde)</w:t>
            </w:r>
          </w:p>
        </w:tc>
      </w:tr>
    </w:tbl>
    <w:p>
      <w:pPr>
        <w:spacing w:after="80"/>
      </w:pPr>
    </w:p>
    <w:p>
      <w:pPr>
        <w:pStyle w:val="Heading2"/>
      </w:pPr>
      <w:r>
        <w:t>6.2 TTL del archivo plano en NFS de salida</w:t>
      </w:r>
    </w:p>
    <w:p>
      <w:pPr>
        <w:pStyle w:val="ListBullet"/>
      </w:pPr>
      <w:r>
        <w:t xml:space="preserve">GAW borra el archivo plano </w:t>
      </w:r>
      <w:r>
        <w:rPr>
          <w:b/>
        </w:rPr>
        <w:t>inmediatamente</w:t>
      </w:r>
      <w:r>
        <w:t xml:space="preserve"> tras cifrar y despachar exitosamente.</w:t>
      </w:r>
    </w:p>
    <w:p>
      <w:pPr>
        <w:pStyle w:val="ListBullet"/>
      </w:pPr>
      <w:r>
        <w:t>Si el despacho falla y queda pendiente, el archivo permanece en NFS hasta completar.</w:t>
      </w:r>
    </w:p>
    <w:p>
      <w:pPr>
        <w:pStyle w:val="ListBullet"/>
      </w:pPr>
      <w:r>
        <w:t>Politica de limpieza diaria: si un archivo plano tiene &gt; 24 horas sin despachar, alerta a operaciones.</w:t>
      </w:r>
    </w:p>
    <w:p>
      <w:pPr>
        <w:pStyle w:val="Heading2"/>
      </w:pPr>
      <w:r>
        <w:t>6.3 Archivos en linea (incrementales)</w:t>
      </w:r>
    </w:p>
    <w:p>
      <w:pPr/>
      <w:r>
        <w:t>Para TNN, TAS, TNM, TAV:</w:t>
      </w:r>
    </w:p>
    <w:p>
      <w:pPr>
        <w:pStyle w:val="ListBullet"/>
      </w:pPr>
      <w:r>
        <w:t>El OFG escribe y cierra un archivo parcial cada N minutos (configurable, default 5 min) o al final de cada chunk procesado.</w:t>
      </w:r>
    </w:p>
    <w:p>
      <w:pPr>
        <w:pStyle w:val="ListBullet"/>
      </w:pPr>
      <w:r>
        <w:t>GAW monitorea con polling (cada 1 min) o con file notification (inotify si NFS lo soporta).</w:t>
      </w:r>
    </w:p>
    <w:p>
      <w:pPr>
        <w:pStyle w:val="ListBullet"/>
      </w:pPr>
      <w:r>
        <w:t>GAW cifra y despacha cada parcial como un append logico. La Entidad recibe multiples despachos del mismo dia.</w:t>
      </w:r>
    </w:p>
    <w:p>
      <w:pPr>
        <w:pStyle w:val="ListBullet"/>
      </w:pPr>
      <w:r>
        <w:t>Al rolar la fecha (00:00), el OFG cierra el archivo del dia. GAW hace el push final.</w:t>
      </w:r>
    </w:p>
    <w:p>
      <w:pPr>
        <w:pStyle w:val="Heading2"/>
      </w:pPr>
      <w:r>
        <w:t>6.4 Un archivo por Entidad</w:t>
      </w:r>
    </w:p>
    <w:p>
      <w:pPr/>
      <w:r>
        <w:t xml:space="preserve">Los archivos de salida se generan </w:t>
      </w:r>
      <w:r>
        <w:rPr>
          <w:b/>
        </w:rPr>
        <w:t>uno por Entidad</w:t>
      </w:r>
      <w:r>
        <w:t xml:space="preserve"> (codigo de compensacion XXX en el naming). GAW rutea al SFTP correcto segun el XXX del nombre del archivo.</w:t>
      </w:r>
    </w:p>
    <w:p>
      <w:pPr>
        <w:pStyle w:val="Heading2"/>
      </w:pPr>
      <w:r>
        <w:t>6.5 Auditoria</w:t>
      </w:r>
    </w:p>
    <w:p>
      <w:pPr/>
      <w:r>
        <w:t>GAW registra por cada archivo procesado:</w:t>
      </w:r>
    </w:p>
    <w:p>
      <w:pPr>
        <w:pStyle w:val="ListBullet"/>
      </w:pPr>
      <w:r>
        <w:t>Nombre del archivo</w:t>
      </w:r>
    </w:p>
    <w:p>
      <w:pPr>
        <w:pStyle w:val="ListBullet"/>
      </w:pPr>
      <w:r>
        <w:t>Direccion (entrada/salida)</w:t>
      </w:r>
    </w:p>
    <w:p>
      <w:pPr>
        <w:pStyle w:val="ListBullet"/>
      </w:pPr>
      <w:r>
        <w:t>Timestamp de inicio y fin de operacion</w:t>
      </w:r>
    </w:p>
    <w:p>
      <w:pPr>
        <w:pStyle w:val="ListBullet"/>
      </w:pPr>
      <w:r>
        <w:t>Resultado (OK / ERROR + causa)</w:t>
      </w:r>
    </w:p>
    <w:p>
      <w:pPr>
        <w:pStyle w:val="ListBullet"/>
      </w:pPr>
      <w:r>
        <w:t>Entidad destino/origen</w:t>
      </w:r>
    </w:p>
    <w:p>
      <w:pPr>
        <w:pStyle w:val="ListBullet"/>
      </w:pPr>
      <w:r>
        <w:t>Tamano del archivo (bytes)</w:t>
      </w:r>
    </w:p>
    <w:p>
      <w:pPr>
        <w:pStyle w:val="ListBullet"/>
      </w:pPr>
      <w:r>
        <w:t>Hash SHA-256 del archivo plano (antes de cifrar para salida; despues de descifrar para entrada)</w:t>
      </w:r>
    </w:p>
    <w:p>
      <w:pPr>
        <w:spacing w:after="120"/>
        <w:pBdr>
          <w:bottom w:val="single" w:sz="6" w:space="1" w:color="D9EAF7"/>
        </w:pBdr>
      </w:pPr>
    </w:p>
    <w:p>
      <w:pPr>
        <w:pStyle w:val="Heading1"/>
      </w:pPr>
      <w:r>
        <w:t>7. Pendientes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Nombre canonico del archivo GMF (GXXXddmmcc u otro)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Entidad + Producto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Estructura y validaciones del archivo GMF en GAW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Entidad + Producto + Desarrollo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Nombre de archivos Presentaciones y Transacciones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Producto + Pomelo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Horario exacto de Presentaciones y Transacciones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Operaciones + Pomelo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Estructura del archivo de Indicadores Base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Producto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Formato exacto del clearing Visa y Mastercard para configurar GAW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Franquicias + Operaciones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Confirmacion de si COMI lleva PAN completo o solo BIN+last4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Manual Tecnico Prepago + Producto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Politica de retencion de logs de GAW (hot/archive)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Seguridad + Compliance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Confirmacion de si Pomelo envia por VPN sin PGP o requiere PGP adicional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7"/>
              </w:rPr>
              <w:t>Pomelo + Seguridad</w:t>
            </w:r>
          </w:p>
        </w:tc>
      </w:tr>
      <w:tr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Definir mecanismo de notificacion a la Entidad cuando GAW rechaza un archivo de entrada</w:t>
            </w:r>
          </w:p>
        </w:tc>
        <w:tc>
          <w:tcPr>
            <w:tcW w:type="dxa" w:w="5133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7FBFE"/>
          </w:tcPr>
          <w:p>
            <w:pPr>
              <w:spacing w:after="0" w:line="240" w:lineRule="auto"/>
            </w:pPr>
            <w:r>
              <w:rPr>
                <w:sz w:val="17"/>
              </w:rPr>
              <w:t>Operaciones + Desarrollo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6" w:space="1" w:color="D9EAF7"/>
        </w:pBdr>
      </w:pPr>
    </w:p>
    <w:p>
      <w:pPr>
        <w:pStyle w:val="Heading1"/>
      </w:pPr>
      <w:r>
        <w:t>Referencias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Prepago/Intercambio_Archivos_SFTP_PGP.drawio</w:t>
      </w:r>
      <w:r>
        <w:t xml:space="preserve"> — diagrama de flujo SFTP+PGP (recepcion y envio).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Prepago/PrepagoUnificadoArquitectura_V_1_11.drawio</w:t>
      </w:r>
      <w:r>
        <w:t xml:space="preserve"> — pestanas "Intercambio de Archivos" y "Flujo de novedades monetarias".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Prepago/docs/requerimientos-novedades-monetarias.md</w:t>
      </w:r>
      <w:r>
        <w:t xml:space="preserve"> — seccion 6 (estructura MXXX), seccion 10 (archivos de salida), seccion 13.1 (cifrado).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Prepago/docs/requerimientos-motor-cobros-diferidos.md</w:t>
      </w:r>
      <w:r>
        <w:t xml:space="preserve"> — seccion 9 (archivos COMI/CSAT/CINS).</w:t>
      </w:r>
    </w:p>
    <w:p>
      <w:pPr>
        <w:pStyle w:val="ListBullet"/>
      </w:pPr>
      <w:r>
        <w:rPr>
          <w:rFonts w:ascii="Courier New" w:hAnsi="Courier New"/>
          <w:color w:val="464646"/>
          <w:sz w:val="18"/>
        </w:rPr>
        <w:t>Prepago/docs/decisiones-arquitectura.md</w:t>
      </w:r>
      <w:r>
        <w:t xml:space="preserve"> — ADR-028 (GMF archivo), ADR-029 (PGP en GAW + NFS de salida).</w:t>
      </w:r>
    </w:p>
    <w:p>
      <w:pPr>
        <w:spacing w:after="120"/>
        <w:pBdr>
          <w:bottom w:val="single" w:sz="6" w:space="1" w:color="D9EAF7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2F8FC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  <w:sz w:val="18"/>
              </w:rPr>
              <w:t>Nota de versionado:</w:t>
            </w:r>
            <w:r>
              <w:rPr>
                <w:sz w:val="18"/>
              </w:rPr>
              <w:t xml:space="preserve"> este documento se mantiene como catalogo unico de archivos que transitan por GAW. Si se agrega un nuevo archivo, registrar aqui con su naming, tipo, hora, cifrado y destino.</w:t>
            </w:r>
          </w:p>
        </w:tc>
      </w:tr>
    </w:tbl>
    <w:p>
      <w:pPr>
        <w:spacing w:after="120"/>
        <w:pBdr>
          <w:bottom w:val="single" w:sz="6" w:space="1" w:color="D9EAF7"/>
        </w:pBdr>
      </w:pPr>
    </w:p>
    <w:p>
      <w:pPr>
        <w:pStyle w:val="SmallNote"/>
        <w:jc w:val="center"/>
      </w:pPr>
      <w:r>
        <w:rPr>
          <w:i/>
        </w:rPr>
        <w:t>Fin del documento. Mantener este catálogo como referencia única de archivos que transitan por GAW.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A5A5A"/>
        <w:sz w:val="16"/>
      </w:rPr>
      <w:t>Catálogo GAW · Plataforma Prepago Credibanco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5A5A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16" w:right="216"/>
    </w:pPr>
    <w:rPr>
      <w:rFonts w:ascii="Courier New" w:hAnsi="Courier New" w:eastAsia="Courier New"/>
      <w:color w:val="232323"/>
      <w:sz w:val="17"/>
    </w:rPr>
  </w:style>
  <w:style w:type="paragraph" w:customStyle="1" w:styleId="SmallNote">
    <w:name w:val="Small Note"/>
    <w:rPr>
      <w:rFonts w:ascii="Arial" w:hAnsi="Arial" w:eastAsia="Arial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Archivos GoAnywhere MFT</dc:title>
  <dc:subject>Plataforma Prepago Credibanco</dc:subject>
  <dc:creator>OpenAI</dc:creator>
  <cp:keywords/>
  <dc:description>Documento Word generado a partir de archivo Markdown proporcionado por el usuario.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