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>
    <v:background id="_x0000_s1025" o:bwmode="white" fillcolor="white [3212]" o:targetscreensize="1024,768">
      <v:fill color2="white [3212]" focusposition=".5,.5" focussize="" type="gradient"/>
    </v:background>
  </w:background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9"/>
        <w:gridCol w:w="1016"/>
        <w:gridCol w:w="2611"/>
      </w:tblGrid>
      <w:tr w:rsidR="003D59E3" w:rsidRPr="001164D6" w14:paraId="528278D5" w14:textId="77777777" w:rsidTr="003D59E3">
        <w:trPr>
          <w:jc w:val="center"/>
        </w:trPr>
        <w:tc>
          <w:tcPr>
            <w:tcW w:w="2599" w:type="dxa"/>
            <w:vAlign w:val="center"/>
          </w:tcPr>
          <w:p w14:paraId="467FC05C" w14:textId="06AB30D1" w:rsidR="003D59E3" w:rsidRPr="001164D6" w:rsidRDefault="003D59E3" w:rsidP="003D59E3">
            <w:pPr>
              <w:spacing w:before="24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6" w:type="dxa"/>
          </w:tcPr>
          <w:p w14:paraId="39AB69AE" w14:textId="669B0932" w:rsidR="003D59E3" w:rsidRPr="001164D6" w:rsidRDefault="003D59E3" w:rsidP="003D59E3">
            <w:pPr>
              <w:spacing w:before="240" w:after="12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611" w:type="dxa"/>
            <w:vAlign w:val="center"/>
          </w:tcPr>
          <w:p w14:paraId="2E035FE4" w14:textId="61985C0B" w:rsidR="003D59E3" w:rsidRPr="001164D6" w:rsidRDefault="003D59E3" w:rsidP="003D59E3">
            <w:pPr>
              <w:spacing w:before="24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97B910" w14:textId="6697DEC1" w:rsidR="00D06DC2" w:rsidRDefault="008A47B5" w:rsidP="00D06DC2">
      <w:pPr>
        <w:rPr>
          <w:rFonts w:ascii="Arial" w:hAnsi="Arial" w:cs="Arial"/>
          <w:lang w:val="fr-FR"/>
        </w:rPr>
      </w:pPr>
      <w:r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97F82" wp14:editId="4FA0EC8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167755" cy="1595755"/>
                <wp:effectExtent l="19050" t="57150" r="42545" b="4254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755" cy="159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perspectiveFront"/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E39CF" w14:textId="374B1BD5" w:rsidR="008A47B5" w:rsidRPr="008A47B5" w:rsidRDefault="008A47B5" w:rsidP="008A47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</w:pPr>
                            <w:r w:rsidRPr="008A47B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>LES RATI</w:t>
                            </w:r>
                            <w:r w:rsidR="00EF05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>OS LIES AU FLUX DE TRESORERIE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50800" h="38100" prst="ribl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97F82" id="Rectangle 1" o:spid="_x0000_s1026" style="position:absolute;margin-left:0;margin-top:0;width:485.65pt;height:12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" filled="f" stroked="f" strokeweight="2pt">
                <o:extrusion v:ext="view" viewpoint="0,0" viewpointorigin="0,0" skewangle="45" skewamt="0" type="perspective"/>
                <v:textbox>
                  <w:txbxContent>
                    <w:p w14:paraId="4D1E39CF" w14:textId="374B1BD5" w:rsidR="008A47B5" w:rsidRPr="008A47B5" w:rsidRDefault="008A47B5" w:rsidP="008A47B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</w:pPr>
                      <w:r w:rsidRPr="008A47B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>LES RATI</w:t>
                      </w:r>
                      <w:r w:rsidR="00EF05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>OS LIES AU FLUX DE TRESORERIE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681CC2C" w14:textId="77777777" w:rsidR="00D06DC2" w:rsidRDefault="00D06DC2" w:rsidP="00D06DC2">
      <w:pPr>
        <w:rPr>
          <w:rFonts w:ascii="Arial" w:hAnsi="Arial" w:cs="Arial"/>
          <w:lang w:val="fr-FR"/>
        </w:rPr>
        <w:sectPr w:rsidR="00D06DC2" w:rsidSect="00081DD4">
          <w:headerReference w:type="default" r:id="rId12"/>
          <w:footerReference w:type="default" r:id="rId13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33572E4A" w14:textId="77777777" w:rsidR="00D06DC2" w:rsidRPr="004B2FB5" w:rsidRDefault="00D06DC2" w:rsidP="00D06DC2">
      <w:pPr>
        <w:rPr>
          <w:rFonts w:ascii="Arial" w:hAnsi="Arial" w:cs="Arial"/>
          <w:b/>
          <w:bCs/>
          <w:sz w:val="10"/>
          <w:szCs w:val="10"/>
          <w:lang w:val="fr-FR"/>
        </w:rPr>
      </w:pPr>
    </w:p>
    <w:p w14:paraId="4221DFEE" w14:textId="77777777" w:rsidR="00227DF3" w:rsidRDefault="00227DF3" w:rsidP="00D06DC2">
      <w:pPr>
        <w:rPr>
          <w:rFonts w:ascii="Arial" w:hAnsi="Arial" w:cs="Arial"/>
          <w:b/>
          <w:bCs/>
          <w:lang w:val="fr-FR"/>
        </w:rPr>
      </w:pPr>
    </w:p>
    <w:p w14:paraId="4C214956" w14:textId="77777777" w:rsidR="00227DF3" w:rsidRDefault="00227DF3" w:rsidP="00D06DC2">
      <w:pPr>
        <w:rPr>
          <w:rFonts w:ascii="Arial" w:hAnsi="Arial" w:cs="Arial"/>
          <w:b/>
          <w:bCs/>
          <w:lang w:val="fr-FR"/>
        </w:rPr>
      </w:pPr>
    </w:p>
    <w:p w14:paraId="4CFAD72B" w14:textId="157FC82B" w:rsidR="00D06DC2" w:rsidRPr="00D06DC2" w:rsidRDefault="00D06DC2" w:rsidP="00D06DC2">
      <w:pPr>
        <w:rPr>
          <w:rFonts w:ascii="Arial" w:hAnsi="Arial" w:cs="Arial"/>
          <w:b/>
          <w:bCs/>
          <w:lang w:val="fr-FR"/>
        </w:rPr>
      </w:pPr>
      <w:r w:rsidRPr="00D06DC2">
        <w:rPr>
          <w:rFonts w:ascii="Arial" w:hAnsi="Arial" w:cs="Arial"/>
          <w:b/>
          <w:bCs/>
          <w:lang w:val="fr-FR"/>
        </w:rPr>
        <w:t>LES RATIOS</w:t>
      </w:r>
      <w:r w:rsidR="001A30AC">
        <w:rPr>
          <w:rFonts w:ascii="Arial" w:hAnsi="Arial" w:cs="Arial"/>
          <w:b/>
          <w:bCs/>
          <w:lang w:val="fr-FR"/>
        </w:rPr>
        <w:t xml:space="preserve"> </w:t>
      </w:r>
      <w:r w:rsidR="00EF0595">
        <w:rPr>
          <w:rFonts w:ascii="Arial" w:hAnsi="Arial" w:cs="Arial"/>
          <w:b/>
          <w:bCs/>
          <w:lang w:val="fr-FR"/>
        </w:rPr>
        <w:t>LIES AU FLUX DE TRESORERIE</w:t>
      </w:r>
    </w:p>
    <w:tbl>
      <w:tblPr>
        <w:tblStyle w:val="Grilledutableau"/>
        <w:tblW w:w="14503" w:type="dxa"/>
        <w:jc w:val="center"/>
        <w:tblLook w:val="04A0" w:firstRow="1" w:lastRow="0" w:firstColumn="1" w:lastColumn="0" w:noHBand="0" w:noVBand="1"/>
      </w:tblPr>
      <w:tblGrid>
        <w:gridCol w:w="4356"/>
        <w:gridCol w:w="6004"/>
        <w:gridCol w:w="4143"/>
      </w:tblGrid>
      <w:tr w:rsidR="00227DF3" w:rsidRPr="00B614EE" w14:paraId="008D8B1C" w14:textId="77777777" w:rsidTr="0047147C">
        <w:trPr>
          <w:jc w:val="center"/>
        </w:trPr>
        <w:tc>
          <w:tcPr>
            <w:tcW w:w="4356" w:type="dxa"/>
          </w:tcPr>
          <w:p w14:paraId="04ED7C88" w14:textId="77777777" w:rsidR="00227DF3" w:rsidRPr="00B614EE" w:rsidRDefault="00227DF3" w:rsidP="009A0FF7">
            <w:pPr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RATIOS</w:t>
            </w:r>
          </w:p>
        </w:tc>
        <w:tc>
          <w:tcPr>
            <w:tcW w:w="6004" w:type="dxa"/>
          </w:tcPr>
          <w:p w14:paraId="25CF248E" w14:textId="77777777" w:rsidR="00227DF3" w:rsidRPr="00B614EE" w:rsidRDefault="00227DF3" w:rsidP="009A0FF7">
            <w:pPr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FORMULE</w:t>
            </w:r>
          </w:p>
        </w:tc>
        <w:tc>
          <w:tcPr>
            <w:tcW w:w="4143" w:type="dxa"/>
          </w:tcPr>
          <w:p w14:paraId="16BA34F0" w14:textId="77777777" w:rsidR="00227DF3" w:rsidRPr="00B614EE" w:rsidRDefault="00227DF3" w:rsidP="009A0FF7">
            <w:pPr>
              <w:jc w:val="both"/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SENS ECONOMIQUE</w:t>
            </w:r>
          </w:p>
        </w:tc>
      </w:tr>
      <w:tr w:rsidR="005A007E" w:rsidRPr="00FF23A6" w14:paraId="14E2388A" w14:textId="77777777" w:rsidTr="0047147C">
        <w:trPr>
          <w:jc w:val="center"/>
        </w:trPr>
        <w:tc>
          <w:tcPr>
            <w:tcW w:w="4356" w:type="dxa"/>
            <w:vAlign w:val="center"/>
          </w:tcPr>
          <w:p w14:paraId="72CB65B8" w14:textId="235532A9" w:rsidR="005A007E" w:rsidRPr="00227DF3" w:rsidRDefault="00EF0595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Capacité à investir</w:t>
            </w:r>
          </w:p>
        </w:tc>
        <w:tc>
          <w:tcPr>
            <w:tcW w:w="6004" w:type="dxa"/>
            <w:vAlign w:val="center"/>
          </w:tcPr>
          <w:p w14:paraId="000A3776" w14:textId="57C4A08B" w:rsidR="005A007E" w:rsidRDefault="00280413" w:rsidP="00073177">
            <w:pPr>
              <w:spacing w:before="120" w:after="120"/>
              <w:jc w:val="center"/>
              <w:rPr>
                <w:rFonts w:ascii="Constantia" w:eastAsia="Calibri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  <w:lang w:val="fr-FR"/>
                      </w:rPr>
                      <m:t>Flux de trésorerie des activités opérationnelles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  <w:lang w:val="fr-FR"/>
                      </w:rPr>
                      <m:t>Chiffre </m:t>
                    </m:r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18"/>
                            <w:szCs w:val="1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  <w:lang w:val="fr-FR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  <w:lang w:val="fr-FR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  <w:lang w:val="fr-FR"/>
                      </w:rPr>
                      <m:t>affaires HT</m:t>
                    </m:r>
                  </m:den>
                </m:f>
              </m:oMath>
            </m:oMathPara>
          </w:p>
        </w:tc>
        <w:tc>
          <w:tcPr>
            <w:tcW w:w="4143" w:type="dxa"/>
            <w:vAlign w:val="center"/>
          </w:tcPr>
          <w:p w14:paraId="22FE67D6" w14:textId="6B507927" w:rsidR="005A007E" w:rsidRPr="00B614EE" w:rsidRDefault="00FF23A6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Un ratio élevé est la preuve que l’entreprise dispose des moyens pour investir. </w:t>
            </w:r>
            <w:r w:rsidR="003172DB"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Il est encouragé d’avoir un ratio élevé. </w:t>
            </w:r>
          </w:p>
        </w:tc>
      </w:tr>
      <w:tr w:rsidR="00EF0595" w:rsidRPr="00FF23A6" w14:paraId="0FD507EC" w14:textId="77777777" w:rsidTr="0047147C">
        <w:trPr>
          <w:jc w:val="center"/>
        </w:trPr>
        <w:tc>
          <w:tcPr>
            <w:tcW w:w="4356" w:type="dxa"/>
            <w:vAlign w:val="center"/>
          </w:tcPr>
          <w:p w14:paraId="7867DF5B" w14:textId="71D4CAD9" w:rsidR="00EF0595" w:rsidRPr="00227DF3" w:rsidRDefault="00EF0595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Taux d’investissement net</w:t>
            </w:r>
          </w:p>
        </w:tc>
        <w:tc>
          <w:tcPr>
            <w:tcW w:w="6004" w:type="dxa"/>
            <w:vAlign w:val="center"/>
          </w:tcPr>
          <w:p w14:paraId="43F0B027" w14:textId="39D8F883" w:rsidR="00EF0595" w:rsidRDefault="00280413" w:rsidP="00073177">
            <w:pPr>
              <w:spacing w:before="120" w:after="120"/>
              <w:jc w:val="center"/>
              <w:rPr>
                <w:rFonts w:ascii="Constantia" w:eastAsia="Calibri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  <w:lang w:val="fr-FR"/>
                      </w:rPr>
                      <m:t>Flux de trésorerie des activités </m:t>
                    </m:r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18"/>
                            <w:szCs w:val="1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  <w:lang w:val="fr-FR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  <w:lang w:val="fr-FR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  <w:lang w:val="fr-FR"/>
                      </w:rPr>
                      <m:t>investissements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  <w:lang w:val="fr-FR"/>
                      </w:rPr>
                      <m:t>Chiffre </m:t>
                    </m:r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18"/>
                            <w:szCs w:val="1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  <w:lang w:val="fr-FR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  <w:lang w:val="fr-FR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  <w:lang w:val="fr-FR"/>
                      </w:rPr>
                      <m:t>affaires HT</m:t>
                    </m:r>
                  </m:den>
                </m:f>
              </m:oMath>
            </m:oMathPara>
          </w:p>
        </w:tc>
        <w:tc>
          <w:tcPr>
            <w:tcW w:w="4143" w:type="dxa"/>
            <w:vAlign w:val="center"/>
          </w:tcPr>
          <w:p w14:paraId="03A29905" w14:textId="61E0545B" w:rsidR="00EF0595" w:rsidRPr="00B614EE" w:rsidRDefault="00FF23A6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>Mesure le besoin net de l’entreprise en termes d’investissement</w:t>
            </w:r>
            <w:r w:rsidR="003172DB">
              <w:rPr>
                <w:rFonts w:ascii="Constantia" w:hAnsi="Constantia" w:cs="Arial"/>
                <w:sz w:val="18"/>
                <w:szCs w:val="18"/>
                <w:lang w:val="fr-FR"/>
              </w:rPr>
              <w:t>. Il est encouragé d’avoir un ratio élevé.</w:t>
            </w:r>
          </w:p>
        </w:tc>
      </w:tr>
      <w:tr w:rsidR="00EF0595" w:rsidRPr="009B2183" w14:paraId="033D1254" w14:textId="77777777" w:rsidTr="0047147C">
        <w:trPr>
          <w:jc w:val="center"/>
        </w:trPr>
        <w:tc>
          <w:tcPr>
            <w:tcW w:w="4356" w:type="dxa"/>
            <w:vAlign w:val="center"/>
          </w:tcPr>
          <w:p w14:paraId="65587D20" w14:textId="2D653865" w:rsidR="00EF0595" w:rsidRPr="00227DF3" w:rsidRDefault="00EF0595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Taux de réinvestissement</w:t>
            </w:r>
          </w:p>
        </w:tc>
        <w:tc>
          <w:tcPr>
            <w:tcW w:w="6004" w:type="dxa"/>
            <w:vAlign w:val="center"/>
          </w:tcPr>
          <w:p w14:paraId="0EC53009" w14:textId="5D897F1C" w:rsidR="00EF0595" w:rsidRDefault="00280413" w:rsidP="00073177">
            <w:pPr>
              <w:spacing w:before="120" w:after="120"/>
              <w:jc w:val="center"/>
              <w:rPr>
                <w:rFonts w:ascii="Constantia" w:eastAsia="Calibri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18"/>
                        <w:szCs w:val="18"/>
                        <w:lang w:val="fr-FR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18"/>
                            <w:szCs w:val="18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  <w:lang w:val="fr-FR"/>
                          </w:rPr>
                          <m:t>Investissements nets -Amortissements +  ∆BFR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  <w:lang w:val="fr-FR"/>
                      </w:rPr>
                      <m:t>Résultat </m:t>
                    </m:r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18"/>
                            <w:szCs w:val="1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  <w:lang w:val="fr-FR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  <w:lang w:val="fr-FR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  <w:lang w:val="fr-FR"/>
                      </w:rPr>
                      <m:t>exploitation 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18"/>
                            <w:szCs w:val="18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  <w:lang w:val="fr-FR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18"/>
                                <w:szCs w:val="18"/>
                                <w:lang w:val="fr-FR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18"/>
                                <w:szCs w:val="18"/>
                                <w:lang w:val="fr-FR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  <w:lang w:val="fr-FR"/>
                          </w:rPr>
                          <m:t>impôt sur les sociétés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4143" w:type="dxa"/>
            <w:vAlign w:val="center"/>
          </w:tcPr>
          <w:p w14:paraId="3DD082F7" w14:textId="23EF05BF" w:rsidR="00EF0595" w:rsidRPr="00B614EE" w:rsidRDefault="003172DB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>Un fort taux de réinvestissement est recommandé</w:t>
            </w:r>
          </w:p>
        </w:tc>
      </w:tr>
      <w:tr w:rsidR="00EF0595" w:rsidRPr="009B2183" w14:paraId="4A84F9BE" w14:textId="77777777" w:rsidTr="0047147C">
        <w:trPr>
          <w:jc w:val="center"/>
        </w:trPr>
        <w:tc>
          <w:tcPr>
            <w:tcW w:w="4356" w:type="dxa"/>
            <w:vAlign w:val="center"/>
          </w:tcPr>
          <w:p w14:paraId="77940A3F" w14:textId="1946F367" w:rsidR="00EF0595" w:rsidRPr="00227DF3" w:rsidRDefault="00EF0595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Taux de croissance</w:t>
            </w:r>
          </w:p>
        </w:tc>
        <w:tc>
          <w:tcPr>
            <w:tcW w:w="6004" w:type="dxa"/>
            <w:vAlign w:val="center"/>
          </w:tcPr>
          <w:p w14:paraId="055A1531" w14:textId="56319A52" w:rsidR="00EF0595" w:rsidRDefault="00EF0595" w:rsidP="00073177">
            <w:pPr>
              <w:spacing w:before="120" w:after="120"/>
              <w:jc w:val="center"/>
              <w:rPr>
                <w:rFonts w:ascii="Constantia" w:eastAsia="Calibri" w:hAnsi="Constantia" w:cs="Arial"/>
                <w:sz w:val="18"/>
                <w:szCs w:val="18"/>
                <w:lang w:val="fr-FR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fr-FR"/>
                  </w:rPr>
                  <m:t xml:space="preserve">Taux de réinvestissement×Rentabilité de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fr-FR"/>
                  </w:rPr>
                  <m:t>actiféconomique</m:t>
                </m:r>
              </m:oMath>
            </m:oMathPara>
          </w:p>
        </w:tc>
        <w:tc>
          <w:tcPr>
            <w:tcW w:w="4143" w:type="dxa"/>
            <w:vAlign w:val="center"/>
          </w:tcPr>
          <w:p w14:paraId="6BEBA77B" w14:textId="1E5ADA29" w:rsidR="00EF0595" w:rsidRPr="00B614EE" w:rsidRDefault="003172DB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>Un fort taux de croissance est recommandé</w:t>
            </w:r>
          </w:p>
        </w:tc>
      </w:tr>
      <w:tr w:rsidR="00EF0595" w:rsidRPr="009B2183" w14:paraId="641D6443" w14:textId="77777777" w:rsidTr="0047147C">
        <w:trPr>
          <w:jc w:val="center"/>
        </w:trPr>
        <w:tc>
          <w:tcPr>
            <w:tcW w:w="4356" w:type="dxa"/>
            <w:vAlign w:val="center"/>
          </w:tcPr>
          <w:p w14:paraId="4A3749D2" w14:textId="6C2525FF" w:rsidR="00EF0595" w:rsidRPr="00227DF3" w:rsidRDefault="0047147C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Couverture des flux de trésorerie des activités opérationnelles</w:t>
            </w:r>
          </w:p>
        </w:tc>
        <w:tc>
          <w:tcPr>
            <w:tcW w:w="6004" w:type="dxa"/>
            <w:vAlign w:val="center"/>
          </w:tcPr>
          <w:p w14:paraId="4617CF43" w14:textId="13B6FE6E" w:rsidR="00EF0595" w:rsidRDefault="00280413" w:rsidP="00073177">
            <w:pPr>
              <w:spacing w:before="120" w:after="120"/>
              <w:jc w:val="center"/>
              <w:rPr>
                <w:rFonts w:ascii="Constantia" w:eastAsia="Calibri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  <w:lang w:val="fr-FR"/>
                      </w:rPr>
                      <m:t>Flux de trésorerie des activités opérationnelles-Investissements nets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  <w:lang w:val="fr-FR"/>
                      </w:rPr>
                      <m:t>Frais financiers</m:t>
                    </m:r>
                  </m:den>
                </m:f>
              </m:oMath>
            </m:oMathPara>
          </w:p>
        </w:tc>
        <w:tc>
          <w:tcPr>
            <w:tcW w:w="4143" w:type="dxa"/>
            <w:vAlign w:val="center"/>
          </w:tcPr>
          <w:p w14:paraId="1A770C3E" w14:textId="4C151665" w:rsidR="00EF0595" w:rsidRPr="00B614EE" w:rsidRDefault="003172DB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Il est encouragé d’avoir un ratio élevé. Il doit être généralement supérieur à 1,5. </w:t>
            </w:r>
          </w:p>
        </w:tc>
      </w:tr>
      <w:tr w:rsidR="00EF0595" w:rsidRPr="009B2183" w14:paraId="62133C33" w14:textId="77777777" w:rsidTr="0047147C">
        <w:trPr>
          <w:jc w:val="center"/>
        </w:trPr>
        <w:tc>
          <w:tcPr>
            <w:tcW w:w="4356" w:type="dxa"/>
            <w:vAlign w:val="center"/>
          </w:tcPr>
          <w:p w14:paraId="470E0E06" w14:textId="77777777" w:rsidR="00EF0595" w:rsidRPr="00227DF3" w:rsidRDefault="00EF0595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6004" w:type="dxa"/>
            <w:vAlign w:val="center"/>
          </w:tcPr>
          <w:p w14:paraId="013CCAC9" w14:textId="77777777" w:rsidR="00EF0595" w:rsidRDefault="00EF0595" w:rsidP="00073177">
            <w:pPr>
              <w:spacing w:before="120" w:after="120"/>
              <w:jc w:val="center"/>
              <w:rPr>
                <w:rFonts w:ascii="Constantia" w:eastAsia="Calibri" w:hAnsi="Constantia" w:cs="Arial"/>
                <w:sz w:val="18"/>
                <w:szCs w:val="18"/>
                <w:lang w:val="fr-FR"/>
              </w:rPr>
            </w:pPr>
          </w:p>
        </w:tc>
        <w:tc>
          <w:tcPr>
            <w:tcW w:w="4143" w:type="dxa"/>
            <w:vAlign w:val="center"/>
          </w:tcPr>
          <w:p w14:paraId="143C22E4" w14:textId="77777777" w:rsidR="00EF0595" w:rsidRPr="00B614EE" w:rsidRDefault="00EF0595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</w:p>
        </w:tc>
      </w:tr>
    </w:tbl>
    <w:p w14:paraId="530E5A68" w14:textId="77777777" w:rsidR="00D06DC2" w:rsidRPr="00D06DC2" w:rsidRDefault="00D06DC2" w:rsidP="00D06DC2">
      <w:pPr>
        <w:rPr>
          <w:rFonts w:ascii="Arial" w:hAnsi="Arial" w:cs="Arial"/>
          <w:sz w:val="18"/>
          <w:szCs w:val="18"/>
          <w:lang w:val="fr-FR"/>
        </w:rPr>
      </w:pPr>
    </w:p>
    <w:sectPr w:rsidR="00D06DC2" w:rsidRPr="00D06DC2" w:rsidSect="00B5126C">
      <w:headerReference w:type="default" r:id="rId14"/>
      <w:pgSz w:w="15840" w:h="12240" w:orient="landscape"/>
      <w:pgMar w:top="720" w:right="720" w:bottom="720" w:left="720" w:header="340" w:footer="6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47EE4" w14:textId="77777777" w:rsidR="00280413" w:rsidRDefault="00280413" w:rsidP="008743A1">
      <w:pPr>
        <w:spacing w:after="0" w:line="240" w:lineRule="auto"/>
      </w:pPr>
      <w:r>
        <w:separator/>
      </w:r>
    </w:p>
  </w:endnote>
  <w:endnote w:type="continuationSeparator" w:id="0">
    <w:p w14:paraId="65477EE6" w14:textId="77777777" w:rsidR="00280413" w:rsidRDefault="00280413" w:rsidP="008743A1">
      <w:pPr>
        <w:spacing w:after="0" w:line="240" w:lineRule="auto"/>
      </w:pPr>
      <w:r>
        <w:continuationSeparator/>
      </w:r>
    </w:p>
  </w:endnote>
  <w:endnote w:type="continuationNotice" w:id="1">
    <w:p w14:paraId="50C7EBDF" w14:textId="77777777" w:rsidR="00280413" w:rsidRDefault="002804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6CA7C" w14:textId="79D3C5DC" w:rsidR="008743A1" w:rsidRPr="005962DB" w:rsidRDefault="008743A1" w:rsidP="00077CB7">
    <w:pPr>
      <w:pStyle w:val="Pieddepage"/>
      <w:jc w:val="both"/>
      <w:rPr>
        <w:rFonts w:ascii="Constantia" w:hAnsi="Constantia"/>
        <w:b/>
        <w:bCs/>
        <w:sz w:val="14"/>
        <w:szCs w:val="14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30211" w14:textId="77777777" w:rsidR="00280413" w:rsidRDefault="00280413" w:rsidP="008743A1">
      <w:pPr>
        <w:spacing w:after="0" w:line="240" w:lineRule="auto"/>
      </w:pPr>
      <w:r>
        <w:separator/>
      </w:r>
    </w:p>
  </w:footnote>
  <w:footnote w:type="continuationSeparator" w:id="0">
    <w:p w14:paraId="010907EA" w14:textId="77777777" w:rsidR="00280413" w:rsidRDefault="00280413" w:rsidP="008743A1">
      <w:pPr>
        <w:spacing w:after="0" w:line="240" w:lineRule="auto"/>
      </w:pPr>
      <w:r>
        <w:continuationSeparator/>
      </w:r>
    </w:p>
  </w:footnote>
  <w:footnote w:type="continuationNotice" w:id="1">
    <w:p w14:paraId="42D0BC61" w14:textId="77777777" w:rsidR="00280413" w:rsidRDefault="002804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1405" w14:textId="603AB9F3" w:rsidR="008743A1" w:rsidRPr="00D26094" w:rsidRDefault="008743A1" w:rsidP="000D3C8C">
    <w:pPr>
      <w:pStyle w:val="En-tte"/>
      <w:rPr>
        <w:rFonts w:ascii="Constantia" w:hAnsi="Constantia"/>
        <w:b/>
        <w:bCs/>
        <w:color w:val="0070C0"/>
        <w:sz w:val="24"/>
        <w:szCs w:val="24"/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DE8D" w14:textId="4C5A7A4A" w:rsidR="00D06DC2" w:rsidRPr="00D26094" w:rsidRDefault="00D06DC2" w:rsidP="00B5126C">
    <w:pPr>
      <w:pStyle w:val="En-tte"/>
      <w:rPr>
        <w:rFonts w:ascii="Arial Narrow" w:hAnsi="Arial Narrow"/>
        <w:b/>
        <w:bCs/>
        <w:color w:val="0070C0"/>
        <w:sz w:val="24"/>
        <w:szCs w:val="24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A1"/>
    <w:multiLevelType w:val="hybridMultilevel"/>
    <w:tmpl w:val="33362824"/>
    <w:lvl w:ilvl="0" w:tplc="C0C25C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30CD"/>
    <w:multiLevelType w:val="hybridMultilevel"/>
    <w:tmpl w:val="DA7C6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68EA"/>
    <w:multiLevelType w:val="hybridMultilevel"/>
    <w:tmpl w:val="2E189B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B22A0"/>
    <w:multiLevelType w:val="hybridMultilevel"/>
    <w:tmpl w:val="0D70D92E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A62DB"/>
    <w:multiLevelType w:val="hybridMultilevel"/>
    <w:tmpl w:val="D2CA16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64F11"/>
    <w:multiLevelType w:val="hybridMultilevel"/>
    <w:tmpl w:val="F03E3C5A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A366F"/>
    <w:multiLevelType w:val="hybridMultilevel"/>
    <w:tmpl w:val="008685F0"/>
    <w:lvl w:ilvl="0" w:tplc="D1646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24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C87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C6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28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2F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CF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E1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CD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F039D"/>
    <w:multiLevelType w:val="hybridMultilevel"/>
    <w:tmpl w:val="BEFEB070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06F0D"/>
    <w:multiLevelType w:val="hybridMultilevel"/>
    <w:tmpl w:val="3B06DB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255AC"/>
    <w:multiLevelType w:val="hybridMultilevel"/>
    <w:tmpl w:val="DA7C6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879C2"/>
    <w:multiLevelType w:val="hybridMultilevel"/>
    <w:tmpl w:val="D2CA16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41C94"/>
    <w:multiLevelType w:val="hybridMultilevel"/>
    <w:tmpl w:val="3B06DB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D490D"/>
    <w:multiLevelType w:val="hybridMultilevel"/>
    <w:tmpl w:val="79C88C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E3B73"/>
    <w:multiLevelType w:val="hybridMultilevel"/>
    <w:tmpl w:val="0852B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D258E"/>
    <w:multiLevelType w:val="hybridMultilevel"/>
    <w:tmpl w:val="C5D86EBE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92F6D"/>
    <w:multiLevelType w:val="hybridMultilevel"/>
    <w:tmpl w:val="4A287006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B13D9"/>
    <w:multiLevelType w:val="hybridMultilevel"/>
    <w:tmpl w:val="5964E3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F646E"/>
    <w:multiLevelType w:val="hybridMultilevel"/>
    <w:tmpl w:val="4710B8B8"/>
    <w:lvl w:ilvl="0" w:tplc="11D2F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84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29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6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C2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6B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E4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45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2A3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550CE"/>
    <w:multiLevelType w:val="hybridMultilevel"/>
    <w:tmpl w:val="77DEE434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B67DF"/>
    <w:multiLevelType w:val="hybridMultilevel"/>
    <w:tmpl w:val="5964E3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9401E4"/>
    <w:multiLevelType w:val="hybridMultilevel"/>
    <w:tmpl w:val="9FD671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761E6"/>
    <w:multiLevelType w:val="multilevel"/>
    <w:tmpl w:val="8A4C0276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12"/>
  </w:num>
  <w:num w:numId="3">
    <w:abstractNumId w:val="6"/>
  </w:num>
  <w:num w:numId="4">
    <w:abstractNumId w:val="17"/>
  </w:num>
  <w:num w:numId="5">
    <w:abstractNumId w:val="18"/>
  </w:num>
  <w:num w:numId="6">
    <w:abstractNumId w:val="15"/>
  </w:num>
  <w:num w:numId="7">
    <w:abstractNumId w:val="3"/>
  </w:num>
  <w:num w:numId="8">
    <w:abstractNumId w:val="0"/>
  </w:num>
  <w:num w:numId="9">
    <w:abstractNumId w:val="14"/>
  </w:num>
  <w:num w:numId="10">
    <w:abstractNumId w:val="10"/>
  </w:num>
  <w:num w:numId="11">
    <w:abstractNumId w:val="4"/>
  </w:num>
  <w:num w:numId="12">
    <w:abstractNumId w:val="20"/>
  </w:num>
  <w:num w:numId="13">
    <w:abstractNumId w:val="9"/>
  </w:num>
  <w:num w:numId="14">
    <w:abstractNumId w:val="1"/>
  </w:num>
  <w:num w:numId="15">
    <w:abstractNumId w:val="13"/>
  </w:num>
  <w:num w:numId="16">
    <w:abstractNumId w:val="2"/>
  </w:num>
  <w:num w:numId="17">
    <w:abstractNumId w:val="16"/>
  </w:num>
  <w:num w:numId="18">
    <w:abstractNumId w:val="19"/>
  </w:num>
  <w:num w:numId="19">
    <w:abstractNumId w:val="11"/>
  </w:num>
  <w:num w:numId="20">
    <w:abstractNumId w:val="8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EE"/>
    <w:rsid w:val="000001BE"/>
    <w:rsid w:val="0000381D"/>
    <w:rsid w:val="000106C6"/>
    <w:rsid w:val="0001385D"/>
    <w:rsid w:val="00020B30"/>
    <w:rsid w:val="0002210B"/>
    <w:rsid w:val="00024577"/>
    <w:rsid w:val="00026351"/>
    <w:rsid w:val="00031307"/>
    <w:rsid w:val="00040D3C"/>
    <w:rsid w:val="000471A2"/>
    <w:rsid w:val="00051428"/>
    <w:rsid w:val="00073177"/>
    <w:rsid w:val="00074725"/>
    <w:rsid w:val="00075418"/>
    <w:rsid w:val="000762E0"/>
    <w:rsid w:val="00077CB7"/>
    <w:rsid w:val="00081DD4"/>
    <w:rsid w:val="00082AA3"/>
    <w:rsid w:val="00090E76"/>
    <w:rsid w:val="000914E9"/>
    <w:rsid w:val="000A4F00"/>
    <w:rsid w:val="000B18DC"/>
    <w:rsid w:val="000C16DA"/>
    <w:rsid w:val="000C34D0"/>
    <w:rsid w:val="000D19A4"/>
    <w:rsid w:val="000D3C8C"/>
    <w:rsid w:val="000E129E"/>
    <w:rsid w:val="000E31A1"/>
    <w:rsid w:val="000F38BA"/>
    <w:rsid w:val="00110B86"/>
    <w:rsid w:val="0011167B"/>
    <w:rsid w:val="00111F5F"/>
    <w:rsid w:val="001164D6"/>
    <w:rsid w:val="00116DD4"/>
    <w:rsid w:val="00125914"/>
    <w:rsid w:val="00131BE3"/>
    <w:rsid w:val="00134A8F"/>
    <w:rsid w:val="001402AE"/>
    <w:rsid w:val="001428F1"/>
    <w:rsid w:val="001438F4"/>
    <w:rsid w:val="00157AB8"/>
    <w:rsid w:val="00166787"/>
    <w:rsid w:val="001673DF"/>
    <w:rsid w:val="001716BB"/>
    <w:rsid w:val="00174ACE"/>
    <w:rsid w:val="00177E00"/>
    <w:rsid w:val="00192728"/>
    <w:rsid w:val="00195AAD"/>
    <w:rsid w:val="001A30AC"/>
    <w:rsid w:val="001B5277"/>
    <w:rsid w:val="001B5E63"/>
    <w:rsid w:val="001C293B"/>
    <w:rsid w:val="001C703C"/>
    <w:rsid w:val="001D07DE"/>
    <w:rsid w:val="001E2B00"/>
    <w:rsid w:val="001E51E7"/>
    <w:rsid w:val="001E58A2"/>
    <w:rsid w:val="001F17AF"/>
    <w:rsid w:val="001F2B7D"/>
    <w:rsid w:val="001F36D7"/>
    <w:rsid w:val="002022F1"/>
    <w:rsid w:val="00211F1D"/>
    <w:rsid w:val="00212A6D"/>
    <w:rsid w:val="002147F3"/>
    <w:rsid w:val="00214C3A"/>
    <w:rsid w:val="002170B6"/>
    <w:rsid w:val="00224F6A"/>
    <w:rsid w:val="002256E8"/>
    <w:rsid w:val="00227ADA"/>
    <w:rsid w:val="00227DF3"/>
    <w:rsid w:val="00232678"/>
    <w:rsid w:val="00235D10"/>
    <w:rsid w:val="002417FC"/>
    <w:rsid w:val="00246BC3"/>
    <w:rsid w:val="00247D87"/>
    <w:rsid w:val="00250DF3"/>
    <w:rsid w:val="0026330A"/>
    <w:rsid w:val="00276AE3"/>
    <w:rsid w:val="00280413"/>
    <w:rsid w:val="00284707"/>
    <w:rsid w:val="002860A6"/>
    <w:rsid w:val="00287DFF"/>
    <w:rsid w:val="002910CA"/>
    <w:rsid w:val="00291E28"/>
    <w:rsid w:val="0029312D"/>
    <w:rsid w:val="00293499"/>
    <w:rsid w:val="00293623"/>
    <w:rsid w:val="002B687E"/>
    <w:rsid w:val="002C179D"/>
    <w:rsid w:val="002C5CF8"/>
    <w:rsid w:val="002C6EF6"/>
    <w:rsid w:val="002E205E"/>
    <w:rsid w:val="00301768"/>
    <w:rsid w:val="00301DAD"/>
    <w:rsid w:val="003076DC"/>
    <w:rsid w:val="003145A3"/>
    <w:rsid w:val="00316221"/>
    <w:rsid w:val="003172DB"/>
    <w:rsid w:val="0032268F"/>
    <w:rsid w:val="00323651"/>
    <w:rsid w:val="00326BFC"/>
    <w:rsid w:val="00327AC0"/>
    <w:rsid w:val="003344AC"/>
    <w:rsid w:val="0033640E"/>
    <w:rsid w:val="003371C5"/>
    <w:rsid w:val="0035324F"/>
    <w:rsid w:val="003604F0"/>
    <w:rsid w:val="00361D99"/>
    <w:rsid w:val="00366031"/>
    <w:rsid w:val="00367AF2"/>
    <w:rsid w:val="00386BEA"/>
    <w:rsid w:val="003912D1"/>
    <w:rsid w:val="003977E1"/>
    <w:rsid w:val="003A5791"/>
    <w:rsid w:val="003A5972"/>
    <w:rsid w:val="003A5D9A"/>
    <w:rsid w:val="003B497D"/>
    <w:rsid w:val="003C2E71"/>
    <w:rsid w:val="003C3661"/>
    <w:rsid w:val="003D59E3"/>
    <w:rsid w:val="003D610E"/>
    <w:rsid w:val="003D6929"/>
    <w:rsid w:val="003D6BAD"/>
    <w:rsid w:val="003E1615"/>
    <w:rsid w:val="003E1CF7"/>
    <w:rsid w:val="003E42A7"/>
    <w:rsid w:val="003E433A"/>
    <w:rsid w:val="003E44AE"/>
    <w:rsid w:val="003F14B3"/>
    <w:rsid w:val="003F2AFD"/>
    <w:rsid w:val="003F3DEB"/>
    <w:rsid w:val="003F737D"/>
    <w:rsid w:val="00405FE3"/>
    <w:rsid w:val="004120BB"/>
    <w:rsid w:val="004149B9"/>
    <w:rsid w:val="00414AD3"/>
    <w:rsid w:val="00417685"/>
    <w:rsid w:val="00434386"/>
    <w:rsid w:val="00436D2B"/>
    <w:rsid w:val="00447F39"/>
    <w:rsid w:val="0045560F"/>
    <w:rsid w:val="00464C30"/>
    <w:rsid w:val="0047147C"/>
    <w:rsid w:val="00471A1B"/>
    <w:rsid w:val="00492354"/>
    <w:rsid w:val="00493A00"/>
    <w:rsid w:val="004967C6"/>
    <w:rsid w:val="004A3A49"/>
    <w:rsid w:val="004A51AC"/>
    <w:rsid w:val="004B2FB5"/>
    <w:rsid w:val="004B48A4"/>
    <w:rsid w:val="004B6C95"/>
    <w:rsid w:val="004C1C3D"/>
    <w:rsid w:val="004D74BA"/>
    <w:rsid w:val="004F10B1"/>
    <w:rsid w:val="004F3B17"/>
    <w:rsid w:val="004F4E37"/>
    <w:rsid w:val="004F7AB1"/>
    <w:rsid w:val="0052102A"/>
    <w:rsid w:val="00521440"/>
    <w:rsid w:val="0052671B"/>
    <w:rsid w:val="00535D2B"/>
    <w:rsid w:val="00537F77"/>
    <w:rsid w:val="00541B07"/>
    <w:rsid w:val="0054222D"/>
    <w:rsid w:val="0054222F"/>
    <w:rsid w:val="00552115"/>
    <w:rsid w:val="00564232"/>
    <w:rsid w:val="00575326"/>
    <w:rsid w:val="005813E7"/>
    <w:rsid w:val="0058196F"/>
    <w:rsid w:val="00583642"/>
    <w:rsid w:val="0058787E"/>
    <w:rsid w:val="005962DB"/>
    <w:rsid w:val="00597F3F"/>
    <w:rsid w:val="005A007E"/>
    <w:rsid w:val="005A4401"/>
    <w:rsid w:val="005A78B9"/>
    <w:rsid w:val="005C333B"/>
    <w:rsid w:val="005E4B7D"/>
    <w:rsid w:val="005E7F56"/>
    <w:rsid w:val="005F4349"/>
    <w:rsid w:val="006002D5"/>
    <w:rsid w:val="00602E19"/>
    <w:rsid w:val="00610B05"/>
    <w:rsid w:val="00622CA9"/>
    <w:rsid w:val="00625486"/>
    <w:rsid w:val="006319EE"/>
    <w:rsid w:val="00634F47"/>
    <w:rsid w:val="006473E1"/>
    <w:rsid w:val="00647A48"/>
    <w:rsid w:val="00656F79"/>
    <w:rsid w:val="006650FA"/>
    <w:rsid w:val="00682530"/>
    <w:rsid w:val="00684E90"/>
    <w:rsid w:val="00697DC5"/>
    <w:rsid w:val="006A187F"/>
    <w:rsid w:val="006B6642"/>
    <w:rsid w:val="006C0404"/>
    <w:rsid w:val="006C7E44"/>
    <w:rsid w:val="006D49D9"/>
    <w:rsid w:val="006E0ECC"/>
    <w:rsid w:val="006E3770"/>
    <w:rsid w:val="006E7183"/>
    <w:rsid w:val="006F08FB"/>
    <w:rsid w:val="006F0BE9"/>
    <w:rsid w:val="006F7D1E"/>
    <w:rsid w:val="00713646"/>
    <w:rsid w:val="0072012E"/>
    <w:rsid w:val="007230E2"/>
    <w:rsid w:val="0072617C"/>
    <w:rsid w:val="00730891"/>
    <w:rsid w:val="007471E4"/>
    <w:rsid w:val="00754074"/>
    <w:rsid w:val="007541F5"/>
    <w:rsid w:val="00762653"/>
    <w:rsid w:val="00765509"/>
    <w:rsid w:val="00783E06"/>
    <w:rsid w:val="007928F6"/>
    <w:rsid w:val="00793FA9"/>
    <w:rsid w:val="0079534B"/>
    <w:rsid w:val="007A027A"/>
    <w:rsid w:val="007A1016"/>
    <w:rsid w:val="007A3B59"/>
    <w:rsid w:val="007A79F1"/>
    <w:rsid w:val="007C3B22"/>
    <w:rsid w:val="007D78DB"/>
    <w:rsid w:val="007F2CA5"/>
    <w:rsid w:val="007F482E"/>
    <w:rsid w:val="007F5F73"/>
    <w:rsid w:val="00805507"/>
    <w:rsid w:val="008114A6"/>
    <w:rsid w:val="0081245F"/>
    <w:rsid w:val="00813646"/>
    <w:rsid w:val="008142D2"/>
    <w:rsid w:val="008165A9"/>
    <w:rsid w:val="00820D6B"/>
    <w:rsid w:val="0082111C"/>
    <w:rsid w:val="008238B1"/>
    <w:rsid w:val="0083223F"/>
    <w:rsid w:val="00832DA9"/>
    <w:rsid w:val="0084372E"/>
    <w:rsid w:val="00843DC7"/>
    <w:rsid w:val="00844A45"/>
    <w:rsid w:val="00845360"/>
    <w:rsid w:val="00845586"/>
    <w:rsid w:val="0085349A"/>
    <w:rsid w:val="008538B5"/>
    <w:rsid w:val="0085395E"/>
    <w:rsid w:val="00860C6A"/>
    <w:rsid w:val="0086131B"/>
    <w:rsid w:val="00865064"/>
    <w:rsid w:val="00865F90"/>
    <w:rsid w:val="008678BA"/>
    <w:rsid w:val="00867F7F"/>
    <w:rsid w:val="008743A1"/>
    <w:rsid w:val="0087619B"/>
    <w:rsid w:val="00876502"/>
    <w:rsid w:val="00880095"/>
    <w:rsid w:val="0088269F"/>
    <w:rsid w:val="00884712"/>
    <w:rsid w:val="00894700"/>
    <w:rsid w:val="00895511"/>
    <w:rsid w:val="0089659A"/>
    <w:rsid w:val="008A47B5"/>
    <w:rsid w:val="008A7B9F"/>
    <w:rsid w:val="008B056E"/>
    <w:rsid w:val="008B1D2F"/>
    <w:rsid w:val="008B27BC"/>
    <w:rsid w:val="008D1A54"/>
    <w:rsid w:val="008D57EA"/>
    <w:rsid w:val="008E28C5"/>
    <w:rsid w:val="008E3D4B"/>
    <w:rsid w:val="008F1947"/>
    <w:rsid w:val="008F2EAA"/>
    <w:rsid w:val="008F3FB3"/>
    <w:rsid w:val="00900A37"/>
    <w:rsid w:val="00905B82"/>
    <w:rsid w:val="00906A6F"/>
    <w:rsid w:val="00913B78"/>
    <w:rsid w:val="00916379"/>
    <w:rsid w:val="00926315"/>
    <w:rsid w:val="0092682E"/>
    <w:rsid w:val="00927452"/>
    <w:rsid w:val="00930832"/>
    <w:rsid w:val="00937DAA"/>
    <w:rsid w:val="00944166"/>
    <w:rsid w:val="00954E7F"/>
    <w:rsid w:val="00957689"/>
    <w:rsid w:val="00960159"/>
    <w:rsid w:val="009662B7"/>
    <w:rsid w:val="00972CA1"/>
    <w:rsid w:val="009730E6"/>
    <w:rsid w:val="00974A8E"/>
    <w:rsid w:val="009B108F"/>
    <w:rsid w:val="009B2183"/>
    <w:rsid w:val="009B4E3C"/>
    <w:rsid w:val="009B6E7D"/>
    <w:rsid w:val="009C79E1"/>
    <w:rsid w:val="009D5312"/>
    <w:rsid w:val="009E3F05"/>
    <w:rsid w:val="00A07BCA"/>
    <w:rsid w:val="00A16E2C"/>
    <w:rsid w:val="00A17011"/>
    <w:rsid w:val="00A1757B"/>
    <w:rsid w:val="00A20227"/>
    <w:rsid w:val="00A238C5"/>
    <w:rsid w:val="00A23BEC"/>
    <w:rsid w:val="00A32490"/>
    <w:rsid w:val="00A42F3B"/>
    <w:rsid w:val="00A4429B"/>
    <w:rsid w:val="00A547AA"/>
    <w:rsid w:val="00A65B27"/>
    <w:rsid w:val="00A72088"/>
    <w:rsid w:val="00A722BF"/>
    <w:rsid w:val="00A72CC1"/>
    <w:rsid w:val="00A738E5"/>
    <w:rsid w:val="00A76F2B"/>
    <w:rsid w:val="00A83EA2"/>
    <w:rsid w:val="00A84768"/>
    <w:rsid w:val="00A94664"/>
    <w:rsid w:val="00A94D90"/>
    <w:rsid w:val="00AA0335"/>
    <w:rsid w:val="00AA3FE5"/>
    <w:rsid w:val="00AA7547"/>
    <w:rsid w:val="00AA7719"/>
    <w:rsid w:val="00AB1518"/>
    <w:rsid w:val="00AC23FA"/>
    <w:rsid w:val="00AC35AC"/>
    <w:rsid w:val="00AC579D"/>
    <w:rsid w:val="00AC5A3D"/>
    <w:rsid w:val="00AE009A"/>
    <w:rsid w:val="00AE3FA8"/>
    <w:rsid w:val="00AE64F7"/>
    <w:rsid w:val="00AF285C"/>
    <w:rsid w:val="00B00F84"/>
    <w:rsid w:val="00B12FB2"/>
    <w:rsid w:val="00B242A3"/>
    <w:rsid w:val="00B3044F"/>
    <w:rsid w:val="00B33E84"/>
    <w:rsid w:val="00B5126C"/>
    <w:rsid w:val="00B55CE0"/>
    <w:rsid w:val="00B614EE"/>
    <w:rsid w:val="00B669E4"/>
    <w:rsid w:val="00B800E8"/>
    <w:rsid w:val="00B84A1C"/>
    <w:rsid w:val="00B9202D"/>
    <w:rsid w:val="00B97726"/>
    <w:rsid w:val="00B9E73F"/>
    <w:rsid w:val="00BA0A40"/>
    <w:rsid w:val="00BA1876"/>
    <w:rsid w:val="00BB07F2"/>
    <w:rsid w:val="00BB3678"/>
    <w:rsid w:val="00BD10FE"/>
    <w:rsid w:val="00BD12BE"/>
    <w:rsid w:val="00BD460A"/>
    <w:rsid w:val="00BE422F"/>
    <w:rsid w:val="00BF36F5"/>
    <w:rsid w:val="00BF567C"/>
    <w:rsid w:val="00BF5D8E"/>
    <w:rsid w:val="00C030BA"/>
    <w:rsid w:val="00C07705"/>
    <w:rsid w:val="00C079CC"/>
    <w:rsid w:val="00C108A2"/>
    <w:rsid w:val="00C11085"/>
    <w:rsid w:val="00C21E20"/>
    <w:rsid w:val="00C22FDF"/>
    <w:rsid w:val="00C24D10"/>
    <w:rsid w:val="00C3029E"/>
    <w:rsid w:val="00C3213F"/>
    <w:rsid w:val="00C33F39"/>
    <w:rsid w:val="00C359B6"/>
    <w:rsid w:val="00C42B99"/>
    <w:rsid w:val="00C4564E"/>
    <w:rsid w:val="00C510DC"/>
    <w:rsid w:val="00C55EBA"/>
    <w:rsid w:val="00C56078"/>
    <w:rsid w:val="00C56536"/>
    <w:rsid w:val="00C56EEA"/>
    <w:rsid w:val="00C57936"/>
    <w:rsid w:val="00C6144D"/>
    <w:rsid w:val="00C65A4C"/>
    <w:rsid w:val="00C754B1"/>
    <w:rsid w:val="00C822C3"/>
    <w:rsid w:val="00C83098"/>
    <w:rsid w:val="00C87703"/>
    <w:rsid w:val="00C9312A"/>
    <w:rsid w:val="00C95A3A"/>
    <w:rsid w:val="00C96490"/>
    <w:rsid w:val="00CA274D"/>
    <w:rsid w:val="00CA3398"/>
    <w:rsid w:val="00CC4CCE"/>
    <w:rsid w:val="00CC62D6"/>
    <w:rsid w:val="00CD109A"/>
    <w:rsid w:val="00CE6F9F"/>
    <w:rsid w:val="00CF04D3"/>
    <w:rsid w:val="00CF447E"/>
    <w:rsid w:val="00D01465"/>
    <w:rsid w:val="00D02CE1"/>
    <w:rsid w:val="00D03227"/>
    <w:rsid w:val="00D03EB3"/>
    <w:rsid w:val="00D03F2A"/>
    <w:rsid w:val="00D06595"/>
    <w:rsid w:val="00D06DC2"/>
    <w:rsid w:val="00D07BE2"/>
    <w:rsid w:val="00D1197A"/>
    <w:rsid w:val="00D227F8"/>
    <w:rsid w:val="00D26094"/>
    <w:rsid w:val="00D3505E"/>
    <w:rsid w:val="00D44082"/>
    <w:rsid w:val="00D44467"/>
    <w:rsid w:val="00D66CDF"/>
    <w:rsid w:val="00D66DCD"/>
    <w:rsid w:val="00D70627"/>
    <w:rsid w:val="00D713F5"/>
    <w:rsid w:val="00DA37A5"/>
    <w:rsid w:val="00DA5A0C"/>
    <w:rsid w:val="00DB501E"/>
    <w:rsid w:val="00DC3AAA"/>
    <w:rsid w:val="00DC6AD3"/>
    <w:rsid w:val="00DD5606"/>
    <w:rsid w:val="00E02EB8"/>
    <w:rsid w:val="00E0325B"/>
    <w:rsid w:val="00E038D4"/>
    <w:rsid w:val="00E0691C"/>
    <w:rsid w:val="00E16A27"/>
    <w:rsid w:val="00E16A70"/>
    <w:rsid w:val="00E320E4"/>
    <w:rsid w:val="00E33D97"/>
    <w:rsid w:val="00E429A5"/>
    <w:rsid w:val="00E45C11"/>
    <w:rsid w:val="00E5475E"/>
    <w:rsid w:val="00E656B5"/>
    <w:rsid w:val="00E66C19"/>
    <w:rsid w:val="00E74C37"/>
    <w:rsid w:val="00E8208D"/>
    <w:rsid w:val="00E834A8"/>
    <w:rsid w:val="00E84361"/>
    <w:rsid w:val="00E86F7B"/>
    <w:rsid w:val="00E9343E"/>
    <w:rsid w:val="00E964CF"/>
    <w:rsid w:val="00EA5C1A"/>
    <w:rsid w:val="00ED6C6F"/>
    <w:rsid w:val="00EE0FB1"/>
    <w:rsid w:val="00EE1D19"/>
    <w:rsid w:val="00EE264D"/>
    <w:rsid w:val="00EF0595"/>
    <w:rsid w:val="00F001B1"/>
    <w:rsid w:val="00F17AF3"/>
    <w:rsid w:val="00F255FA"/>
    <w:rsid w:val="00F30A05"/>
    <w:rsid w:val="00F365D8"/>
    <w:rsid w:val="00F41234"/>
    <w:rsid w:val="00F41DA9"/>
    <w:rsid w:val="00F50C89"/>
    <w:rsid w:val="00F51F1E"/>
    <w:rsid w:val="00F55C61"/>
    <w:rsid w:val="00F60337"/>
    <w:rsid w:val="00F613D9"/>
    <w:rsid w:val="00F636F5"/>
    <w:rsid w:val="00F674C9"/>
    <w:rsid w:val="00F70672"/>
    <w:rsid w:val="00F75AAB"/>
    <w:rsid w:val="00F94DCB"/>
    <w:rsid w:val="00FB2629"/>
    <w:rsid w:val="00FB7194"/>
    <w:rsid w:val="00FC0EF3"/>
    <w:rsid w:val="00FC58B0"/>
    <w:rsid w:val="00FD5E73"/>
    <w:rsid w:val="00FD680A"/>
    <w:rsid w:val="00FD7E3A"/>
    <w:rsid w:val="00FE58D8"/>
    <w:rsid w:val="00FF1410"/>
    <w:rsid w:val="00FF23A6"/>
    <w:rsid w:val="00FF79C4"/>
    <w:rsid w:val="01B229C2"/>
    <w:rsid w:val="0230396F"/>
    <w:rsid w:val="0360DA2A"/>
    <w:rsid w:val="0494B907"/>
    <w:rsid w:val="06E76237"/>
    <w:rsid w:val="07C50943"/>
    <w:rsid w:val="0838817A"/>
    <w:rsid w:val="0AC463AF"/>
    <w:rsid w:val="0D286EFE"/>
    <w:rsid w:val="0F5EE16F"/>
    <w:rsid w:val="0F6994EF"/>
    <w:rsid w:val="0FA17004"/>
    <w:rsid w:val="0FFC93B0"/>
    <w:rsid w:val="13FE2274"/>
    <w:rsid w:val="15A9806E"/>
    <w:rsid w:val="19A6A7BC"/>
    <w:rsid w:val="1B159FDC"/>
    <w:rsid w:val="1C5289A0"/>
    <w:rsid w:val="1D4C4A7C"/>
    <w:rsid w:val="1DA87DE5"/>
    <w:rsid w:val="1F07E884"/>
    <w:rsid w:val="2011888A"/>
    <w:rsid w:val="206830A8"/>
    <w:rsid w:val="21056823"/>
    <w:rsid w:val="2351248A"/>
    <w:rsid w:val="23BE0107"/>
    <w:rsid w:val="262E3C45"/>
    <w:rsid w:val="2912A086"/>
    <w:rsid w:val="2971D3D5"/>
    <w:rsid w:val="29808F0B"/>
    <w:rsid w:val="298155B4"/>
    <w:rsid w:val="29887AF6"/>
    <w:rsid w:val="2A296F37"/>
    <w:rsid w:val="2A373BC0"/>
    <w:rsid w:val="2E1C6A36"/>
    <w:rsid w:val="2F35EF37"/>
    <w:rsid w:val="2F6DB239"/>
    <w:rsid w:val="3033B462"/>
    <w:rsid w:val="306D5B7E"/>
    <w:rsid w:val="30ACB38C"/>
    <w:rsid w:val="30C43D41"/>
    <w:rsid w:val="30F4C689"/>
    <w:rsid w:val="30FAEEEC"/>
    <w:rsid w:val="33A775CB"/>
    <w:rsid w:val="33C3BEBB"/>
    <w:rsid w:val="34D6EE14"/>
    <w:rsid w:val="36E4829D"/>
    <w:rsid w:val="37EBD652"/>
    <w:rsid w:val="38D0CA38"/>
    <w:rsid w:val="39827051"/>
    <w:rsid w:val="39FE9029"/>
    <w:rsid w:val="3B2663C3"/>
    <w:rsid w:val="3BC25CDF"/>
    <w:rsid w:val="3C042F2A"/>
    <w:rsid w:val="3EC70DB7"/>
    <w:rsid w:val="3F98B70D"/>
    <w:rsid w:val="410F5CD5"/>
    <w:rsid w:val="418A0155"/>
    <w:rsid w:val="427B7807"/>
    <w:rsid w:val="428273C0"/>
    <w:rsid w:val="42C9FEDB"/>
    <w:rsid w:val="440F085C"/>
    <w:rsid w:val="4607A167"/>
    <w:rsid w:val="46D45EBB"/>
    <w:rsid w:val="46FC8C98"/>
    <w:rsid w:val="47017D89"/>
    <w:rsid w:val="47486ACA"/>
    <w:rsid w:val="4AD063C7"/>
    <w:rsid w:val="4B5B4B19"/>
    <w:rsid w:val="4C1D0E9E"/>
    <w:rsid w:val="4D21754C"/>
    <w:rsid w:val="50E385D1"/>
    <w:rsid w:val="5201D606"/>
    <w:rsid w:val="53483A87"/>
    <w:rsid w:val="5351D9FD"/>
    <w:rsid w:val="544897B5"/>
    <w:rsid w:val="555EEAEA"/>
    <w:rsid w:val="5612B20B"/>
    <w:rsid w:val="575AAE8C"/>
    <w:rsid w:val="57DB7DF4"/>
    <w:rsid w:val="597B0F9A"/>
    <w:rsid w:val="5A50103C"/>
    <w:rsid w:val="5AD4731F"/>
    <w:rsid w:val="5DDD4D44"/>
    <w:rsid w:val="5F95365E"/>
    <w:rsid w:val="5FA30BCD"/>
    <w:rsid w:val="5FF8EB2C"/>
    <w:rsid w:val="60899903"/>
    <w:rsid w:val="60C7BFB9"/>
    <w:rsid w:val="615B96DF"/>
    <w:rsid w:val="63C21507"/>
    <w:rsid w:val="640E6B06"/>
    <w:rsid w:val="65752C77"/>
    <w:rsid w:val="65A07E9E"/>
    <w:rsid w:val="66426E16"/>
    <w:rsid w:val="66A07E3B"/>
    <w:rsid w:val="66FA692C"/>
    <w:rsid w:val="686EBEDF"/>
    <w:rsid w:val="68C3A6CA"/>
    <w:rsid w:val="68DCA32A"/>
    <w:rsid w:val="69678AC9"/>
    <w:rsid w:val="6ABB4FA4"/>
    <w:rsid w:val="6B17CF2E"/>
    <w:rsid w:val="6B22868C"/>
    <w:rsid w:val="6B2E701E"/>
    <w:rsid w:val="6B8C1C76"/>
    <w:rsid w:val="6D54D06D"/>
    <w:rsid w:val="6DDFD6E4"/>
    <w:rsid w:val="6E1DE0B5"/>
    <w:rsid w:val="6F18DBD7"/>
    <w:rsid w:val="6F33DBC1"/>
    <w:rsid w:val="70FB544E"/>
    <w:rsid w:val="72E7F636"/>
    <w:rsid w:val="7434938E"/>
    <w:rsid w:val="7501B11E"/>
    <w:rsid w:val="776AFBA5"/>
    <w:rsid w:val="78BFFD55"/>
    <w:rsid w:val="79ABD48A"/>
    <w:rsid w:val="7B2B654D"/>
    <w:rsid w:val="7B343521"/>
    <w:rsid w:val="7C1E1817"/>
    <w:rsid w:val="7C8E3FA5"/>
    <w:rsid w:val="7CA5EC55"/>
    <w:rsid w:val="7CE5D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F9C5E"/>
  <w15:chartTrackingRefBased/>
  <w15:docId w15:val="{819F34AA-B0EE-4C87-AF18-5A829C4B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001B1"/>
    <w:pPr>
      <w:keepNext/>
      <w:keepLines/>
      <w:numPr>
        <w:numId w:val="1"/>
      </w:numPr>
      <w:spacing w:before="480" w:after="240" w:line="240" w:lineRule="auto"/>
      <w:ind w:left="357" w:hanging="357"/>
      <w:jc w:val="both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1DD4"/>
    <w:pPr>
      <w:keepNext/>
      <w:keepLines/>
      <w:spacing w:before="120" w:after="120" w:line="240" w:lineRule="auto"/>
      <w:ind w:left="72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1B1"/>
    <w:rPr>
      <w:rFonts w:ascii="Arial" w:eastAsiaTheme="majorEastAsia" w:hAnsi="Arial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63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743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43A1"/>
  </w:style>
  <w:style w:type="paragraph" w:styleId="Pieddepage">
    <w:name w:val="footer"/>
    <w:basedOn w:val="Normal"/>
    <w:link w:val="PieddepageCar"/>
    <w:uiPriority w:val="99"/>
    <w:unhideWhenUsed/>
    <w:rsid w:val="008743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43A1"/>
  </w:style>
  <w:style w:type="character" w:customStyle="1" w:styleId="Titre2Car">
    <w:name w:val="Titre 2 Car"/>
    <w:basedOn w:val="Policepardfaut"/>
    <w:link w:val="Titre2"/>
    <w:uiPriority w:val="9"/>
    <w:rsid w:val="00081DD4"/>
    <w:rPr>
      <w:rFonts w:ascii="Arial" w:eastAsiaTheme="majorEastAsia" w:hAnsi="Arial" w:cstheme="majorBidi"/>
      <w:b/>
      <w:szCs w:val="26"/>
    </w:rPr>
  </w:style>
  <w:style w:type="paragraph" w:styleId="Paragraphedeliste">
    <w:name w:val="List Paragraph"/>
    <w:basedOn w:val="Normal"/>
    <w:uiPriority w:val="34"/>
    <w:qFormat/>
    <w:rsid w:val="00B3044F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210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2210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10B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2934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349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4F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F6A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FB26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2629"/>
    <w:pPr>
      <w:spacing w:after="100"/>
      <w:ind w:left="220"/>
    </w:pPr>
  </w:style>
  <w:style w:type="paragraph" w:styleId="Rvision">
    <w:name w:val="Revision"/>
    <w:hidden/>
    <w:uiPriority w:val="99"/>
    <w:semiHidden/>
    <w:rsid w:val="007230E2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D06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Mars 2020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23452c4f-eda2-4116-9a43-7f33b0db5443" xsi:nil="true"/>
    <LMS_Mappings xmlns="23452c4f-eda2-4116-9a43-7f33b0db5443" xsi:nil="true"/>
    <NotebookType xmlns="23452c4f-eda2-4116-9a43-7f33b0db5443" xsi:nil="true"/>
    <Student_Groups xmlns="23452c4f-eda2-4116-9a43-7f33b0db5443">
      <UserInfo>
        <DisplayName/>
        <AccountId xsi:nil="true"/>
        <AccountType/>
      </UserInfo>
    </Student_Groups>
    <DefaultSectionNames xmlns="23452c4f-eda2-4116-9a43-7f33b0db5443" xsi:nil="true"/>
    <Owner xmlns="23452c4f-eda2-4116-9a43-7f33b0db5443">
      <UserInfo>
        <DisplayName/>
        <AccountId xsi:nil="true"/>
        <AccountType/>
      </UserInfo>
    </Owner>
    <Students xmlns="23452c4f-eda2-4116-9a43-7f33b0db5443">
      <UserInfo>
        <DisplayName/>
        <AccountId xsi:nil="true"/>
        <AccountType/>
      </UserInfo>
    </Students>
    <Math_Settings xmlns="23452c4f-eda2-4116-9a43-7f33b0db5443" xsi:nil="true"/>
    <Is_Collaboration_Space_Locked xmlns="23452c4f-eda2-4116-9a43-7f33b0db5443" xsi:nil="true"/>
    <Invited_Teachers xmlns="23452c4f-eda2-4116-9a43-7f33b0db5443" xsi:nil="true"/>
    <Invited_Students xmlns="23452c4f-eda2-4116-9a43-7f33b0db5443" xsi:nil="true"/>
    <IsNotebookLocked xmlns="23452c4f-eda2-4116-9a43-7f33b0db5443" xsi:nil="true"/>
    <FolderType xmlns="23452c4f-eda2-4116-9a43-7f33b0db5443" xsi:nil="true"/>
    <Templates xmlns="23452c4f-eda2-4116-9a43-7f33b0db5443" xsi:nil="true"/>
    <Has_Teacher_Only_SectionGroup xmlns="23452c4f-eda2-4116-9a43-7f33b0db5443" xsi:nil="true"/>
    <TeamsChannelId xmlns="23452c4f-eda2-4116-9a43-7f33b0db5443" xsi:nil="true"/>
    <Teachers xmlns="23452c4f-eda2-4116-9a43-7f33b0db5443">
      <UserInfo>
        <DisplayName/>
        <AccountId xsi:nil="true"/>
        <AccountType/>
      </UserInfo>
    </Teachers>
    <CultureName xmlns="23452c4f-eda2-4116-9a43-7f33b0db5443" xsi:nil="true"/>
    <Distribution_Groups xmlns="23452c4f-eda2-4116-9a43-7f33b0db5443" xsi:nil="true"/>
    <Self_Registration_Enabled xmlns="23452c4f-eda2-4116-9a43-7f33b0db544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F637CBBA1F44C945D70D347ED3D3F" ma:contentTypeVersion="32" ma:contentTypeDescription="Crée un document." ma:contentTypeScope="" ma:versionID="604b00fc9b6acf2f4a62e0764dee59df">
  <xsd:schema xmlns:xsd="http://www.w3.org/2001/XMLSchema" xmlns:xs="http://www.w3.org/2001/XMLSchema" xmlns:p="http://schemas.microsoft.com/office/2006/metadata/properties" xmlns:ns3="23452c4f-eda2-4116-9a43-7f33b0db5443" xmlns:ns4="7fbed66f-a985-45c5-b4e5-e7385fb59853" targetNamespace="http://schemas.microsoft.com/office/2006/metadata/properties" ma:root="true" ma:fieldsID="77cdddb30c2a6504cfbdec2b1cb92b04" ns3:_="" ns4:_="">
    <xsd:import namespace="23452c4f-eda2-4116-9a43-7f33b0db5443"/>
    <xsd:import namespace="7fbed66f-a985-45c5-b4e5-e7385fb59853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52c4f-eda2-4116-9a43-7f33b0db544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ChannelId" ma:index="35" nillable="true" ma:displayName="Teams Channel Id" ma:internalName="TeamsChannelId">
      <xsd:simpleType>
        <xsd:restriction base="dms:Text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ed66f-a985-45c5-b4e5-e7385fb59853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BD8B15-381D-45FB-A375-21DD86984B02}">
  <ds:schemaRefs>
    <ds:schemaRef ds:uri="http://schemas.microsoft.com/office/2006/metadata/properties"/>
    <ds:schemaRef ds:uri="http://schemas.microsoft.com/office/infopath/2007/PartnerControls"/>
    <ds:schemaRef ds:uri="23452c4f-eda2-4116-9a43-7f33b0db5443"/>
  </ds:schemaRefs>
</ds:datastoreItem>
</file>

<file path=customXml/itemProps3.xml><?xml version="1.0" encoding="utf-8"?>
<ds:datastoreItem xmlns:ds="http://schemas.openxmlformats.org/officeDocument/2006/customXml" ds:itemID="{238D2CB5-73AF-4FC9-A8C1-DB16875DFE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E5D344-C766-4731-A777-08EB43DB8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452c4f-eda2-4116-9a43-7f33b0db5443"/>
    <ds:schemaRef ds:uri="7fbed66f-a985-45c5-b4e5-e7385fb59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23DE32F-95E3-407B-B433-6007D72CB0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©Copyright Alassane OUATTARA, Ph.D en Finance et Comptabilité</vt:lpstr>
    </vt:vector>
  </TitlesOfParts>
  <Company/>
  <LinksUpToDate>false</LinksUpToDate>
  <CharactersWithSpaces>1371</CharactersWithSpaces>
  <SharedDoc>false</SharedDoc>
  <HLinks>
    <vt:vector size="144" baseType="variant">
      <vt:variant>
        <vt:i4>327746</vt:i4>
      </vt:variant>
      <vt:variant>
        <vt:i4>117</vt:i4>
      </vt:variant>
      <vt:variant>
        <vt:i4>0</vt:i4>
      </vt:variant>
      <vt:variant>
        <vt:i4>5</vt:i4>
      </vt:variant>
      <vt:variant>
        <vt:lpwstr>https://dx.doi.org/10.3390/su9071159</vt:lpwstr>
      </vt:variant>
      <vt:variant>
        <vt:lpwstr/>
      </vt:variant>
      <vt:variant>
        <vt:i4>1638480</vt:i4>
      </vt:variant>
      <vt:variant>
        <vt:i4>114</vt:i4>
      </vt:variant>
      <vt:variant>
        <vt:i4>0</vt:i4>
      </vt:variant>
      <vt:variant>
        <vt:i4>5</vt:i4>
      </vt:variant>
      <vt:variant>
        <vt:lpwstr>https://doi.org/10.1108/03090591011023961</vt:lpwstr>
      </vt:variant>
      <vt:variant>
        <vt:lpwstr/>
      </vt:variant>
      <vt:variant>
        <vt:i4>5046301</vt:i4>
      </vt:variant>
      <vt:variant>
        <vt:i4>111</vt:i4>
      </vt:variant>
      <vt:variant>
        <vt:i4>0</vt:i4>
      </vt:variant>
      <vt:variant>
        <vt:i4>5</vt:i4>
      </vt:variant>
      <vt:variant>
        <vt:lpwstr>https://dx.doi.org/10.1007/s00168-014-0653-x</vt:lpwstr>
      </vt:variant>
      <vt:variant>
        <vt:lpwstr/>
      </vt:variant>
      <vt:variant>
        <vt:i4>5374064</vt:i4>
      </vt:variant>
      <vt:variant>
        <vt:i4>108</vt:i4>
      </vt:variant>
      <vt:variant>
        <vt:i4>0</vt:i4>
      </vt:variant>
      <vt:variant>
        <vt:i4>5</vt:i4>
      </vt:variant>
      <vt:variant>
        <vt:lpwstr>mailto:balibie.bayala@cesag.edu.sn</vt:lpwstr>
      </vt:variant>
      <vt:variant>
        <vt:lpwstr/>
      </vt:variant>
      <vt:variant>
        <vt:i4>20</vt:i4>
      </vt:variant>
      <vt:variant>
        <vt:i4>105</vt:i4>
      </vt:variant>
      <vt:variant>
        <vt:i4>0</vt:i4>
      </vt:variant>
      <vt:variant>
        <vt:i4>5</vt:i4>
      </vt:variant>
      <vt:variant>
        <vt:lpwstr>http://www.cesag.sn/</vt:lpwstr>
      </vt:variant>
      <vt:variant>
        <vt:lpwstr/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_Toc36398829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_Toc36398828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_Toc36398827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_Toc36398826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_Toc36398825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_Toc36398824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_Toc36398823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_Toc36398822</vt:lpwstr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_Toc36398821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_Toc36398820</vt:lpwstr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_Toc36398819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_Toc36398818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_Toc36398817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_Toc36398816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_Toc36398815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_Toc36398814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_Toc36398813</vt:lpwstr>
      </vt:variant>
      <vt:variant>
        <vt:i4>4522060</vt:i4>
      </vt:variant>
      <vt:variant>
        <vt:i4>3</vt:i4>
      </vt:variant>
      <vt:variant>
        <vt:i4>0</vt:i4>
      </vt:variant>
      <vt:variant>
        <vt:i4>5</vt:i4>
      </vt:variant>
      <vt:variant>
        <vt:lpwstr>http://documents.worldbank.org/curated/en/332881525873182837/The-Global-Findex-Database-2017-Measuring-Financial-Inclusion-and-the-Fintech-Revolution</vt:lpwstr>
      </vt:variant>
      <vt:variant>
        <vt:lpwstr/>
      </vt:variant>
      <vt:variant>
        <vt:i4>2687011</vt:i4>
      </vt:variant>
      <vt:variant>
        <vt:i4>0</vt:i4>
      </vt:variant>
      <vt:variant>
        <vt:i4>0</vt:i4>
      </vt:variant>
      <vt:variant>
        <vt:i4>5</vt:i4>
      </vt:variant>
      <vt:variant>
        <vt:lpwstr>https://openknowledge.worldbank.org/handle/10986/32436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©Copyright Alassane OUATTARA, Ph.D en Finance et Comptabilité</dc:title>
  <dc:subject/>
  <dc:creator>Mahalia Kim Hoa</dc:creator>
  <cp:keywords/>
  <dc:description/>
  <cp:lastModifiedBy>Pr Alioune Badara MBENGUE</cp:lastModifiedBy>
  <cp:revision>446</cp:revision>
  <cp:lastPrinted>2020-04-19T09:33:00Z</cp:lastPrinted>
  <dcterms:created xsi:type="dcterms:W3CDTF">2020-03-29T01:14:00Z</dcterms:created>
  <dcterms:modified xsi:type="dcterms:W3CDTF">2022-11-15T17:23:00Z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0x010100F12F637CBBA1F44C945D70D347ED3D3F</vt:lpwstr>
  </property>
</Properties>
</file>