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white [3212]" focusposition=".5,.5" focussize="" type="gradient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016"/>
        <w:gridCol w:w="2611"/>
      </w:tblGrid>
      <w:tr w:rsidR="003D59E3" w:rsidRPr="001164D6" w14:paraId="528278D5" w14:textId="77777777" w:rsidTr="003D59E3">
        <w:trPr>
          <w:jc w:val="center"/>
        </w:trPr>
        <w:tc>
          <w:tcPr>
            <w:tcW w:w="2599" w:type="dxa"/>
            <w:vAlign w:val="center"/>
          </w:tcPr>
          <w:p w14:paraId="467FC05C" w14:textId="06AB30D1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9AB69AE" w14:textId="669B0932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2E035FE4" w14:textId="61985C0B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97B910" w14:textId="6697DEC1" w:rsidR="00D06DC2" w:rsidRDefault="008A47B5" w:rsidP="00D06DC2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F82" wp14:editId="4FA0EC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67755" cy="1595755"/>
                <wp:effectExtent l="19050" t="57150" r="42545" b="425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Front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39CF" w14:textId="77034992" w:rsidR="008A47B5" w:rsidRPr="008A47B5" w:rsidRDefault="008A47B5" w:rsidP="008A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LES RATIOS </w:t>
                            </w:r>
                            <w:r w:rsidR="00227DF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DE </w:t>
                            </w:r>
                            <w:r w:rsidR="00F255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VALORISATION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F82" id="Rectangle 1" o:spid="_x0000_s1026" style="position:absolute;margin-left:0;margin-top:0;width:485.65pt;height:1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" filled="f" stroked="f" strokeweight="2pt">
                <o:extrusion v:ext="view" viewpoint="0,0" viewpointorigin="0,0" skewangle="45" skewamt="0" type="perspective"/>
                <v:textbox>
                  <w:txbxContent>
                    <w:p w14:paraId="4D1E39CF" w14:textId="77034992" w:rsidR="008A47B5" w:rsidRPr="008A47B5" w:rsidRDefault="008A47B5" w:rsidP="008A47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LES RATIOS </w:t>
                      </w:r>
                      <w:r w:rsidR="00227DF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DE </w:t>
                      </w:r>
                      <w:r w:rsidR="00F255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VALORISATION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681CC2C" w14:textId="77777777" w:rsidR="00D06DC2" w:rsidRDefault="00D06DC2" w:rsidP="00D06DC2">
      <w:pPr>
        <w:rPr>
          <w:rFonts w:ascii="Arial" w:hAnsi="Arial" w:cs="Arial"/>
          <w:lang w:val="fr-FR"/>
        </w:rPr>
        <w:sectPr w:rsidR="00D06DC2" w:rsidSect="00081DD4">
          <w:headerReference w:type="default" r:id="rId12"/>
          <w:footerReference w:type="default" r:id="rId13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3572E4A" w14:textId="77777777" w:rsidR="00D06DC2" w:rsidRPr="004B2FB5" w:rsidRDefault="00D06DC2" w:rsidP="00D06DC2">
      <w:pPr>
        <w:rPr>
          <w:rFonts w:ascii="Arial" w:hAnsi="Arial" w:cs="Arial"/>
          <w:b/>
          <w:bCs/>
          <w:sz w:val="10"/>
          <w:szCs w:val="10"/>
          <w:lang w:val="fr-FR"/>
        </w:rPr>
      </w:pPr>
    </w:p>
    <w:p w14:paraId="4221DFEE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214956" w14:textId="77777777" w:rsidR="00227DF3" w:rsidRDefault="00227DF3" w:rsidP="00D06DC2">
      <w:pPr>
        <w:rPr>
          <w:rFonts w:ascii="Arial" w:hAnsi="Arial" w:cs="Arial"/>
          <w:b/>
          <w:bCs/>
          <w:lang w:val="fr-FR"/>
        </w:rPr>
      </w:pPr>
    </w:p>
    <w:p w14:paraId="4CFAD72B" w14:textId="567527C0" w:rsidR="00D06DC2" w:rsidRPr="00D06DC2" w:rsidRDefault="00D06DC2" w:rsidP="00D06DC2">
      <w:pPr>
        <w:rPr>
          <w:rFonts w:ascii="Arial" w:hAnsi="Arial" w:cs="Arial"/>
          <w:b/>
          <w:bCs/>
          <w:lang w:val="fr-FR"/>
        </w:rPr>
      </w:pPr>
      <w:r w:rsidRPr="00D06DC2">
        <w:rPr>
          <w:rFonts w:ascii="Arial" w:hAnsi="Arial" w:cs="Arial"/>
          <w:b/>
          <w:bCs/>
          <w:lang w:val="fr-FR"/>
        </w:rPr>
        <w:t>LES RATIOS</w:t>
      </w:r>
      <w:r w:rsidR="001A30AC">
        <w:rPr>
          <w:rFonts w:ascii="Arial" w:hAnsi="Arial" w:cs="Arial"/>
          <w:b/>
          <w:bCs/>
          <w:lang w:val="fr-FR"/>
        </w:rPr>
        <w:t xml:space="preserve"> </w:t>
      </w:r>
      <w:r w:rsidR="00227DF3">
        <w:rPr>
          <w:rFonts w:ascii="Arial" w:hAnsi="Arial" w:cs="Arial"/>
          <w:b/>
          <w:bCs/>
          <w:lang w:val="fr-FR"/>
        </w:rPr>
        <w:t xml:space="preserve">DE </w:t>
      </w:r>
      <w:r w:rsidR="00F255FA">
        <w:rPr>
          <w:rFonts w:ascii="Arial" w:hAnsi="Arial" w:cs="Arial"/>
          <w:b/>
          <w:bCs/>
          <w:lang w:val="fr-FR"/>
        </w:rPr>
        <w:t>VALORISATION</w:t>
      </w:r>
    </w:p>
    <w:tbl>
      <w:tblPr>
        <w:tblStyle w:val="Grilledutableau"/>
        <w:tblW w:w="12188" w:type="dxa"/>
        <w:jc w:val="center"/>
        <w:tblLook w:val="04A0" w:firstRow="1" w:lastRow="0" w:firstColumn="1" w:lastColumn="0" w:noHBand="0" w:noVBand="1"/>
      </w:tblPr>
      <w:tblGrid>
        <w:gridCol w:w="3057"/>
        <w:gridCol w:w="4459"/>
        <w:gridCol w:w="4672"/>
      </w:tblGrid>
      <w:tr w:rsidR="00227DF3" w:rsidRPr="00B614EE" w14:paraId="008D8B1C" w14:textId="77777777" w:rsidTr="009A0FF7">
        <w:trPr>
          <w:jc w:val="center"/>
        </w:trPr>
        <w:tc>
          <w:tcPr>
            <w:tcW w:w="3057" w:type="dxa"/>
          </w:tcPr>
          <w:p w14:paraId="04ED7C88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RATIOS</w:t>
            </w:r>
          </w:p>
        </w:tc>
        <w:tc>
          <w:tcPr>
            <w:tcW w:w="4459" w:type="dxa"/>
          </w:tcPr>
          <w:p w14:paraId="25CF248E" w14:textId="77777777" w:rsidR="00227DF3" w:rsidRPr="00B614EE" w:rsidRDefault="00227DF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FORMULE</w:t>
            </w:r>
          </w:p>
        </w:tc>
        <w:tc>
          <w:tcPr>
            <w:tcW w:w="4672" w:type="dxa"/>
          </w:tcPr>
          <w:p w14:paraId="16BA34F0" w14:textId="77777777" w:rsidR="00227DF3" w:rsidRPr="00B614EE" w:rsidRDefault="00227DF3" w:rsidP="009A0FF7">
            <w:pPr>
              <w:jc w:val="both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SENS ECONOMIQUE</w:t>
            </w:r>
          </w:p>
        </w:tc>
      </w:tr>
      <w:tr w:rsidR="005A007E" w:rsidRPr="006F20EC" w14:paraId="26F8F48D" w14:textId="77777777" w:rsidTr="00073177">
        <w:trPr>
          <w:jc w:val="center"/>
        </w:trPr>
        <w:tc>
          <w:tcPr>
            <w:tcW w:w="3057" w:type="dxa"/>
            <w:vMerge w:val="restart"/>
            <w:vAlign w:val="center"/>
          </w:tcPr>
          <w:p w14:paraId="511E5792" w14:textId="626FDAFD" w:rsidR="005A007E" w:rsidRPr="00227DF3" w:rsidRDefault="005A007E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Capitalisation des bénéfices</w:t>
            </w:r>
          </w:p>
        </w:tc>
        <w:tc>
          <w:tcPr>
            <w:tcW w:w="4459" w:type="dxa"/>
            <w:vAlign w:val="center"/>
          </w:tcPr>
          <w:p w14:paraId="14126C8C" w14:textId="0741C60A" w:rsidR="005A007E" w:rsidRPr="00B614EE" w:rsidRDefault="00F95814" w:rsidP="00073177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Capitalisation boursière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Résultat net</m:t>
                    </m:r>
                  </m:den>
                </m:f>
              </m:oMath>
            </m:oMathPara>
          </w:p>
        </w:tc>
        <w:tc>
          <w:tcPr>
            <w:tcW w:w="4672" w:type="dxa"/>
            <w:vMerge w:val="restart"/>
            <w:vAlign w:val="center"/>
          </w:tcPr>
          <w:p w14:paraId="20EDF8DC" w14:textId="1F5C85BB" w:rsidR="00894700" w:rsidRDefault="00894700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Ce ratio est couramment utilisé par les investisseurs. Plus le ratio est élevé, plus cher est l’action.</w:t>
            </w:r>
          </w:p>
          <w:p w14:paraId="696D739B" w14:textId="7DC8F1B7" w:rsidR="005A007E" w:rsidRPr="00B614EE" w:rsidRDefault="005A007E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Il doit être comparer en observant </w:t>
            </w:r>
            <w:r w:rsidR="004A51AC">
              <w:rPr>
                <w:rFonts w:ascii="Constantia" w:hAnsi="Constantia" w:cs="Arial"/>
                <w:sz w:val="18"/>
                <w:szCs w:val="18"/>
                <w:lang w:val="fr-FR"/>
              </w:rPr>
              <w:t>son indice tendanciel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d’une part et aux concurrents d’autre part.  </w:t>
            </w:r>
          </w:p>
        </w:tc>
      </w:tr>
      <w:tr w:rsidR="005A007E" w:rsidRPr="00073177" w14:paraId="14E2388A" w14:textId="77777777" w:rsidTr="00073177">
        <w:trPr>
          <w:jc w:val="center"/>
        </w:trPr>
        <w:tc>
          <w:tcPr>
            <w:tcW w:w="3057" w:type="dxa"/>
            <w:vMerge/>
            <w:vAlign w:val="center"/>
          </w:tcPr>
          <w:p w14:paraId="72CB65B8" w14:textId="77777777" w:rsidR="005A007E" w:rsidRPr="00227DF3" w:rsidRDefault="005A007E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4459" w:type="dxa"/>
            <w:vAlign w:val="center"/>
          </w:tcPr>
          <w:p w14:paraId="000A3776" w14:textId="7611A1A7" w:rsidR="005A007E" w:rsidRDefault="00F95814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Cours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une action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Bénéfice par action</m:t>
                    </m:r>
                  </m:den>
                </m:f>
              </m:oMath>
            </m:oMathPara>
          </w:p>
        </w:tc>
        <w:tc>
          <w:tcPr>
            <w:tcW w:w="4672" w:type="dxa"/>
            <w:vMerge/>
            <w:vAlign w:val="center"/>
          </w:tcPr>
          <w:p w14:paraId="22FE67D6" w14:textId="77777777" w:rsidR="005A007E" w:rsidRPr="00B614EE" w:rsidRDefault="005A007E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</w:p>
        </w:tc>
      </w:tr>
      <w:tr w:rsidR="004A51AC" w:rsidRPr="006F20EC" w14:paraId="3D5DDCCF" w14:textId="77777777" w:rsidTr="00073177">
        <w:trPr>
          <w:jc w:val="center"/>
        </w:trPr>
        <w:tc>
          <w:tcPr>
            <w:tcW w:w="3057" w:type="dxa"/>
            <w:vMerge w:val="restart"/>
            <w:vAlign w:val="center"/>
          </w:tcPr>
          <w:p w14:paraId="39AE2D35" w14:textId="3DDBB1E0" w:rsidR="004A51AC" w:rsidRPr="00227DF3" w:rsidRDefault="004A51AC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Valorisation boursière</w:t>
            </w:r>
          </w:p>
        </w:tc>
        <w:tc>
          <w:tcPr>
            <w:tcW w:w="4459" w:type="dxa"/>
            <w:vAlign w:val="center"/>
          </w:tcPr>
          <w:p w14:paraId="6A092EA8" w14:textId="76BC6F11" w:rsidR="004A51AC" w:rsidRPr="00B614EE" w:rsidRDefault="00F95814" w:rsidP="00073177">
            <w:pPr>
              <w:spacing w:before="120" w:after="120"/>
              <w:jc w:val="center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Capitalisation boursière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Valeur comptable de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actif économique</m:t>
                    </m:r>
                  </m:den>
                </m:f>
              </m:oMath>
            </m:oMathPara>
          </w:p>
        </w:tc>
        <w:tc>
          <w:tcPr>
            <w:tcW w:w="4672" w:type="dxa"/>
            <w:vMerge w:val="restart"/>
            <w:vAlign w:val="center"/>
          </w:tcPr>
          <w:p w14:paraId="1424A37A" w14:textId="77777777" w:rsidR="004A51AC" w:rsidRDefault="004A51AC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Ce ratio permet de détecter des opportunités d’investissement attractives. Un faible ratio est un signe de sous-valorisation de l’entreprise par le marché. Le ratio en soit n’explique pas les causes de la sous-valorisation. Néanmoins, il constitue un indicateur aux yeux des investisseurs prédateur des actions à bas prix. </w:t>
            </w:r>
          </w:p>
          <w:p w14:paraId="7957EE4C" w14:textId="446F52D1" w:rsidR="00894700" w:rsidRPr="00B614EE" w:rsidRDefault="00894700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Un ratio supérieur à l’unité indique que les investisseurs ont un bon sentiment. </w:t>
            </w:r>
          </w:p>
        </w:tc>
      </w:tr>
      <w:tr w:rsidR="004A51AC" w:rsidRPr="00F255FA" w14:paraId="2B03C879" w14:textId="77777777" w:rsidTr="00073177">
        <w:trPr>
          <w:jc w:val="center"/>
        </w:trPr>
        <w:tc>
          <w:tcPr>
            <w:tcW w:w="3057" w:type="dxa"/>
            <w:vMerge/>
            <w:vAlign w:val="center"/>
          </w:tcPr>
          <w:p w14:paraId="54ECCD23" w14:textId="68DE1D3B" w:rsidR="004A51AC" w:rsidRPr="00227DF3" w:rsidRDefault="004A51AC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4459" w:type="dxa"/>
            <w:vAlign w:val="center"/>
          </w:tcPr>
          <w:p w14:paraId="1B868CB0" w14:textId="7EFFC35A" w:rsidR="004A51AC" w:rsidRDefault="00F95814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Cours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une action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 xml:space="preserve">Valeur comptable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fr-F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une action</m:t>
                    </m:r>
                  </m:den>
                </m:f>
              </m:oMath>
            </m:oMathPara>
          </w:p>
        </w:tc>
        <w:tc>
          <w:tcPr>
            <w:tcW w:w="4672" w:type="dxa"/>
            <w:vMerge/>
            <w:vAlign w:val="center"/>
          </w:tcPr>
          <w:p w14:paraId="13CFEEAB" w14:textId="16EE4AF4" w:rsidR="004A51AC" w:rsidRPr="00B614EE" w:rsidRDefault="004A51AC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</w:p>
        </w:tc>
      </w:tr>
      <w:tr w:rsidR="004A51AC" w:rsidRPr="006F20EC" w14:paraId="28A7EFAA" w14:textId="77777777" w:rsidTr="00073177">
        <w:trPr>
          <w:jc w:val="center"/>
        </w:trPr>
        <w:tc>
          <w:tcPr>
            <w:tcW w:w="3057" w:type="dxa"/>
            <w:vAlign w:val="center"/>
          </w:tcPr>
          <w:p w14:paraId="78462FF5" w14:textId="68308ABE" w:rsidR="004A51AC" w:rsidRPr="00227DF3" w:rsidRDefault="00894700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Capitalisation du chiffre d’affaires</w:t>
            </w:r>
          </w:p>
        </w:tc>
        <w:tc>
          <w:tcPr>
            <w:tcW w:w="4459" w:type="dxa"/>
            <w:vAlign w:val="center"/>
          </w:tcPr>
          <w:p w14:paraId="37AABAEC" w14:textId="15D51471" w:rsidR="004A51AC" w:rsidRDefault="00F95814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Capitalisation boursière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Chiffre d'affaires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BD1BF62" w14:textId="6F46B329" w:rsidR="004A51AC" w:rsidRPr="00B614EE" w:rsidRDefault="00622CA9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Un ratio faible est une situation favorable</w:t>
            </w:r>
            <w:r w:rsidR="00DD5606"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. Ce ratio permet d’évaluer des opportunités d’investissement parmi les entreprises opérationnelles mais non encore profitables. </w:t>
            </w:r>
          </w:p>
        </w:tc>
      </w:tr>
      <w:tr w:rsidR="004A51AC" w:rsidRPr="006F20EC" w14:paraId="797CB4C7" w14:textId="77777777" w:rsidTr="00073177">
        <w:trPr>
          <w:jc w:val="center"/>
        </w:trPr>
        <w:tc>
          <w:tcPr>
            <w:tcW w:w="3057" w:type="dxa"/>
            <w:vAlign w:val="center"/>
          </w:tcPr>
          <w:p w14:paraId="244FD321" w14:textId="26AACBC0" w:rsidR="004A51AC" w:rsidRPr="00227DF3" w:rsidRDefault="00DD5606" w:rsidP="00227DF3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Valeur de marché de l’actif économique</w:t>
            </w:r>
          </w:p>
        </w:tc>
        <w:tc>
          <w:tcPr>
            <w:tcW w:w="4459" w:type="dxa"/>
            <w:vAlign w:val="center"/>
          </w:tcPr>
          <w:p w14:paraId="2563524F" w14:textId="7F747B31" w:rsidR="004A51AC" w:rsidRDefault="00DD5606" w:rsidP="00073177">
            <w:pPr>
              <w:spacing w:before="120" w:after="120"/>
              <w:jc w:val="center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  <w:lang w:val="fr-FR"/>
                  </w:rPr>
                  <m:t>Capitalisation boursière+Endettement net</m:t>
                </m:r>
              </m:oMath>
            </m:oMathPara>
          </w:p>
        </w:tc>
        <w:tc>
          <w:tcPr>
            <w:tcW w:w="4672" w:type="dxa"/>
            <w:vAlign w:val="center"/>
          </w:tcPr>
          <w:p w14:paraId="6E5978D0" w14:textId="0D230C0A" w:rsidR="004A51AC" w:rsidRPr="00B614EE" w:rsidRDefault="00DD5606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L’indicateur est fortement dépendant des fondamentaux de l’entreprise. Représente la valeur théorique d’acquisition de l’entreprise en cas d’offre publique d’achat.</w:t>
            </w:r>
          </w:p>
        </w:tc>
      </w:tr>
    </w:tbl>
    <w:p w14:paraId="530E5A68" w14:textId="77777777" w:rsidR="00D06DC2" w:rsidRPr="00D06DC2" w:rsidRDefault="00D06DC2" w:rsidP="00D06DC2">
      <w:pPr>
        <w:rPr>
          <w:rFonts w:ascii="Arial" w:hAnsi="Arial" w:cs="Arial"/>
          <w:sz w:val="18"/>
          <w:szCs w:val="18"/>
          <w:lang w:val="fr-FR"/>
        </w:rPr>
      </w:pPr>
    </w:p>
    <w:sectPr w:rsidR="00D06DC2" w:rsidRPr="00D06DC2" w:rsidSect="00B5126C">
      <w:headerReference w:type="default" r:id="rId14"/>
      <w:pgSz w:w="15840" w:h="12240" w:orient="landscape"/>
      <w:pgMar w:top="720" w:right="720" w:bottom="720" w:left="720" w:header="340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DBFC" w14:textId="77777777" w:rsidR="00F95814" w:rsidRDefault="00F95814" w:rsidP="008743A1">
      <w:pPr>
        <w:spacing w:after="0" w:line="240" w:lineRule="auto"/>
      </w:pPr>
      <w:r>
        <w:separator/>
      </w:r>
    </w:p>
  </w:endnote>
  <w:endnote w:type="continuationSeparator" w:id="0">
    <w:p w14:paraId="603F636F" w14:textId="77777777" w:rsidR="00F95814" w:rsidRDefault="00F95814" w:rsidP="008743A1">
      <w:pPr>
        <w:spacing w:after="0" w:line="240" w:lineRule="auto"/>
      </w:pPr>
      <w:r>
        <w:continuationSeparator/>
      </w:r>
    </w:p>
  </w:endnote>
  <w:endnote w:type="continuationNotice" w:id="1">
    <w:p w14:paraId="117153E5" w14:textId="77777777" w:rsidR="00F95814" w:rsidRDefault="00F958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A7C" w14:textId="25438B2D" w:rsidR="008743A1" w:rsidRPr="005962DB" w:rsidRDefault="008743A1" w:rsidP="00077CB7">
    <w:pPr>
      <w:pStyle w:val="Pieddepage"/>
      <w:jc w:val="both"/>
      <w:rPr>
        <w:rFonts w:ascii="Constantia" w:hAnsi="Constantia"/>
        <w:b/>
        <w:bCs/>
        <w:sz w:val="14"/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11CDE" w14:textId="77777777" w:rsidR="00F95814" w:rsidRDefault="00F95814" w:rsidP="008743A1">
      <w:pPr>
        <w:spacing w:after="0" w:line="240" w:lineRule="auto"/>
      </w:pPr>
      <w:r>
        <w:separator/>
      </w:r>
    </w:p>
  </w:footnote>
  <w:footnote w:type="continuationSeparator" w:id="0">
    <w:p w14:paraId="2D9DF3CC" w14:textId="77777777" w:rsidR="00F95814" w:rsidRDefault="00F95814" w:rsidP="008743A1">
      <w:pPr>
        <w:spacing w:after="0" w:line="240" w:lineRule="auto"/>
      </w:pPr>
      <w:r>
        <w:continuationSeparator/>
      </w:r>
    </w:p>
  </w:footnote>
  <w:footnote w:type="continuationNotice" w:id="1">
    <w:p w14:paraId="225E72D4" w14:textId="77777777" w:rsidR="00F95814" w:rsidRDefault="00F958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1405" w14:textId="5A746455" w:rsidR="008743A1" w:rsidRPr="00D26094" w:rsidRDefault="008743A1" w:rsidP="000D3C8C">
    <w:pPr>
      <w:pStyle w:val="En-tte"/>
      <w:rPr>
        <w:rFonts w:ascii="Constantia" w:hAnsi="Constantia"/>
        <w:b/>
        <w:bCs/>
        <w:color w:val="0070C0"/>
        <w:sz w:val="24"/>
        <w:szCs w:val="24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DE8D" w14:textId="5E378C9D" w:rsidR="00D06DC2" w:rsidRPr="00D26094" w:rsidRDefault="00D06DC2" w:rsidP="00B5126C">
    <w:pPr>
      <w:pStyle w:val="En-tte"/>
      <w:rPr>
        <w:rFonts w:ascii="Arial Narrow" w:hAnsi="Arial Narrow"/>
        <w:b/>
        <w:bCs/>
        <w:color w:val="0070C0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1"/>
    <w:multiLevelType w:val="hybridMultilevel"/>
    <w:tmpl w:val="33362824"/>
    <w:lvl w:ilvl="0" w:tplc="C0C25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CD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8EA"/>
    <w:multiLevelType w:val="hybridMultilevel"/>
    <w:tmpl w:val="2E189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A0"/>
    <w:multiLevelType w:val="hybridMultilevel"/>
    <w:tmpl w:val="0D70D92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2DB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4F11"/>
    <w:multiLevelType w:val="hybridMultilevel"/>
    <w:tmpl w:val="F03E3C5A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66F"/>
    <w:multiLevelType w:val="hybridMultilevel"/>
    <w:tmpl w:val="008685F0"/>
    <w:lvl w:ilvl="0" w:tplc="D164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C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2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F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39D"/>
    <w:multiLevelType w:val="hybridMultilevel"/>
    <w:tmpl w:val="BEFEB070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6F0D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5AC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79C2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C94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D490D"/>
    <w:multiLevelType w:val="hybridMultilevel"/>
    <w:tmpl w:val="79C88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B73"/>
    <w:multiLevelType w:val="hybridMultilevel"/>
    <w:tmpl w:val="0852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D258E"/>
    <w:multiLevelType w:val="hybridMultilevel"/>
    <w:tmpl w:val="C5D86EB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F6D"/>
    <w:multiLevelType w:val="hybridMultilevel"/>
    <w:tmpl w:val="4A287006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3D9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46E"/>
    <w:multiLevelType w:val="hybridMultilevel"/>
    <w:tmpl w:val="4710B8B8"/>
    <w:lvl w:ilvl="0" w:tplc="11D2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8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6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3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0CE"/>
    <w:multiLevelType w:val="hybridMultilevel"/>
    <w:tmpl w:val="77DEE434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7DF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1E4"/>
    <w:multiLevelType w:val="hybridMultilevel"/>
    <w:tmpl w:val="9FD67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1E6"/>
    <w:multiLevelType w:val="multilevel"/>
    <w:tmpl w:val="8A4C027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E"/>
    <w:rsid w:val="000001BE"/>
    <w:rsid w:val="0000381D"/>
    <w:rsid w:val="000106C6"/>
    <w:rsid w:val="0001385D"/>
    <w:rsid w:val="00020B30"/>
    <w:rsid w:val="0002210B"/>
    <w:rsid w:val="00024577"/>
    <w:rsid w:val="00026351"/>
    <w:rsid w:val="00031307"/>
    <w:rsid w:val="00040D3C"/>
    <w:rsid w:val="000471A2"/>
    <w:rsid w:val="00051428"/>
    <w:rsid w:val="00073177"/>
    <w:rsid w:val="00074725"/>
    <w:rsid w:val="00075418"/>
    <w:rsid w:val="000762E0"/>
    <w:rsid w:val="00077CB7"/>
    <w:rsid w:val="00081DD4"/>
    <w:rsid w:val="00082AA3"/>
    <w:rsid w:val="00090E76"/>
    <w:rsid w:val="000914E9"/>
    <w:rsid w:val="000A4F00"/>
    <w:rsid w:val="000B18DC"/>
    <w:rsid w:val="000C16DA"/>
    <w:rsid w:val="000C34D0"/>
    <w:rsid w:val="000D19A4"/>
    <w:rsid w:val="000D3C8C"/>
    <w:rsid w:val="000E129E"/>
    <w:rsid w:val="000E31A1"/>
    <w:rsid w:val="000F38BA"/>
    <w:rsid w:val="00110B86"/>
    <w:rsid w:val="0011167B"/>
    <w:rsid w:val="00111F5F"/>
    <w:rsid w:val="001164D6"/>
    <w:rsid w:val="00116DD4"/>
    <w:rsid w:val="00123175"/>
    <w:rsid w:val="00125914"/>
    <w:rsid w:val="00131BE3"/>
    <w:rsid w:val="00134A8F"/>
    <w:rsid w:val="001402AE"/>
    <w:rsid w:val="001428F1"/>
    <w:rsid w:val="001438F4"/>
    <w:rsid w:val="00157AB8"/>
    <w:rsid w:val="00166787"/>
    <w:rsid w:val="001673DF"/>
    <w:rsid w:val="001716BB"/>
    <w:rsid w:val="00174ACE"/>
    <w:rsid w:val="00177E00"/>
    <w:rsid w:val="00192728"/>
    <w:rsid w:val="00195AAD"/>
    <w:rsid w:val="001A30AC"/>
    <w:rsid w:val="001B5277"/>
    <w:rsid w:val="001B5E63"/>
    <w:rsid w:val="001C293B"/>
    <w:rsid w:val="001C703C"/>
    <w:rsid w:val="001D07DE"/>
    <w:rsid w:val="001E2B00"/>
    <w:rsid w:val="001E51E7"/>
    <w:rsid w:val="001E58A2"/>
    <w:rsid w:val="001F17AF"/>
    <w:rsid w:val="001F2B7D"/>
    <w:rsid w:val="001F36D7"/>
    <w:rsid w:val="002022F1"/>
    <w:rsid w:val="00211F1D"/>
    <w:rsid w:val="00212A6D"/>
    <w:rsid w:val="002147F3"/>
    <w:rsid w:val="00214C3A"/>
    <w:rsid w:val="002170B6"/>
    <w:rsid w:val="00224F6A"/>
    <w:rsid w:val="002256E8"/>
    <w:rsid w:val="00227ADA"/>
    <w:rsid w:val="00227DF3"/>
    <w:rsid w:val="00232678"/>
    <w:rsid w:val="00235D10"/>
    <w:rsid w:val="002417FC"/>
    <w:rsid w:val="00246BC3"/>
    <w:rsid w:val="00247D87"/>
    <w:rsid w:val="00250DF3"/>
    <w:rsid w:val="0026330A"/>
    <w:rsid w:val="00276AE3"/>
    <w:rsid w:val="00284707"/>
    <w:rsid w:val="002860A6"/>
    <w:rsid w:val="00287DFF"/>
    <w:rsid w:val="002910CA"/>
    <w:rsid w:val="00291E28"/>
    <w:rsid w:val="0029312D"/>
    <w:rsid w:val="00293499"/>
    <w:rsid w:val="00293623"/>
    <w:rsid w:val="002B687E"/>
    <w:rsid w:val="002C179D"/>
    <w:rsid w:val="002C5CF8"/>
    <w:rsid w:val="002C6EF6"/>
    <w:rsid w:val="002E205E"/>
    <w:rsid w:val="00301768"/>
    <w:rsid w:val="00301DAD"/>
    <w:rsid w:val="003076DC"/>
    <w:rsid w:val="00316221"/>
    <w:rsid w:val="0032268F"/>
    <w:rsid w:val="00323651"/>
    <w:rsid w:val="00326BFC"/>
    <w:rsid w:val="00327AC0"/>
    <w:rsid w:val="003344AC"/>
    <w:rsid w:val="0033640E"/>
    <w:rsid w:val="003371C5"/>
    <w:rsid w:val="0035324F"/>
    <w:rsid w:val="003604F0"/>
    <w:rsid w:val="00361D99"/>
    <w:rsid w:val="00366031"/>
    <w:rsid w:val="00367AF2"/>
    <w:rsid w:val="00386BEA"/>
    <w:rsid w:val="003912D1"/>
    <w:rsid w:val="003977E1"/>
    <w:rsid w:val="003A5791"/>
    <w:rsid w:val="003A5972"/>
    <w:rsid w:val="003A5D9A"/>
    <w:rsid w:val="003B497D"/>
    <w:rsid w:val="003C2E71"/>
    <w:rsid w:val="003C3661"/>
    <w:rsid w:val="003D59E3"/>
    <w:rsid w:val="003D610E"/>
    <w:rsid w:val="003D6929"/>
    <w:rsid w:val="003D6BAD"/>
    <w:rsid w:val="003E1615"/>
    <w:rsid w:val="003E42A7"/>
    <w:rsid w:val="003E433A"/>
    <w:rsid w:val="003E44AE"/>
    <w:rsid w:val="003F14B3"/>
    <w:rsid w:val="003F2AFD"/>
    <w:rsid w:val="003F3DEB"/>
    <w:rsid w:val="003F737D"/>
    <w:rsid w:val="00405FE3"/>
    <w:rsid w:val="004120BB"/>
    <w:rsid w:val="004149B9"/>
    <w:rsid w:val="00414AD3"/>
    <w:rsid w:val="00417685"/>
    <w:rsid w:val="00434386"/>
    <w:rsid w:val="00436D2B"/>
    <w:rsid w:val="00447F39"/>
    <w:rsid w:val="0045560F"/>
    <w:rsid w:val="00464C30"/>
    <w:rsid w:val="00471A1B"/>
    <w:rsid w:val="00492354"/>
    <w:rsid w:val="00493A00"/>
    <w:rsid w:val="004967C6"/>
    <w:rsid w:val="004A3A49"/>
    <w:rsid w:val="004A51AC"/>
    <w:rsid w:val="004B2FB5"/>
    <w:rsid w:val="004B48A4"/>
    <w:rsid w:val="004B6C95"/>
    <w:rsid w:val="004C1C3D"/>
    <w:rsid w:val="004D74BA"/>
    <w:rsid w:val="004F10B1"/>
    <w:rsid w:val="004F3B17"/>
    <w:rsid w:val="004F4E37"/>
    <w:rsid w:val="004F7AB1"/>
    <w:rsid w:val="0052102A"/>
    <w:rsid w:val="00521440"/>
    <w:rsid w:val="0052671B"/>
    <w:rsid w:val="00535D2B"/>
    <w:rsid w:val="00537F77"/>
    <w:rsid w:val="00541B07"/>
    <w:rsid w:val="0054222D"/>
    <w:rsid w:val="0054222F"/>
    <w:rsid w:val="00552115"/>
    <w:rsid w:val="00564232"/>
    <w:rsid w:val="00575326"/>
    <w:rsid w:val="005813E7"/>
    <w:rsid w:val="0058196F"/>
    <w:rsid w:val="00583642"/>
    <w:rsid w:val="0058787E"/>
    <w:rsid w:val="005962DB"/>
    <w:rsid w:val="00597F3F"/>
    <w:rsid w:val="005A007E"/>
    <w:rsid w:val="005A4401"/>
    <w:rsid w:val="005A78B9"/>
    <w:rsid w:val="005C333B"/>
    <w:rsid w:val="005E4B7D"/>
    <w:rsid w:val="005E7F56"/>
    <w:rsid w:val="005F4349"/>
    <w:rsid w:val="006002D5"/>
    <w:rsid w:val="00602E19"/>
    <w:rsid w:val="00610B05"/>
    <w:rsid w:val="00622CA9"/>
    <w:rsid w:val="00625486"/>
    <w:rsid w:val="006319EE"/>
    <w:rsid w:val="00634F47"/>
    <w:rsid w:val="006473E1"/>
    <w:rsid w:val="00647A48"/>
    <w:rsid w:val="00656F79"/>
    <w:rsid w:val="006650FA"/>
    <w:rsid w:val="00682530"/>
    <w:rsid w:val="00684E90"/>
    <w:rsid w:val="00697DC5"/>
    <w:rsid w:val="006A187F"/>
    <w:rsid w:val="006B6642"/>
    <w:rsid w:val="006C0404"/>
    <w:rsid w:val="006C7E44"/>
    <w:rsid w:val="006D49D9"/>
    <w:rsid w:val="006E0ECC"/>
    <w:rsid w:val="006E3770"/>
    <w:rsid w:val="006E7183"/>
    <w:rsid w:val="006F08FB"/>
    <w:rsid w:val="006F0BE9"/>
    <w:rsid w:val="006F20EC"/>
    <w:rsid w:val="006F7D1E"/>
    <w:rsid w:val="00713646"/>
    <w:rsid w:val="0072012E"/>
    <w:rsid w:val="007230E2"/>
    <w:rsid w:val="0072617C"/>
    <w:rsid w:val="00730891"/>
    <w:rsid w:val="007471E4"/>
    <w:rsid w:val="00754074"/>
    <w:rsid w:val="007541F5"/>
    <w:rsid w:val="00762653"/>
    <w:rsid w:val="00765509"/>
    <w:rsid w:val="00783E06"/>
    <w:rsid w:val="007928F6"/>
    <w:rsid w:val="00793FA9"/>
    <w:rsid w:val="0079534B"/>
    <w:rsid w:val="007A027A"/>
    <w:rsid w:val="007A1016"/>
    <w:rsid w:val="007A3B59"/>
    <w:rsid w:val="007A79F1"/>
    <w:rsid w:val="007B24C3"/>
    <w:rsid w:val="007C3B22"/>
    <w:rsid w:val="007D78DB"/>
    <w:rsid w:val="007F2CA5"/>
    <w:rsid w:val="007F482E"/>
    <w:rsid w:val="007F5F73"/>
    <w:rsid w:val="00805507"/>
    <w:rsid w:val="008114A6"/>
    <w:rsid w:val="0081245F"/>
    <w:rsid w:val="00813646"/>
    <w:rsid w:val="008142D2"/>
    <w:rsid w:val="008165A9"/>
    <w:rsid w:val="00820D6B"/>
    <w:rsid w:val="0082111C"/>
    <w:rsid w:val="008238B1"/>
    <w:rsid w:val="0083223F"/>
    <w:rsid w:val="00832DA9"/>
    <w:rsid w:val="0084372E"/>
    <w:rsid w:val="00843DC7"/>
    <w:rsid w:val="00844A45"/>
    <w:rsid w:val="00845360"/>
    <w:rsid w:val="00845586"/>
    <w:rsid w:val="0085349A"/>
    <w:rsid w:val="008538B5"/>
    <w:rsid w:val="0085395E"/>
    <w:rsid w:val="00860C6A"/>
    <w:rsid w:val="0086131B"/>
    <w:rsid w:val="00865064"/>
    <w:rsid w:val="00865F90"/>
    <w:rsid w:val="008678BA"/>
    <w:rsid w:val="00867F7F"/>
    <w:rsid w:val="008743A1"/>
    <w:rsid w:val="0087619B"/>
    <w:rsid w:val="00876502"/>
    <w:rsid w:val="00880095"/>
    <w:rsid w:val="0088269F"/>
    <w:rsid w:val="00884712"/>
    <w:rsid w:val="00894700"/>
    <w:rsid w:val="00895511"/>
    <w:rsid w:val="0089659A"/>
    <w:rsid w:val="008A47B5"/>
    <w:rsid w:val="008A7B9F"/>
    <w:rsid w:val="008B056E"/>
    <w:rsid w:val="008B1D2F"/>
    <w:rsid w:val="008B27BC"/>
    <w:rsid w:val="008D1A54"/>
    <w:rsid w:val="008D57EA"/>
    <w:rsid w:val="008E28C5"/>
    <w:rsid w:val="008E3D4B"/>
    <w:rsid w:val="008F1947"/>
    <w:rsid w:val="008F2EAA"/>
    <w:rsid w:val="008F3FB3"/>
    <w:rsid w:val="00900A37"/>
    <w:rsid w:val="00905B82"/>
    <w:rsid w:val="00906A6F"/>
    <w:rsid w:val="00913B78"/>
    <w:rsid w:val="00916379"/>
    <w:rsid w:val="00926315"/>
    <w:rsid w:val="0092682E"/>
    <w:rsid w:val="00927452"/>
    <w:rsid w:val="00930832"/>
    <w:rsid w:val="00944166"/>
    <w:rsid w:val="00954E7F"/>
    <w:rsid w:val="00957689"/>
    <w:rsid w:val="00960159"/>
    <w:rsid w:val="009662B7"/>
    <w:rsid w:val="00972CA1"/>
    <w:rsid w:val="009730E6"/>
    <w:rsid w:val="00974A8E"/>
    <w:rsid w:val="009B108F"/>
    <w:rsid w:val="009B4E3C"/>
    <w:rsid w:val="009B6E7D"/>
    <w:rsid w:val="009C79E1"/>
    <w:rsid w:val="009D5312"/>
    <w:rsid w:val="009E3F05"/>
    <w:rsid w:val="00A07BCA"/>
    <w:rsid w:val="00A16E2C"/>
    <w:rsid w:val="00A17011"/>
    <w:rsid w:val="00A1757B"/>
    <w:rsid w:val="00A20227"/>
    <w:rsid w:val="00A238C5"/>
    <w:rsid w:val="00A23BEC"/>
    <w:rsid w:val="00A32490"/>
    <w:rsid w:val="00A42F3B"/>
    <w:rsid w:val="00A4429B"/>
    <w:rsid w:val="00A547AA"/>
    <w:rsid w:val="00A65B27"/>
    <w:rsid w:val="00A72088"/>
    <w:rsid w:val="00A722BF"/>
    <w:rsid w:val="00A72CC1"/>
    <w:rsid w:val="00A738E5"/>
    <w:rsid w:val="00A76F2B"/>
    <w:rsid w:val="00A83EA2"/>
    <w:rsid w:val="00A84768"/>
    <w:rsid w:val="00A94664"/>
    <w:rsid w:val="00A94D90"/>
    <w:rsid w:val="00AA0335"/>
    <w:rsid w:val="00AA3FE5"/>
    <w:rsid w:val="00AA7547"/>
    <w:rsid w:val="00AA7719"/>
    <w:rsid w:val="00AB1518"/>
    <w:rsid w:val="00AC23FA"/>
    <w:rsid w:val="00AC35AC"/>
    <w:rsid w:val="00AC579D"/>
    <w:rsid w:val="00AC5A3D"/>
    <w:rsid w:val="00AE009A"/>
    <w:rsid w:val="00AE3FA8"/>
    <w:rsid w:val="00AE64F7"/>
    <w:rsid w:val="00AF285C"/>
    <w:rsid w:val="00B00F84"/>
    <w:rsid w:val="00B12FB2"/>
    <w:rsid w:val="00B242A3"/>
    <w:rsid w:val="00B3044F"/>
    <w:rsid w:val="00B33E84"/>
    <w:rsid w:val="00B5126C"/>
    <w:rsid w:val="00B55CE0"/>
    <w:rsid w:val="00B614EE"/>
    <w:rsid w:val="00B669E4"/>
    <w:rsid w:val="00B800E8"/>
    <w:rsid w:val="00B84A1C"/>
    <w:rsid w:val="00B9202D"/>
    <w:rsid w:val="00B97726"/>
    <w:rsid w:val="00B9E73F"/>
    <w:rsid w:val="00BA0A40"/>
    <w:rsid w:val="00BA1876"/>
    <w:rsid w:val="00BB07F2"/>
    <w:rsid w:val="00BB3678"/>
    <w:rsid w:val="00BD10FE"/>
    <w:rsid w:val="00BD12BE"/>
    <w:rsid w:val="00BD460A"/>
    <w:rsid w:val="00BE422F"/>
    <w:rsid w:val="00BF36F5"/>
    <w:rsid w:val="00BF567C"/>
    <w:rsid w:val="00BF5D8E"/>
    <w:rsid w:val="00C030BA"/>
    <w:rsid w:val="00C07705"/>
    <w:rsid w:val="00C079CC"/>
    <w:rsid w:val="00C108A2"/>
    <w:rsid w:val="00C11085"/>
    <w:rsid w:val="00C21E20"/>
    <w:rsid w:val="00C22FDF"/>
    <w:rsid w:val="00C24D10"/>
    <w:rsid w:val="00C3029E"/>
    <w:rsid w:val="00C3213F"/>
    <w:rsid w:val="00C33F39"/>
    <w:rsid w:val="00C359B6"/>
    <w:rsid w:val="00C42B99"/>
    <w:rsid w:val="00C4564E"/>
    <w:rsid w:val="00C510DC"/>
    <w:rsid w:val="00C55EBA"/>
    <w:rsid w:val="00C56078"/>
    <w:rsid w:val="00C56536"/>
    <w:rsid w:val="00C56EEA"/>
    <w:rsid w:val="00C57936"/>
    <w:rsid w:val="00C6144D"/>
    <w:rsid w:val="00C65A4C"/>
    <w:rsid w:val="00C754B1"/>
    <w:rsid w:val="00C822C3"/>
    <w:rsid w:val="00C83098"/>
    <w:rsid w:val="00C87703"/>
    <w:rsid w:val="00C9312A"/>
    <w:rsid w:val="00C95A3A"/>
    <w:rsid w:val="00C96490"/>
    <w:rsid w:val="00CA274D"/>
    <w:rsid w:val="00CA3398"/>
    <w:rsid w:val="00CC4CCE"/>
    <w:rsid w:val="00CC62D6"/>
    <w:rsid w:val="00CD109A"/>
    <w:rsid w:val="00CE6F9F"/>
    <w:rsid w:val="00CF04D3"/>
    <w:rsid w:val="00CF447E"/>
    <w:rsid w:val="00D01465"/>
    <w:rsid w:val="00D02CE1"/>
    <w:rsid w:val="00D03227"/>
    <w:rsid w:val="00D03EB3"/>
    <w:rsid w:val="00D03F2A"/>
    <w:rsid w:val="00D06595"/>
    <w:rsid w:val="00D06DC2"/>
    <w:rsid w:val="00D07BE2"/>
    <w:rsid w:val="00D1197A"/>
    <w:rsid w:val="00D227F8"/>
    <w:rsid w:val="00D26094"/>
    <w:rsid w:val="00D3505E"/>
    <w:rsid w:val="00D44467"/>
    <w:rsid w:val="00D66CDF"/>
    <w:rsid w:val="00D66DCD"/>
    <w:rsid w:val="00D70627"/>
    <w:rsid w:val="00D713F5"/>
    <w:rsid w:val="00DA37A5"/>
    <w:rsid w:val="00DA5A0C"/>
    <w:rsid w:val="00DB501E"/>
    <w:rsid w:val="00DC3AAA"/>
    <w:rsid w:val="00DC6AD3"/>
    <w:rsid w:val="00DD5606"/>
    <w:rsid w:val="00E02EB8"/>
    <w:rsid w:val="00E0325B"/>
    <w:rsid w:val="00E038D4"/>
    <w:rsid w:val="00E0691C"/>
    <w:rsid w:val="00E16A27"/>
    <w:rsid w:val="00E16A70"/>
    <w:rsid w:val="00E320E4"/>
    <w:rsid w:val="00E33D97"/>
    <w:rsid w:val="00E429A5"/>
    <w:rsid w:val="00E45C11"/>
    <w:rsid w:val="00E5475E"/>
    <w:rsid w:val="00E656B5"/>
    <w:rsid w:val="00E66C19"/>
    <w:rsid w:val="00E74C37"/>
    <w:rsid w:val="00E8208D"/>
    <w:rsid w:val="00E834A8"/>
    <w:rsid w:val="00E84361"/>
    <w:rsid w:val="00E86F7B"/>
    <w:rsid w:val="00E9343E"/>
    <w:rsid w:val="00E964CF"/>
    <w:rsid w:val="00EA5C1A"/>
    <w:rsid w:val="00ED6C6F"/>
    <w:rsid w:val="00EE0FB1"/>
    <w:rsid w:val="00EE1D19"/>
    <w:rsid w:val="00EE264D"/>
    <w:rsid w:val="00F001B1"/>
    <w:rsid w:val="00F17AF3"/>
    <w:rsid w:val="00F17B1F"/>
    <w:rsid w:val="00F255FA"/>
    <w:rsid w:val="00F30A05"/>
    <w:rsid w:val="00F365D8"/>
    <w:rsid w:val="00F41234"/>
    <w:rsid w:val="00F41DA9"/>
    <w:rsid w:val="00F50C89"/>
    <w:rsid w:val="00F51F1E"/>
    <w:rsid w:val="00F55C61"/>
    <w:rsid w:val="00F60337"/>
    <w:rsid w:val="00F613D9"/>
    <w:rsid w:val="00F636F5"/>
    <w:rsid w:val="00F674C9"/>
    <w:rsid w:val="00F70672"/>
    <w:rsid w:val="00F75AAB"/>
    <w:rsid w:val="00F94DCB"/>
    <w:rsid w:val="00F95814"/>
    <w:rsid w:val="00FB2629"/>
    <w:rsid w:val="00FB7194"/>
    <w:rsid w:val="00FC0EF3"/>
    <w:rsid w:val="00FC58B0"/>
    <w:rsid w:val="00FD5E73"/>
    <w:rsid w:val="00FD680A"/>
    <w:rsid w:val="00FD7E3A"/>
    <w:rsid w:val="00FE58D8"/>
    <w:rsid w:val="00FF1410"/>
    <w:rsid w:val="00FF79C4"/>
    <w:rsid w:val="01B229C2"/>
    <w:rsid w:val="0230396F"/>
    <w:rsid w:val="0360DA2A"/>
    <w:rsid w:val="0494B907"/>
    <w:rsid w:val="06E76237"/>
    <w:rsid w:val="07C50943"/>
    <w:rsid w:val="0838817A"/>
    <w:rsid w:val="0AC463AF"/>
    <w:rsid w:val="0D286EFE"/>
    <w:rsid w:val="0F5EE16F"/>
    <w:rsid w:val="0F6994EF"/>
    <w:rsid w:val="0FA17004"/>
    <w:rsid w:val="0FFC93B0"/>
    <w:rsid w:val="13FE2274"/>
    <w:rsid w:val="15A9806E"/>
    <w:rsid w:val="19A6A7BC"/>
    <w:rsid w:val="1B159FDC"/>
    <w:rsid w:val="1C5289A0"/>
    <w:rsid w:val="1D4C4A7C"/>
    <w:rsid w:val="1DA87DE5"/>
    <w:rsid w:val="1F07E884"/>
    <w:rsid w:val="2011888A"/>
    <w:rsid w:val="206830A8"/>
    <w:rsid w:val="21056823"/>
    <w:rsid w:val="2351248A"/>
    <w:rsid w:val="23BE0107"/>
    <w:rsid w:val="262E3C45"/>
    <w:rsid w:val="2912A086"/>
    <w:rsid w:val="2971D3D5"/>
    <w:rsid w:val="29808F0B"/>
    <w:rsid w:val="298155B4"/>
    <w:rsid w:val="29887AF6"/>
    <w:rsid w:val="2A296F37"/>
    <w:rsid w:val="2A373BC0"/>
    <w:rsid w:val="2E1C6A36"/>
    <w:rsid w:val="2F35EF37"/>
    <w:rsid w:val="2F6DB239"/>
    <w:rsid w:val="3033B462"/>
    <w:rsid w:val="306D5B7E"/>
    <w:rsid w:val="30ACB38C"/>
    <w:rsid w:val="30C43D41"/>
    <w:rsid w:val="30F4C689"/>
    <w:rsid w:val="30FAEEEC"/>
    <w:rsid w:val="33A775CB"/>
    <w:rsid w:val="33C3BEBB"/>
    <w:rsid w:val="34D6EE14"/>
    <w:rsid w:val="36E4829D"/>
    <w:rsid w:val="37EBD652"/>
    <w:rsid w:val="38D0CA38"/>
    <w:rsid w:val="39827051"/>
    <w:rsid w:val="39FE9029"/>
    <w:rsid w:val="3B2663C3"/>
    <w:rsid w:val="3BC25CDF"/>
    <w:rsid w:val="3C042F2A"/>
    <w:rsid w:val="3EC70DB7"/>
    <w:rsid w:val="3F98B70D"/>
    <w:rsid w:val="410F5CD5"/>
    <w:rsid w:val="418A0155"/>
    <w:rsid w:val="427B7807"/>
    <w:rsid w:val="428273C0"/>
    <w:rsid w:val="42C9FEDB"/>
    <w:rsid w:val="440F085C"/>
    <w:rsid w:val="4607A167"/>
    <w:rsid w:val="46D45EBB"/>
    <w:rsid w:val="46FC8C98"/>
    <w:rsid w:val="47017D89"/>
    <w:rsid w:val="47486ACA"/>
    <w:rsid w:val="4AD063C7"/>
    <w:rsid w:val="4B5B4B19"/>
    <w:rsid w:val="4C1D0E9E"/>
    <w:rsid w:val="4D21754C"/>
    <w:rsid w:val="50E385D1"/>
    <w:rsid w:val="5201D606"/>
    <w:rsid w:val="53483A87"/>
    <w:rsid w:val="5351D9FD"/>
    <w:rsid w:val="544897B5"/>
    <w:rsid w:val="555EEAEA"/>
    <w:rsid w:val="5612B20B"/>
    <w:rsid w:val="575AAE8C"/>
    <w:rsid w:val="57DB7DF4"/>
    <w:rsid w:val="597B0F9A"/>
    <w:rsid w:val="5A50103C"/>
    <w:rsid w:val="5AD4731F"/>
    <w:rsid w:val="5DDD4D44"/>
    <w:rsid w:val="5F95365E"/>
    <w:rsid w:val="5FA30BCD"/>
    <w:rsid w:val="5FF8EB2C"/>
    <w:rsid w:val="60899903"/>
    <w:rsid w:val="60C7BFB9"/>
    <w:rsid w:val="615B96DF"/>
    <w:rsid w:val="63C21507"/>
    <w:rsid w:val="640E6B06"/>
    <w:rsid w:val="65752C77"/>
    <w:rsid w:val="65A07E9E"/>
    <w:rsid w:val="66426E16"/>
    <w:rsid w:val="66A07E3B"/>
    <w:rsid w:val="66FA692C"/>
    <w:rsid w:val="686EBEDF"/>
    <w:rsid w:val="68C3A6CA"/>
    <w:rsid w:val="68DCA32A"/>
    <w:rsid w:val="69678AC9"/>
    <w:rsid w:val="6ABB4FA4"/>
    <w:rsid w:val="6B17CF2E"/>
    <w:rsid w:val="6B22868C"/>
    <w:rsid w:val="6B2E701E"/>
    <w:rsid w:val="6B8C1C76"/>
    <w:rsid w:val="6D54D06D"/>
    <w:rsid w:val="6DDFD6E4"/>
    <w:rsid w:val="6E1DE0B5"/>
    <w:rsid w:val="6F18DBD7"/>
    <w:rsid w:val="6F33DBC1"/>
    <w:rsid w:val="70FB544E"/>
    <w:rsid w:val="72E7F636"/>
    <w:rsid w:val="7434938E"/>
    <w:rsid w:val="7501B11E"/>
    <w:rsid w:val="776AFBA5"/>
    <w:rsid w:val="78BFFD55"/>
    <w:rsid w:val="79ABD48A"/>
    <w:rsid w:val="7B2B654D"/>
    <w:rsid w:val="7B343521"/>
    <w:rsid w:val="7C1E1817"/>
    <w:rsid w:val="7C8E3FA5"/>
    <w:rsid w:val="7CA5EC55"/>
    <w:rsid w:val="7CE5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9C5E"/>
  <w15:chartTrackingRefBased/>
  <w15:docId w15:val="{819F34AA-B0EE-4C87-AF18-5A829C4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001B1"/>
    <w:pPr>
      <w:keepNext/>
      <w:keepLines/>
      <w:numPr>
        <w:numId w:val="1"/>
      </w:numPr>
      <w:spacing w:before="480" w:after="240" w:line="240" w:lineRule="auto"/>
      <w:ind w:left="357" w:hanging="357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DD4"/>
    <w:pPr>
      <w:keepNext/>
      <w:keepLines/>
      <w:spacing w:before="120" w:after="120" w:line="240" w:lineRule="auto"/>
      <w:ind w:left="7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1B1"/>
    <w:rPr>
      <w:rFonts w:ascii="Arial" w:eastAsiaTheme="majorEastAsia" w:hAnsi="Arial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63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A1"/>
  </w:style>
  <w:style w:type="paragraph" w:styleId="Pieddepage">
    <w:name w:val="footer"/>
    <w:basedOn w:val="Normal"/>
    <w:link w:val="Pieddepag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A1"/>
  </w:style>
  <w:style w:type="character" w:customStyle="1" w:styleId="Titre2Car">
    <w:name w:val="Titre 2 Car"/>
    <w:basedOn w:val="Policepardfaut"/>
    <w:link w:val="Titre2"/>
    <w:uiPriority w:val="9"/>
    <w:rsid w:val="00081DD4"/>
    <w:rPr>
      <w:rFonts w:ascii="Arial" w:eastAsiaTheme="majorEastAsia" w:hAnsi="Arial" w:cstheme="majorBidi"/>
      <w:b/>
      <w:szCs w:val="26"/>
    </w:rPr>
  </w:style>
  <w:style w:type="paragraph" w:styleId="Paragraphedeliste">
    <w:name w:val="List Paragraph"/>
    <w:basedOn w:val="Normal"/>
    <w:uiPriority w:val="34"/>
    <w:qFormat/>
    <w:rsid w:val="00B3044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1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10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93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49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F6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B26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2629"/>
    <w:pPr>
      <w:spacing w:after="100"/>
      <w:ind w:left="220"/>
    </w:pPr>
  </w:style>
  <w:style w:type="paragraph" w:styleId="Rvision">
    <w:name w:val="Revision"/>
    <w:hidden/>
    <w:uiPriority w:val="99"/>
    <w:semiHidden/>
    <w:rsid w:val="007230E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06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Mars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637CBBA1F44C945D70D347ED3D3F" ma:contentTypeVersion="32" ma:contentTypeDescription="Crée un document." ma:contentTypeScope="" ma:versionID="604b00fc9b6acf2f4a62e0764dee59df">
  <xsd:schema xmlns:xsd="http://www.w3.org/2001/XMLSchema" xmlns:xs="http://www.w3.org/2001/XMLSchema" xmlns:p="http://schemas.microsoft.com/office/2006/metadata/properties" xmlns:ns3="23452c4f-eda2-4116-9a43-7f33b0db5443" xmlns:ns4="7fbed66f-a985-45c5-b4e5-e7385fb59853" targetNamespace="http://schemas.microsoft.com/office/2006/metadata/properties" ma:root="true" ma:fieldsID="77cdddb30c2a6504cfbdec2b1cb92b04" ns3:_="" ns4:_="">
    <xsd:import namespace="23452c4f-eda2-4116-9a43-7f33b0db5443"/>
    <xsd:import namespace="7fbed66f-a985-45c5-b4e5-e7385fb598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c4f-eda2-4116-9a43-7f33b0db54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d66f-a985-45c5-b4e5-e7385fb59853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3452c4f-eda2-4116-9a43-7f33b0db5443" xsi:nil="true"/>
    <LMS_Mappings xmlns="23452c4f-eda2-4116-9a43-7f33b0db5443" xsi:nil="true"/>
    <NotebookType xmlns="23452c4f-eda2-4116-9a43-7f33b0db5443" xsi:nil="true"/>
    <Student_Groups xmlns="23452c4f-eda2-4116-9a43-7f33b0db5443">
      <UserInfo>
        <DisplayName/>
        <AccountId xsi:nil="true"/>
        <AccountType/>
      </UserInfo>
    </Student_Groups>
    <DefaultSectionNames xmlns="23452c4f-eda2-4116-9a43-7f33b0db5443" xsi:nil="true"/>
    <Owner xmlns="23452c4f-eda2-4116-9a43-7f33b0db5443">
      <UserInfo>
        <DisplayName/>
        <AccountId xsi:nil="true"/>
        <AccountType/>
      </UserInfo>
    </Owner>
    <Students xmlns="23452c4f-eda2-4116-9a43-7f33b0db5443">
      <UserInfo>
        <DisplayName/>
        <AccountId xsi:nil="true"/>
        <AccountType/>
      </UserInfo>
    </Students>
    <Math_Settings xmlns="23452c4f-eda2-4116-9a43-7f33b0db5443" xsi:nil="true"/>
    <Is_Collaboration_Space_Locked xmlns="23452c4f-eda2-4116-9a43-7f33b0db5443" xsi:nil="true"/>
    <Invited_Teachers xmlns="23452c4f-eda2-4116-9a43-7f33b0db5443" xsi:nil="true"/>
    <Invited_Students xmlns="23452c4f-eda2-4116-9a43-7f33b0db5443" xsi:nil="true"/>
    <IsNotebookLocked xmlns="23452c4f-eda2-4116-9a43-7f33b0db5443" xsi:nil="true"/>
    <FolderType xmlns="23452c4f-eda2-4116-9a43-7f33b0db5443" xsi:nil="true"/>
    <Templates xmlns="23452c4f-eda2-4116-9a43-7f33b0db5443" xsi:nil="true"/>
    <Has_Teacher_Only_SectionGroup xmlns="23452c4f-eda2-4116-9a43-7f33b0db5443" xsi:nil="true"/>
    <TeamsChannelId xmlns="23452c4f-eda2-4116-9a43-7f33b0db5443" xsi:nil="true"/>
    <Teachers xmlns="23452c4f-eda2-4116-9a43-7f33b0db5443">
      <UserInfo>
        <DisplayName/>
        <AccountId xsi:nil="true"/>
        <AccountType/>
      </UserInfo>
    </Teachers>
    <CultureName xmlns="23452c4f-eda2-4116-9a43-7f33b0db5443" xsi:nil="true"/>
    <Distribution_Groups xmlns="23452c4f-eda2-4116-9a43-7f33b0db5443" xsi:nil="true"/>
    <Self_Registration_Enabled xmlns="23452c4f-eda2-4116-9a43-7f33b0db544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5633E-DB69-4A8F-9F7A-14E04B53FA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3DE32F-95E3-407B-B433-6007D72CB0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E5D344-C766-4731-A777-08EB43DB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c4f-eda2-4116-9a43-7f33b0db5443"/>
    <ds:schemaRef ds:uri="7fbed66f-a985-45c5-b4e5-e7385fb59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CBD8B15-381D-45FB-A375-21DD86984B02}">
  <ds:schemaRefs>
    <ds:schemaRef ds:uri="http://schemas.microsoft.com/office/2006/metadata/properties"/>
    <ds:schemaRef ds:uri="http://schemas.microsoft.com/office/infopath/2007/PartnerControls"/>
    <ds:schemaRef ds:uri="23452c4f-eda2-4116-9a43-7f33b0db54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©Copyright Alassane OUATTARA, Ph.D en Finance et Comptabilité</vt:lpstr>
    </vt:vector>
  </TitlesOfParts>
  <Company/>
  <LinksUpToDate>false</LinksUpToDate>
  <CharactersWithSpaces>1682</CharactersWithSpaces>
  <SharedDoc>false</SharedDoc>
  <HLinks>
    <vt:vector size="144" baseType="variant">
      <vt:variant>
        <vt:i4>327746</vt:i4>
      </vt:variant>
      <vt:variant>
        <vt:i4>117</vt:i4>
      </vt:variant>
      <vt:variant>
        <vt:i4>0</vt:i4>
      </vt:variant>
      <vt:variant>
        <vt:i4>5</vt:i4>
      </vt:variant>
      <vt:variant>
        <vt:lpwstr>https://dx.doi.org/10.3390/su9071159</vt:lpwstr>
      </vt:variant>
      <vt:variant>
        <vt:lpwstr/>
      </vt:variant>
      <vt:variant>
        <vt:i4>1638480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https://doi.org/10.1108/03090591011023961</vt:lpwstr>
      </vt:variant>
      <vt:variant>
        <vt:lpwstr/>
      </vt:variant>
      <vt:variant>
        <vt:i4>5046301</vt:i4>
      </vt:variant>
      <vt:variant>
        <vt:i4>111</vt:i4>
      </vt:variant>
      <vt:variant>
        <vt:i4>0</vt:i4>
      </vt:variant>
      <vt:variant>
        <vt:i4>5</vt:i4>
      </vt:variant>
      <vt:variant>
        <vt:lpwstr>https://dx.doi.org/10.1007/s00168-014-0653-x</vt:lpwstr>
      </vt:variant>
      <vt:variant>
        <vt:lpwstr/>
      </vt:variant>
      <vt:variant>
        <vt:i4>5374064</vt:i4>
      </vt:variant>
      <vt:variant>
        <vt:i4>108</vt:i4>
      </vt:variant>
      <vt:variant>
        <vt:i4>0</vt:i4>
      </vt:variant>
      <vt:variant>
        <vt:i4>5</vt:i4>
      </vt:variant>
      <vt:variant>
        <vt:lpwstr>mailto:balibie.bayala@cesag.edu.sn</vt:lpwstr>
      </vt:variant>
      <vt:variant>
        <vt:lpwstr/>
      </vt:variant>
      <vt:variant>
        <vt:i4>20</vt:i4>
      </vt:variant>
      <vt:variant>
        <vt:i4>105</vt:i4>
      </vt:variant>
      <vt:variant>
        <vt:i4>0</vt:i4>
      </vt:variant>
      <vt:variant>
        <vt:i4>5</vt:i4>
      </vt:variant>
      <vt:variant>
        <vt:lpwstr>http://www.cesag.sn/</vt:lpwstr>
      </vt:variant>
      <vt:variant>
        <vt:lpwstr/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_Toc36398829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_Toc36398828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_Toc36398827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_Toc36398826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_Toc36398825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_Toc36398824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_Toc36398823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_Toc36398822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_Toc36398821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_Toc36398820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_Toc36398819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_Toc36398818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_Toc36398817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_Toc36398816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_Toc36398815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_Toc36398814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_Toc36398813</vt:lpwstr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http://documents.worldbank.org/curated/en/332881525873182837/The-Global-Findex-Database-2017-Measuring-Financial-Inclusion-and-the-Fintech-Revolution</vt:lpwstr>
      </vt:variant>
      <vt:variant>
        <vt:lpwstr/>
      </vt:variant>
      <vt:variant>
        <vt:i4>2687011</vt:i4>
      </vt:variant>
      <vt:variant>
        <vt:i4>0</vt:i4>
      </vt:variant>
      <vt:variant>
        <vt:i4>0</vt:i4>
      </vt:variant>
      <vt:variant>
        <vt:i4>5</vt:i4>
      </vt:variant>
      <vt:variant>
        <vt:lpwstr>https://openknowledge.worldbank.org/handle/10986/32436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©Copyright Alassane OUATTARA, Ph.D en Finance et Comptabilité</dc:title>
  <dc:subject/>
  <dc:creator>Mahalia Kim Hoa</dc:creator>
  <cp:keywords/>
  <dc:description/>
  <cp:lastModifiedBy>Pr Alioune Badara MBENGUE</cp:lastModifiedBy>
  <cp:revision>445</cp:revision>
  <cp:lastPrinted>2020-04-19T09:35:00Z</cp:lastPrinted>
  <dcterms:created xsi:type="dcterms:W3CDTF">2020-03-29T01:14:00Z</dcterms:created>
  <dcterms:modified xsi:type="dcterms:W3CDTF">2022-11-15T17:19:00Z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0x010100F12F637CBBA1F44C945D70D347ED3D3F</vt:lpwstr>
  </property>
</Properties>
</file>