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ED2" w:rsidRDefault="00E04ED2" w:rsidP="005E0672">
      <w:pPr>
        <w:rPr>
          <w:i/>
          <w:iCs/>
        </w:rPr>
      </w:pPr>
      <w:r>
        <w:rPr>
          <w:i/>
          <w:iCs/>
        </w:rPr>
        <w:t>SLIDE-1</w:t>
      </w:r>
    </w:p>
    <w:p w:rsidR="00E04ED2" w:rsidRDefault="00E04ED2" w:rsidP="005E0672">
      <w:pPr>
        <w:rPr>
          <w:i/>
          <w:iCs/>
        </w:rPr>
      </w:pPr>
      <w:r w:rsidRPr="00E04ED2">
        <w:rPr>
          <w:i/>
          <w:iCs/>
        </w:rPr>
        <w:t xml:space="preserve">Speaker Notes: Welcome everyone. Today we'll explore two complementary architectural patterns that have transformed modern software development. Microservices tackle how we split our backend, while </w:t>
      </w:r>
      <w:proofErr w:type="spellStart"/>
      <w:r w:rsidRPr="00E04ED2">
        <w:rPr>
          <w:i/>
          <w:iCs/>
        </w:rPr>
        <w:t>Microfrontends</w:t>
      </w:r>
      <w:proofErr w:type="spellEnd"/>
      <w:r w:rsidRPr="00E04ED2">
        <w:rPr>
          <w:i/>
          <w:iCs/>
        </w:rPr>
        <w:t xml:space="preserve"> bring those same principles to the UI layer. Both are driven by a single idea: independent teams building independent pieces that work together seamlessly.</w:t>
      </w:r>
    </w:p>
    <w:p w:rsidR="00E04ED2" w:rsidRDefault="00E04ED2" w:rsidP="005E0672">
      <w:pPr>
        <w:rPr>
          <w:i/>
          <w:iCs/>
        </w:rPr>
      </w:pPr>
    </w:p>
    <w:p w:rsidR="00E04ED2" w:rsidRDefault="00E04ED2" w:rsidP="005E0672">
      <w:pPr>
        <w:rPr>
          <w:i/>
          <w:iCs/>
        </w:rPr>
      </w:pPr>
      <w:r>
        <w:rPr>
          <w:i/>
          <w:iCs/>
        </w:rPr>
        <w:t>SLIDE-2</w:t>
      </w:r>
    </w:p>
    <w:p w:rsidR="00E04ED2" w:rsidRDefault="00E04ED2" w:rsidP="005E0672">
      <w:pPr>
        <w:rPr>
          <w:i/>
          <w:iCs/>
        </w:rPr>
      </w:pPr>
      <w:r w:rsidRPr="00E04ED2">
        <w:rPr>
          <w:i/>
          <w:iCs/>
        </w:rPr>
        <w:t xml:space="preserve">Speaker Notes: At their core, both patterns share the same philosophy—decompose complexity into manageable, independently owned pieces. Microservices solve the backend monolith problem. </w:t>
      </w:r>
      <w:proofErr w:type="spellStart"/>
      <w:r w:rsidRPr="00E04ED2">
        <w:rPr>
          <w:i/>
          <w:iCs/>
        </w:rPr>
        <w:t>Microfrontends</w:t>
      </w:r>
      <w:proofErr w:type="spellEnd"/>
      <w:r w:rsidRPr="00E04ED2">
        <w:rPr>
          <w:i/>
          <w:iCs/>
        </w:rPr>
        <w:t xml:space="preserve"> solve the frontend monolith problem. Together they enable truly full-stack team autonomy.</w:t>
      </w:r>
    </w:p>
    <w:p w:rsidR="00E04ED2" w:rsidRDefault="00E04ED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SLIDE-3</w:t>
      </w:r>
    </w:p>
    <w:p w:rsidR="00E04ED2" w:rsidRDefault="005E0672" w:rsidP="00E04ED2">
      <w:pPr>
        <w:rPr>
          <w:i/>
          <w:iCs/>
        </w:rPr>
      </w:pPr>
      <w:r w:rsidRPr="005E0672">
        <w:rPr>
          <w:i/>
          <w:iCs/>
        </w:rPr>
        <w:t>Speaker Notes: These six principles are the foundation of sound microservices design. The most common mistake I see teams make is confusing 'many services' with 'microservices'—size doesn't matter, domain ownership does. Start with Single Responsibility and let the others follow naturally.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SLIDE-4</w:t>
      </w:r>
    </w:p>
    <w:p w:rsidR="005E0672" w:rsidRPr="005E0672" w:rsidRDefault="005E0672" w:rsidP="005E0672">
      <w:pPr>
        <w:rPr>
          <w:i/>
          <w:iCs/>
        </w:rPr>
      </w:pPr>
      <w:r w:rsidRPr="005E0672">
        <w:rPr>
          <w:i/>
          <w:iCs/>
        </w:rPr>
        <w:t>Speaker Notes: The benefits are real—Netflix and Amazon proved it at scale. But be honest with your teams about the costs. If you're a startup with 5 engineers, microservices overhead may slow you down. Start with a modular monolith and extract services when team boundaries and scaling needs make it obvious.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SLIDE-5</w:t>
      </w:r>
    </w:p>
    <w:p w:rsidR="005E0672" w:rsidRDefault="005E0672" w:rsidP="005E0672">
      <w:pPr>
        <w:rPr>
          <w:i/>
          <w:iCs/>
        </w:rPr>
      </w:pPr>
      <w:r w:rsidRPr="005E0672">
        <w:rPr>
          <w:i/>
          <w:iCs/>
        </w:rPr>
        <w:t>Speaker Notes: The most impactful architecture decision you'll make is choosing when to go sync vs async. Sync feels natural—it mirrors how we think. But async unlocks true decoupling. A good heuristic: if service B going down should stop service A from functioning, use sync. If A can continue without B's immediate answer, use async.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SLIDE-6</w:t>
      </w:r>
    </w:p>
    <w:p w:rsidR="005E0672" w:rsidRPr="005E0672" w:rsidRDefault="005E0672" w:rsidP="005E0672">
      <w:pPr>
        <w:rPr>
          <w:i/>
          <w:iCs/>
        </w:rPr>
      </w:pPr>
      <w:r w:rsidRPr="005E0672">
        <w:rPr>
          <w:i/>
          <w:iCs/>
        </w:rPr>
        <w:t>Speaker Notes: The operational ecosystem is where many teams underestimate the investment. Kubernetes is powerful but complex—consider managed offerings like EKS or GKE. Start with a simple CI/CD setup and add service mesh only when you have the maturity to operate it. Observability is non-negotiable from day one.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SLIDE-7</w:t>
      </w:r>
    </w:p>
    <w:p w:rsidR="005E0672" w:rsidRDefault="005E0672" w:rsidP="005E0672">
      <w:pPr>
        <w:rPr>
          <w:i/>
          <w:iCs/>
        </w:rPr>
      </w:pPr>
      <w:r w:rsidRPr="005E0672">
        <w:rPr>
          <w:i/>
          <w:iCs/>
        </w:rPr>
        <w:lastRenderedPageBreak/>
        <w:t xml:space="preserve">Speaker Notes: The 'frontend monolith' is the hidden debt in most microservices transformations. I've seen organizations with 50 backend microservices but one frontend team of 80 developers all merging into a single repo. </w:t>
      </w:r>
      <w:proofErr w:type="spellStart"/>
      <w:r w:rsidRPr="005E0672">
        <w:rPr>
          <w:i/>
          <w:iCs/>
        </w:rPr>
        <w:t>Microfrontends</w:t>
      </w:r>
      <w:proofErr w:type="spellEnd"/>
      <w:r w:rsidRPr="005E0672">
        <w:rPr>
          <w:i/>
          <w:iCs/>
        </w:rPr>
        <w:t xml:space="preserve"> break that bottleneck by making UI ownership match team boundaries.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SLIDE-8</w:t>
      </w:r>
      <w:bookmarkStart w:id="0" w:name="_GoBack"/>
      <w:bookmarkEnd w:id="0"/>
    </w:p>
    <w:p w:rsidR="005E0672" w:rsidRDefault="005E0672" w:rsidP="005E0672">
      <w:pPr>
        <w:rPr>
          <w:i/>
          <w:iCs/>
        </w:rPr>
      </w:pPr>
      <w:r w:rsidRPr="005E0672">
        <w:rPr>
          <w:i/>
          <w:iCs/>
        </w:rPr>
        <w:t xml:space="preserve">Speaker Notes: Module Federation is the dominant approach in 2025 for React/Vue ecosystems—it's elegant and powerful. Web Components shine when teams use different frameworks. Never dismiss </w:t>
      </w:r>
      <w:proofErr w:type="spellStart"/>
      <w:r w:rsidRPr="005E0672">
        <w:rPr>
          <w:i/>
          <w:iCs/>
        </w:rPr>
        <w:t>iFrames</w:t>
      </w:r>
      <w:proofErr w:type="spellEnd"/>
      <w:r w:rsidRPr="005E0672">
        <w:rPr>
          <w:i/>
          <w:iCs/>
        </w:rPr>
        <w:t xml:space="preserve"> outright—for integrating a legacy portal into a modern shell, they offer the cleanest isolation boundary. Choose based on your constraints, not hype.</w:t>
      </w:r>
    </w:p>
    <w:p w:rsidR="005E0672" w:rsidRDefault="005E0672" w:rsidP="005E0672">
      <w:pPr>
        <w:rPr>
          <w:i/>
          <w:iCs/>
        </w:rPr>
      </w:pPr>
    </w:p>
    <w:p w:rsidR="005E0672" w:rsidRDefault="005E0672" w:rsidP="005E0672">
      <w:pPr>
        <w:rPr>
          <w:i/>
          <w:iCs/>
        </w:rPr>
      </w:pPr>
      <w:r>
        <w:rPr>
          <w:i/>
          <w:iCs/>
        </w:rPr>
        <w:t>SLIDE-9</w:t>
      </w:r>
    </w:p>
    <w:p w:rsidR="005E0672" w:rsidRDefault="005E0672" w:rsidP="005E0672">
      <w:pPr>
        <w:rPr>
          <w:i/>
          <w:iCs/>
        </w:rPr>
      </w:pPr>
      <w:r w:rsidRPr="005E0672">
        <w:rPr>
          <w:i/>
          <w:iCs/>
        </w:rPr>
        <w:t>Speaker Notes: These six patterns are the difference between a healthy MFE architecture and a mess. The most common failure mode I see is MFEs that import directly from each other—this creates invisible coupling that defeats the whole purpose. Treat each MFE as a published package: communicate through defined interfaces only.</w:t>
      </w:r>
    </w:p>
    <w:p w:rsidR="00E04ED2" w:rsidRPr="00BC2097" w:rsidRDefault="00BC2097" w:rsidP="005E0672">
      <w:pPr>
        <w:rPr>
          <w:i/>
        </w:rPr>
      </w:pPr>
      <w:r>
        <w:br/>
      </w:r>
      <w:r w:rsidRPr="00BC2097">
        <w:rPr>
          <w:i/>
        </w:rPr>
        <w:t>SLIDE-10</w:t>
      </w:r>
      <w:r w:rsidRPr="00BC2097">
        <w:rPr>
          <w:i/>
        </w:rPr>
        <w:br/>
        <w:t>Thank you!</w:t>
      </w:r>
    </w:p>
    <w:p w:rsidR="0022729A" w:rsidRDefault="0022729A"/>
    <w:sectPr w:rsidR="002272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72"/>
    <w:rsid w:val="0022729A"/>
    <w:rsid w:val="005E0672"/>
    <w:rsid w:val="00BC2097"/>
    <w:rsid w:val="00E0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C5C0"/>
  <w15:chartTrackingRefBased/>
  <w15:docId w15:val="{0640FFB4-729E-4A53-979E-E1BEC2B4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Alisoy</dc:creator>
  <cp:keywords/>
  <dc:description/>
  <cp:lastModifiedBy>Jahangir Alisoy</cp:lastModifiedBy>
  <cp:revision>1</cp:revision>
  <dcterms:created xsi:type="dcterms:W3CDTF">2026-02-26T10:37:00Z</dcterms:created>
  <dcterms:modified xsi:type="dcterms:W3CDTF">2026-02-26T10:58:00Z</dcterms:modified>
</cp:coreProperties>
</file>