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A0545">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cs="Arial Black" w:asciiTheme="minorAscii" w:hAnsiTheme="minorAscii"/>
          <w:b/>
          <w:bCs/>
          <w:i w:val="0"/>
          <w:iCs w:val="0"/>
          <w:color w:val="auto"/>
          <w:kern w:val="0"/>
          <w:sz w:val="96"/>
          <w:szCs w:val="96"/>
          <w:lang w:val="en-US" w:eastAsia="zh-CN" w:bidi="ar"/>
        </w:rPr>
        <w:t>Description Report</w:t>
      </w:r>
    </w:p>
    <w:p w14:paraId="229A94B4">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38AB85C1"/>
    <w:p w14:paraId="5A8B864D"/>
    <w:p w14:paraId="73E5AA7E">
      <w:pPr>
        <w:pStyle w:val="2"/>
        <w:keepNext w:val="0"/>
        <w:keepLines w:val="0"/>
        <w:widowControl/>
        <w:suppressLineNumbers w:val="0"/>
        <w:rPr>
          <w:rFonts w:hint="default" w:ascii="Arial" w:hAnsi="Arial" w:cs="Arial"/>
        </w:rPr>
      </w:pPr>
      <w:r>
        <w:rPr>
          <w:rFonts w:hint="default" w:ascii="Arial" w:hAnsi="Arial" w:cs="Arial"/>
        </w:rPr>
        <w:t>Step 4: Train-Test Splitting</w:t>
      </w:r>
    </w:p>
    <w:p w14:paraId="1C1BC3D3">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Train-Test Splitting is the process of dividing the cleaned dataset into two separate subsets — a </w:t>
      </w:r>
      <w:r>
        <w:rPr>
          <w:rStyle w:val="9"/>
          <w:rFonts w:hint="default" w:ascii="Arial" w:hAnsi="Arial" w:cs="Arial"/>
        </w:rPr>
        <w:t>training set</w:t>
      </w:r>
      <w:r>
        <w:rPr>
          <w:rFonts w:hint="default" w:ascii="Arial" w:hAnsi="Arial" w:cs="Arial"/>
        </w:rPr>
        <w:t xml:space="preserve"> used to train the machine learning model, and a </w:t>
      </w:r>
      <w:r>
        <w:rPr>
          <w:rStyle w:val="9"/>
          <w:rFonts w:hint="default" w:ascii="Arial" w:hAnsi="Arial" w:cs="Arial"/>
        </w:rPr>
        <w:t>testing set</w:t>
      </w:r>
      <w:r>
        <w:rPr>
          <w:rFonts w:hint="default" w:ascii="Arial" w:hAnsi="Arial" w:cs="Arial"/>
        </w:rPr>
        <w:t xml:space="preserve"> used to evaluate its performance on unseen data. This split is essential to assess how well the model generalizes beyond the data it was trained on.</w:t>
      </w:r>
    </w:p>
    <w:p w14:paraId="397049D8">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cleaned dataset was first reloaded from </w:t>
      </w:r>
      <w:r>
        <w:rPr>
          <w:rStyle w:val="6"/>
          <w:rFonts w:hint="default" w:ascii="Arial" w:hAnsi="Arial" w:cs="Arial"/>
        </w:rPr>
        <w:t>cleaned_data.csv</w:t>
      </w:r>
      <w:r>
        <w:rPr>
          <w:rFonts w:hint="default" w:ascii="Arial" w:hAnsi="Arial" w:cs="Arial"/>
        </w:rPr>
        <w:t xml:space="preserve"> to ensure a fresh, consistent starting point. The feature matrix </w:t>
      </w:r>
      <w:r>
        <w:rPr>
          <w:rStyle w:val="9"/>
          <w:rFonts w:hint="default" w:ascii="Arial" w:hAnsi="Arial" w:cs="Arial"/>
        </w:rPr>
        <w:t>X</w:t>
      </w:r>
      <w:r>
        <w:rPr>
          <w:rFonts w:hint="default" w:ascii="Arial" w:hAnsi="Arial" w:cs="Arial"/>
        </w:rPr>
        <w:t xml:space="preserve"> was created by dropping the target column </w:t>
      </w:r>
      <w:r>
        <w:rPr>
          <w:rStyle w:val="6"/>
          <w:rFonts w:hint="default" w:ascii="Arial" w:hAnsi="Arial" w:cs="Arial"/>
        </w:rPr>
        <w:t>risk_level</w:t>
      </w:r>
      <w:r>
        <w:rPr>
          <w:rFonts w:hint="default" w:ascii="Arial" w:hAnsi="Arial" w:cs="Arial"/>
        </w:rPr>
        <w:t xml:space="preserve"> from the dataset, while the target vector </w:t>
      </w:r>
      <w:r>
        <w:rPr>
          <w:rStyle w:val="9"/>
          <w:rFonts w:hint="default" w:ascii="Arial" w:hAnsi="Arial" w:cs="Arial"/>
        </w:rPr>
        <w:t>y</w:t>
      </w:r>
      <w:r>
        <w:rPr>
          <w:rFonts w:hint="default" w:ascii="Arial" w:hAnsi="Arial" w:cs="Arial"/>
        </w:rPr>
        <w:t xml:space="preserve"> was set to the </w:t>
      </w:r>
      <w:r>
        <w:rPr>
          <w:rStyle w:val="6"/>
          <w:rFonts w:hint="default" w:ascii="Arial" w:hAnsi="Arial" w:cs="Arial"/>
        </w:rPr>
        <w:t>risk_level</w:t>
      </w:r>
      <w:r>
        <w:rPr>
          <w:rFonts w:hint="default" w:ascii="Arial" w:hAnsi="Arial" w:cs="Arial"/>
        </w:rPr>
        <w:t xml:space="preserve"> column alone.</w:t>
      </w:r>
    </w:p>
    <w:p w14:paraId="7744E479">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w:t>
      </w:r>
      <w:r>
        <w:rPr>
          <w:rStyle w:val="6"/>
          <w:rFonts w:hint="default" w:ascii="Arial" w:hAnsi="Arial" w:cs="Arial"/>
        </w:rPr>
        <w:t>train_test_split()</w:t>
      </w:r>
      <w:r>
        <w:rPr>
          <w:rFonts w:hint="default" w:ascii="Arial" w:hAnsi="Arial" w:cs="Arial"/>
        </w:rPr>
        <w:t xml:space="preserve"> function from Scikit-learn was used to split the data with the following parameters:</w:t>
      </w:r>
    </w:p>
    <w:p w14:paraId="3B6E994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9"/>
          <w:rFonts w:hint="default" w:ascii="Arial" w:hAnsi="Arial" w:cs="Arial"/>
        </w:rPr>
        <w:t>test_size = 0.2:</w:t>
      </w:r>
      <w:r>
        <w:rPr>
          <w:rFonts w:hint="default" w:ascii="Arial" w:hAnsi="Arial" w:cs="Arial"/>
        </w:rPr>
        <w:t xml:space="preserve"> 20% of the data (24,000 records) was reserved for testing, while the remaining 80% (96,000 records) was used for training.</w:t>
      </w:r>
    </w:p>
    <w:p w14:paraId="36DC8AB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9"/>
          <w:rFonts w:hint="default" w:ascii="Arial" w:hAnsi="Arial" w:cs="Arial"/>
        </w:rPr>
        <w:t>shuffle = False:</w:t>
      </w:r>
      <w:r>
        <w:rPr>
          <w:rFonts w:hint="default" w:ascii="Arial" w:hAnsi="Arial" w:cs="Arial"/>
        </w:rPr>
        <w:t xml:space="preserve"> The data was not shuffled before splitting, preserving the original sequential order of the records. This is particularly appropriate for time-series or sequentially collected driving data where temporal order may carry meaningful information.</w:t>
      </w:r>
    </w:p>
    <w:p w14:paraId="5435790E">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resulting split produced the following subsets: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6"/>
        <w:gridCol w:w="795"/>
        <w:gridCol w:w="1276"/>
      </w:tblGrid>
      <w:tr w14:paraId="38EB1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2E43E3">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Subset</w:t>
            </w:r>
          </w:p>
        </w:tc>
        <w:tc>
          <w:tcPr>
            <w:tcW w:w="0" w:type="auto"/>
            <w:shd w:val="clear"/>
            <w:vAlign w:val="center"/>
          </w:tcPr>
          <w:p w14:paraId="715702A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Rows</w:t>
            </w:r>
          </w:p>
        </w:tc>
        <w:tc>
          <w:tcPr>
            <w:tcW w:w="0" w:type="auto"/>
            <w:shd w:val="clear"/>
            <w:vAlign w:val="center"/>
          </w:tcPr>
          <w:p w14:paraId="73E3B63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Columns</w:t>
            </w:r>
          </w:p>
        </w:tc>
      </w:tr>
      <w:tr w14:paraId="4691C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4028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train_X</w:t>
            </w:r>
          </w:p>
        </w:tc>
        <w:tc>
          <w:tcPr>
            <w:tcW w:w="0" w:type="auto"/>
            <w:shd w:val="clear"/>
            <w:vAlign w:val="center"/>
          </w:tcPr>
          <w:p w14:paraId="0EA71DC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96,000</w:t>
            </w:r>
          </w:p>
        </w:tc>
        <w:tc>
          <w:tcPr>
            <w:tcW w:w="0" w:type="auto"/>
            <w:shd w:val="clear"/>
            <w:vAlign w:val="center"/>
          </w:tcPr>
          <w:p w14:paraId="37B9BD3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23 features</w:t>
            </w:r>
          </w:p>
        </w:tc>
      </w:tr>
      <w:tr w14:paraId="3EBE6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7572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train_y</w:t>
            </w:r>
          </w:p>
        </w:tc>
        <w:tc>
          <w:tcPr>
            <w:tcW w:w="0" w:type="auto"/>
            <w:shd w:val="clear"/>
            <w:vAlign w:val="center"/>
          </w:tcPr>
          <w:p w14:paraId="55A5E09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96,000</w:t>
            </w:r>
          </w:p>
        </w:tc>
        <w:tc>
          <w:tcPr>
            <w:tcW w:w="0" w:type="auto"/>
            <w:shd w:val="clear"/>
            <w:vAlign w:val="center"/>
          </w:tcPr>
          <w:p w14:paraId="1BC200D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 target</w:t>
            </w:r>
          </w:p>
        </w:tc>
      </w:tr>
      <w:tr w14:paraId="7A4EC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98C94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test_X</w:t>
            </w:r>
          </w:p>
        </w:tc>
        <w:tc>
          <w:tcPr>
            <w:tcW w:w="0" w:type="auto"/>
            <w:shd w:val="clear"/>
            <w:vAlign w:val="center"/>
          </w:tcPr>
          <w:p w14:paraId="3CE6CEE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24,000</w:t>
            </w:r>
          </w:p>
        </w:tc>
        <w:tc>
          <w:tcPr>
            <w:tcW w:w="0" w:type="auto"/>
            <w:shd w:val="clear"/>
            <w:vAlign w:val="center"/>
          </w:tcPr>
          <w:p w14:paraId="51791EE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23 features</w:t>
            </w:r>
          </w:p>
        </w:tc>
      </w:tr>
      <w:tr w14:paraId="4F069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1DDD6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test_y</w:t>
            </w:r>
          </w:p>
        </w:tc>
        <w:tc>
          <w:tcPr>
            <w:tcW w:w="0" w:type="auto"/>
            <w:shd w:val="clear"/>
            <w:vAlign w:val="center"/>
          </w:tcPr>
          <w:p w14:paraId="20A9468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24,000</w:t>
            </w:r>
          </w:p>
        </w:tc>
        <w:tc>
          <w:tcPr>
            <w:tcW w:w="0" w:type="auto"/>
            <w:shd w:val="clear"/>
            <w:vAlign w:val="center"/>
          </w:tcPr>
          <w:p w14:paraId="3796345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1 target</w:t>
            </w:r>
          </w:p>
        </w:tc>
      </w:tr>
    </w:tbl>
    <w:p w14:paraId="511F13D8">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shapes of all four subsets were printed to confirm the split was performed correctly.</w:t>
      </w:r>
    </w:p>
    <w:p w14:paraId="1C513C36">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3D9E011">
      <w:pPr>
        <w:pStyle w:val="2"/>
        <w:keepNext w:val="0"/>
        <w:keepLines w:val="0"/>
        <w:widowControl/>
        <w:suppressLineNumbers w:val="0"/>
        <w:rPr>
          <w:rFonts w:hint="default" w:ascii="Arial" w:hAnsi="Arial" w:cs="Arial"/>
        </w:rPr>
      </w:pPr>
      <w:r>
        <w:rPr>
          <w:rFonts w:hint="default" w:ascii="Arial" w:hAnsi="Arial" w:cs="Arial"/>
        </w:rPr>
        <w:t>Step 5: Model Application</w:t>
      </w:r>
    </w:p>
    <w:p w14:paraId="0C2FB5D4">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For this project, the </w:t>
      </w:r>
      <w:r>
        <w:rPr>
          <w:rStyle w:val="9"/>
          <w:rFonts w:hint="default" w:ascii="Arial" w:hAnsi="Arial" w:cs="Arial"/>
        </w:rPr>
        <w:t>Random Forest Classifier</w:t>
      </w:r>
      <w:r>
        <w:rPr>
          <w:rFonts w:hint="default" w:ascii="Arial" w:hAnsi="Arial" w:cs="Arial"/>
        </w:rPr>
        <w:t xml:space="preserve"> was selected as the machine learning algorithm to predict the driving risk level. Random Forest is an ensemble learning method that builds multiple decision trees during training and outputs the class that is the mode of the individual trees' predictions. It is well-suited for this task due to its ability to handle large datasets, manage both numerical and encoded categorical features, resist overfitting through ensemble averaging, and provide robust performance without extensive hyperparameter tuning.</w:t>
      </w:r>
    </w:p>
    <w:p w14:paraId="7F7F4A5D">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model was configured and trained with the following parameters:</w:t>
      </w:r>
    </w:p>
    <w:p w14:paraId="77DC7695">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9"/>
          <w:rFonts w:hint="default" w:ascii="Arial" w:hAnsi="Arial" w:cs="Arial"/>
        </w:rPr>
        <w:t>n_estimators = 100:</w:t>
      </w:r>
      <w:r>
        <w:rPr>
          <w:rFonts w:hint="default" w:ascii="Arial" w:hAnsi="Arial" w:cs="Arial"/>
        </w:rPr>
        <w:t xml:space="preserve"> The forest consists of 100 decision trees, providing a strong ensemble with sufficient diversity.</w:t>
      </w:r>
    </w:p>
    <w:p w14:paraId="7854FB87">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9"/>
          <w:rFonts w:hint="default" w:ascii="Arial" w:hAnsi="Arial" w:cs="Arial"/>
        </w:rPr>
        <w:t>random_state = 42:</w:t>
      </w:r>
      <w:r>
        <w:rPr>
          <w:rFonts w:hint="default" w:ascii="Arial" w:hAnsi="Arial" w:cs="Arial"/>
        </w:rPr>
        <w:t xml:space="preserve"> A fixed random seed was set to ensure reproducibility of results across different runs.</w:t>
      </w:r>
    </w:p>
    <w:p w14:paraId="262E710C">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9"/>
          <w:rFonts w:hint="default" w:ascii="Arial" w:hAnsi="Arial" w:cs="Arial"/>
        </w:rPr>
        <w:t>n_jobs = -1:</w:t>
      </w:r>
      <w:r>
        <w:rPr>
          <w:rFonts w:hint="default" w:ascii="Arial" w:hAnsi="Arial" w:cs="Arial"/>
        </w:rPr>
        <w:t xml:space="preserve"> All available CPU cores were utilized to speed up the training process, which is particularly beneficial given the large dataset size of 96,000 training records.</w:t>
      </w:r>
    </w:p>
    <w:p w14:paraId="24DDDC12">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After training was complete, the model was saved in two formats for portability and future use. It was saved as </w:t>
      </w:r>
      <w:r>
        <w:rPr>
          <w:rStyle w:val="6"/>
          <w:rFonts w:hint="default" w:ascii="Arial" w:hAnsi="Arial" w:cs="Arial"/>
        </w:rPr>
        <w:t>model_rf.pkl</w:t>
      </w:r>
      <w:r>
        <w:rPr>
          <w:rFonts w:hint="default" w:ascii="Arial" w:hAnsi="Arial" w:cs="Arial"/>
        </w:rPr>
        <w:t xml:space="preserve"> using Python's built-in </w:t>
      </w:r>
      <w:r>
        <w:rPr>
          <w:rStyle w:val="6"/>
          <w:rFonts w:hint="default" w:ascii="Arial" w:hAnsi="Arial" w:cs="Arial"/>
        </w:rPr>
        <w:t>pickle</w:t>
      </w:r>
      <w:r>
        <w:rPr>
          <w:rFonts w:hint="default" w:ascii="Arial" w:hAnsi="Arial" w:cs="Arial"/>
        </w:rPr>
        <w:t xml:space="preserve"> library and as </w:t>
      </w:r>
      <w:r>
        <w:rPr>
          <w:rStyle w:val="6"/>
          <w:rFonts w:hint="default" w:ascii="Arial" w:hAnsi="Arial" w:cs="Arial"/>
        </w:rPr>
        <w:t>model_rf.joblib</w:t>
      </w:r>
      <w:r>
        <w:rPr>
          <w:rFonts w:hint="default" w:ascii="Arial" w:hAnsi="Arial" w:cs="Arial"/>
        </w:rPr>
        <w:t xml:space="preserve"> using the </w:t>
      </w:r>
      <w:r>
        <w:rPr>
          <w:rStyle w:val="6"/>
          <w:rFonts w:hint="default" w:ascii="Arial" w:hAnsi="Arial" w:cs="Arial"/>
        </w:rPr>
        <w:t>joblib</w:t>
      </w:r>
      <w:r>
        <w:rPr>
          <w:rFonts w:hint="default" w:ascii="Arial" w:hAnsi="Arial" w:cs="Arial"/>
        </w:rPr>
        <w:t xml:space="preserve"> library. The model was then reloaded from the </w:t>
      </w:r>
      <w:r>
        <w:rPr>
          <w:rStyle w:val="6"/>
          <w:rFonts w:hint="default" w:ascii="Arial" w:hAnsi="Arial" w:cs="Arial"/>
        </w:rPr>
        <w:t>.pkl</w:t>
      </w:r>
      <w:r>
        <w:rPr>
          <w:rFonts w:hint="default" w:ascii="Arial" w:hAnsi="Arial" w:cs="Arial"/>
        </w:rPr>
        <w:t xml:space="preserve"> file to verify that saving and loading functioned correctly before proceeding to evaluation.</w:t>
      </w:r>
    </w:p>
    <w:p w14:paraId="0D3AEC6A">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F10BB2C">
      <w:pPr>
        <w:pStyle w:val="2"/>
        <w:keepNext w:val="0"/>
        <w:keepLines w:val="0"/>
        <w:widowControl/>
        <w:suppressLineNumbers w:val="0"/>
        <w:rPr>
          <w:rFonts w:hint="default" w:ascii="Arial" w:hAnsi="Arial" w:cs="Arial"/>
        </w:rPr>
      </w:pPr>
      <w:r>
        <w:rPr>
          <w:rFonts w:hint="default" w:ascii="Arial" w:hAnsi="Arial" w:cs="Arial"/>
        </w:rPr>
        <w:t>Step 6: Model Accuracy</w:t>
      </w:r>
    </w:p>
    <w:p w14:paraId="7F32B377">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Model evaluation was performed by generating predictions on the test set and comparing them against the actual known labels. The trained Random Forest model was used to predict the </w:t>
      </w:r>
      <w:r>
        <w:rPr>
          <w:rStyle w:val="6"/>
          <w:rFonts w:hint="default" w:ascii="Arial" w:hAnsi="Arial" w:cs="Arial"/>
        </w:rPr>
        <w:t>risk_level</w:t>
      </w:r>
      <w:r>
        <w:rPr>
          <w:rFonts w:hint="default" w:ascii="Arial" w:hAnsi="Arial" w:cs="Arial"/>
        </w:rPr>
        <w:t xml:space="preserve"> for all 24,000 test records using </w:t>
      </w:r>
      <w:r>
        <w:rPr>
          <w:rStyle w:val="6"/>
          <w:rFonts w:hint="default" w:ascii="Arial" w:hAnsi="Arial" w:cs="Arial"/>
        </w:rPr>
        <w:t>model_rf.predict(test_X)</w:t>
      </w:r>
      <w:r>
        <w:rPr>
          <w:rFonts w:hint="default" w:ascii="Arial" w:hAnsi="Arial" w:cs="Arial"/>
        </w:rPr>
        <w:t>.</w:t>
      </w:r>
    </w:p>
    <w:p w14:paraId="602D96FC">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w:t>
      </w:r>
      <w:r>
        <w:rPr>
          <w:rStyle w:val="9"/>
          <w:rFonts w:hint="default" w:ascii="Arial" w:hAnsi="Arial" w:cs="Arial"/>
        </w:rPr>
        <w:t>Accuracy Score</w:t>
      </w:r>
      <w:r>
        <w:rPr>
          <w:rFonts w:hint="default" w:ascii="Arial" w:hAnsi="Arial" w:cs="Arial"/>
        </w:rPr>
        <w:t xml:space="preserve"> metric from Scikit-learn was used as the primary evaluation measure. Accuracy is defined as the proportion of correctly predicted instances out of the total number of instances:</w:t>
      </w:r>
    </w:p>
    <w:p w14:paraId="50357F1A">
      <w:pPr>
        <w:pStyle w:val="8"/>
        <w:keepNext w:val="0"/>
        <w:keepLines w:val="0"/>
        <w:widowControl/>
        <w:suppressLineNumbers w:val="0"/>
        <w:spacing w:before="0" w:beforeAutospacing="1" w:after="0" w:afterAutospacing="1"/>
        <w:ind w:left="0" w:right="0"/>
        <w:rPr>
          <w:rFonts w:hint="default" w:ascii="Arial" w:hAnsi="Arial" w:cs="Arial"/>
        </w:rPr>
      </w:pPr>
      <w:r>
        <w:rPr>
          <w:rStyle w:val="9"/>
          <w:rFonts w:hint="default" w:ascii="Arial" w:hAnsi="Arial" w:cs="Arial"/>
        </w:rPr>
        <w:t>Accuracy = (Number of Correct Predictions) / (Total Predictions)</w:t>
      </w:r>
    </w:p>
    <w:p w14:paraId="3F6C1885">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Both training accuracy and testing accuracy were calculated and reported:</w:t>
      </w:r>
    </w:p>
    <w:p w14:paraId="3FD2DE62">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bookmarkStart w:id="0" w:name="_GoBack"/>
      <w:bookmarkEnd w:id="0"/>
      <w:r>
        <w:rPr>
          <w:rStyle w:val="9"/>
          <w:rFonts w:hint="default" w:ascii="Arial" w:hAnsi="Arial" w:cs="Arial"/>
        </w:rPr>
        <w:t>Train Accuracy</w:t>
      </w:r>
      <w:r>
        <w:rPr>
          <w:rFonts w:hint="default" w:ascii="Arial" w:hAnsi="Arial" w:cs="Arial"/>
        </w:rPr>
        <w:t xml:space="preserve"> reflects how well the model has learned the patterns in the training data.</w:t>
      </w:r>
    </w:p>
    <w:p w14:paraId="2DACF607">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Style w:val="9"/>
          <w:rFonts w:hint="default" w:ascii="Arial" w:hAnsi="Arial" w:cs="Arial"/>
        </w:rPr>
        <w:t>Test Accuracy</w:t>
      </w:r>
      <w:r>
        <w:rPr>
          <w:rFonts w:hint="default" w:ascii="Arial" w:hAnsi="Arial" w:cs="Arial"/>
        </w:rPr>
        <w:t xml:space="preserve"> reflects how well the model generalizes to new, unseen data.</w:t>
      </w:r>
    </w:p>
    <w:p w14:paraId="0B7B8344">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Reporting both metrics side by side is important for diagnosing potential </w:t>
      </w:r>
      <w:r>
        <w:rPr>
          <w:rStyle w:val="9"/>
          <w:rFonts w:hint="default" w:ascii="Arial" w:hAnsi="Arial" w:cs="Arial"/>
        </w:rPr>
        <w:t>overfitting</w:t>
      </w:r>
      <w:r>
        <w:rPr>
          <w:rFonts w:hint="default" w:ascii="Arial" w:hAnsi="Arial" w:cs="Arial"/>
        </w:rPr>
        <w:t>. If training accuracy is significantly higher than test accuracy, the model may have memorized the training data rather than learning generalizable patterns. The results from this model demonstrated strong performance on both sets, confirming that the Random Forest classifier effectively learned the driving risk patterns without significant overfitting.</w:t>
      </w:r>
    </w:p>
    <w:p w14:paraId="1CC59A5E">
      <w:pPr>
        <w:keepNext w:val="0"/>
        <w:keepLines w:val="0"/>
        <w:widowControl/>
        <w:suppressLineNumbers w:val="0"/>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D7BCB83">
      <w:pPr>
        <w:pStyle w:val="2"/>
        <w:keepNext w:val="0"/>
        <w:keepLines w:val="0"/>
        <w:widowControl/>
        <w:suppressLineNumbers w:val="0"/>
        <w:rPr>
          <w:rFonts w:hint="default" w:ascii="Arial" w:hAnsi="Arial" w:cs="Arial"/>
        </w:rPr>
      </w:pPr>
      <w:r>
        <w:rPr>
          <w:rFonts w:hint="default" w:ascii="Arial" w:hAnsi="Arial" w:cs="Arial"/>
        </w:rPr>
        <w:t>Step 7: Application Phase</w:t>
      </w:r>
    </w:p>
    <w:p w14:paraId="1DF58106">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Application Phase represents the deployment stage of the machine learning pipeline, where the trained model is made usable for real-world predictions. In this phase, the saved model and encoders are loaded, user inputs are collected interactively, and a driving risk prediction is returned along with actionable advice.</w:t>
      </w:r>
    </w:p>
    <w:p w14:paraId="476D196B">
      <w:pPr>
        <w:pStyle w:val="3"/>
        <w:keepNext w:val="0"/>
        <w:keepLines w:val="0"/>
        <w:widowControl/>
        <w:suppressLineNumbers w:val="0"/>
        <w:rPr>
          <w:rFonts w:hint="default" w:ascii="Arial" w:hAnsi="Arial" w:cs="Arial"/>
        </w:rPr>
      </w:pPr>
      <w:r>
        <w:rPr>
          <w:rFonts w:hint="default" w:ascii="Arial" w:hAnsi="Arial" w:cs="Arial"/>
        </w:rPr>
        <w:t>7.1 Loading the Saved Model and Encoders</w:t>
      </w:r>
    </w:p>
    <w:p w14:paraId="4D2EFD65">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trained Random Forest model was loaded from </w:t>
      </w:r>
      <w:r>
        <w:rPr>
          <w:rStyle w:val="6"/>
          <w:rFonts w:hint="default" w:ascii="Arial" w:hAnsi="Arial" w:cs="Arial"/>
        </w:rPr>
        <w:t>model_rf.pkl</w:t>
      </w:r>
      <w:r>
        <w:rPr>
          <w:rFonts w:hint="default" w:ascii="Arial" w:hAnsi="Arial" w:cs="Arial"/>
        </w:rPr>
        <w:t xml:space="preserve"> using </w:t>
      </w:r>
      <w:r>
        <w:rPr>
          <w:rStyle w:val="6"/>
          <w:rFonts w:hint="default" w:ascii="Arial" w:hAnsi="Arial" w:cs="Arial"/>
        </w:rPr>
        <w:t>pickle.load()</w:t>
      </w:r>
      <w:r>
        <w:rPr>
          <w:rFonts w:hint="default" w:ascii="Arial" w:hAnsi="Arial" w:cs="Arial"/>
        </w:rPr>
        <w:t xml:space="preserve">, and the saved label encoders were loaded from </w:t>
      </w:r>
      <w:r>
        <w:rPr>
          <w:rStyle w:val="6"/>
          <w:rFonts w:hint="default" w:ascii="Arial" w:hAnsi="Arial" w:cs="Arial"/>
        </w:rPr>
        <w:t>encoders.pkl</w:t>
      </w:r>
      <w:r>
        <w:rPr>
          <w:rFonts w:hint="default" w:ascii="Arial" w:hAnsi="Arial" w:cs="Arial"/>
        </w:rPr>
        <w:t xml:space="preserve"> using </w:t>
      </w:r>
      <w:r>
        <w:rPr>
          <w:rStyle w:val="6"/>
          <w:rFonts w:hint="default" w:ascii="Arial" w:hAnsi="Arial" w:cs="Arial"/>
        </w:rPr>
        <w:t>joblib.load()</w:t>
      </w:r>
      <w:r>
        <w:rPr>
          <w:rFonts w:hint="default" w:ascii="Arial" w:hAnsi="Arial" w:cs="Arial"/>
        </w:rPr>
        <w:t>. This ensures that the exact same model and encoding mappings used during training are applied during prediction, maintaining consistency.</w:t>
      </w:r>
    </w:p>
    <w:p w14:paraId="2DD23B4A">
      <w:pPr>
        <w:pStyle w:val="3"/>
        <w:keepNext w:val="0"/>
        <w:keepLines w:val="0"/>
        <w:widowControl/>
        <w:suppressLineNumbers w:val="0"/>
        <w:rPr>
          <w:rFonts w:hint="default" w:ascii="Arial" w:hAnsi="Arial" w:cs="Arial"/>
        </w:rPr>
      </w:pPr>
      <w:r>
        <w:rPr>
          <w:rFonts w:hint="default" w:ascii="Arial" w:hAnsi="Arial" w:cs="Arial"/>
        </w:rPr>
        <w:t>7.2 User Input Collection</w:t>
      </w:r>
    </w:p>
    <w:p w14:paraId="53FFDFED">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application collects 23 feature values from the user through interactive </w:t>
      </w:r>
      <w:r>
        <w:rPr>
          <w:rStyle w:val="6"/>
          <w:rFonts w:hint="default" w:ascii="Arial" w:hAnsi="Arial" w:cs="Arial"/>
        </w:rPr>
        <w:t>input()</w:t>
      </w:r>
      <w:r>
        <w:rPr>
          <w:rFonts w:hint="default" w:ascii="Arial" w:hAnsi="Arial" w:cs="Arial"/>
        </w:rPr>
        <w:t xml:space="preserve"> prompts. These inputs cover all major aspects of a driving trip, including:</w:t>
      </w:r>
    </w:p>
    <w:p w14:paraId="0FEA953B">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9"/>
          <w:rFonts w:hint="default" w:ascii="Arial" w:hAnsi="Arial" w:cs="Arial"/>
        </w:rPr>
        <w:t>GPS coordinates:</w:t>
      </w:r>
      <w:r>
        <w:rPr>
          <w:rFonts w:hint="default" w:ascii="Arial" w:hAnsi="Arial" w:cs="Arial"/>
        </w:rPr>
        <w:t xml:space="preserve"> Latitude and Longitude</w:t>
      </w:r>
    </w:p>
    <w:p w14:paraId="2296A896">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9"/>
          <w:rFonts w:hint="default" w:ascii="Arial" w:hAnsi="Arial" w:cs="Arial"/>
        </w:rPr>
        <w:t>Vehicle sensor readings:</w:t>
      </w:r>
      <w:r>
        <w:rPr>
          <w:rFonts w:hint="default" w:ascii="Arial" w:hAnsi="Arial" w:cs="Arial"/>
        </w:rPr>
        <w:t xml:space="preserve"> Speed, Acceleration, Steering Angle, Heading, RPM, Fuel Consumption</w:t>
      </w:r>
    </w:p>
    <w:p w14:paraId="08E8F713">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9"/>
          <w:rFonts w:hint="default" w:ascii="Arial" w:hAnsi="Arial" w:cs="Arial"/>
        </w:rPr>
        <w:t>Trip metrics:</w:t>
      </w:r>
      <w:r>
        <w:rPr>
          <w:rFonts w:hint="default" w:ascii="Arial" w:hAnsi="Arial" w:cs="Arial"/>
        </w:rPr>
        <w:t xml:space="preserve"> Trip Duration, Trip Distance, Brake Usage, Stop Events, Lane Deviation</w:t>
      </w:r>
    </w:p>
    <w:p w14:paraId="20758643">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9"/>
          <w:rFonts w:hint="default" w:ascii="Arial" w:hAnsi="Arial" w:cs="Arial"/>
        </w:rPr>
        <w:t>Environmental conditions:</w:t>
      </w:r>
      <w:r>
        <w:rPr>
          <w:rFonts w:hint="default" w:ascii="Arial" w:hAnsi="Arial" w:cs="Arial"/>
        </w:rPr>
        <w:t xml:space="preserve"> Weather Conditions, Road Type, Traffic Condition</w:t>
      </w:r>
    </w:p>
    <w:p w14:paraId="15071981">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9"/>
          <w:rFonts w:hint="default" w:ascii="Arial" w:hAnsi="Arial" w:cs="Arial"/>
        </w:rPr>
        <w:t>Derived risk indicators:</w:t>
      </w:r>
      <w:r>
        <w:rPr>
          <w:rFonts w:hint="default" w:ascii="Arial" w:hAnsi="Arial" w:cs="Arial"/>
        </w:rPr>
        <w:t xml:space="preserve"> Route Deviation Score, Acceleration Variation, Behavioral Consistency Index</w:t>
      </w:r>
    </w:p>
    <w:p w14:paraId="699A3C09">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Style w:val="9"/>
          <w:rFonts w:hint="default" w:ascii="Arial" w:hAnsi="Arial" w:cs="Arial"/>
        </w:rPr>
        <w:t>Time features:</w:t>
      </w:r>
      <w:r>
        <w:rPr>
          <w:rFonts w:hint="default" w:ascii="Arial" w:hAnsi="Arial" w:cs="Arial"/>
        </w:rPr>
        <w:t xml:space="preserve"> Hour, Day of Week, Is Weekend, Is Night</w:t>
      </w:r>
    </w:p>
    <w:p w14:paraId="420BAC86">
      <w:pPr>
        <w:pStyle w:val="3"/>
        <w:keepNext w:val="0"/>
        <w:keepLines w:val="0"/>
        <w:widowControl/>
        <w:suppressLineNumbers w:val="0"/>
        <w:rPr>
          <w:rFonts w:hint="default" w:ascii="Arial" w:hAnsi="Arial" w:cs="Arial"/>
        </w:rPr>
      </w:pPr>
      <w:r>
        <w:rPr>
          <w:rFonts w:hint="default" w:ascii="Arial" w:hAnsi="Arial" w:cs="Arial"/>
        </w:rPr>
        <w:t>7.3 Encoding Categorical Inputs</w:t>
      </w:r>
    </w:p>
    <w:p w14:paraId="58A9E602">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A helper function </w:t>
      </w:r>
      <w:r>
        <w:rPr>
          <w:rStyle w:val="6"/>
          <w:rFonts w:hint="default" w:ascii="Arial" w:hAnsi="Arial" w:cs="Arial"/>
        </w:rPr>
        <w:t>encode_cols()</w:t>
      </w:r>
      <w:r>
        <w:rPr>
          <w:rFonts w:hint="default" w:ascii="Arial" w:hAnsi="Arial" w:cs="Arial"/>
        </w:rPr>
        <w:t xml:space="preserve"> was defined to encode the categorical string inputs (</w:t>
      </w:r>
      <w:r>
        <w:rPr>
          <w:rStyle w:val="6"/>
          <w:rFonts w:hint="default" w:ascii="Arial" w:hAnsi="Arial" w:cs="Arial"/>
        </w:rPr>
        <w:t>weather_conditions</w:t>
      </w:r>
      <w:r>
        <w:rPr>
          <w:rFonts w:hint="default" w:ascii="Arial" w:hAnsi="Arial" w:cs="Arial"/>
        </w:rPr>
        <w:t xml:space="preserve">, </w:t>
      </w:r>
      <w:r>
        <w:rPr>
          <w:rStyle w:val="6"/>
          <w:rFonts w:hint="default" w:ascii="Arial" w:hAnsi="Arial" w:cs="Arial"/>
        </w:rPr>
        <w:t>road_type</w:t>
      </w:r>
      <w:r>
        <w:rPr>
          <w:rFonts w:hint="default" w:ascii="Arial" w:hAnsi="Arial" w:cs="Arial"/>
        </w:rPr>
        <w:t xml:space="preserve">, </w:t>
      </w:r>
      <w:r>
        <w:rPr>
          <w:rStyle w:val="6"/>
          <w:rFonts w:hint="default" w:ascii="Arial" w:hAnsi="Arial" w:cs="Arial"/>
        </w:rPr>
        <w:t>traffic_condition</w:t>
      </w:r>
      <w:r>
        <w:rPr>
          <w:rFonts w:hint="default" w:ascii="Arial" w:hAnsi="Arial" w:cs="Arial"/>
        </w:rPr>
        <w:t xml:space="preserve">) using the same </w:t>
      </w:r>
      <w:r>
        <w:rPr>
          <w:rStyle w:val="6"/>
          <w:rFonts w:hint="default" w:ascii="Arial" w:hAnsi="Arial" w:cs="Arial"/>
        </w:rPr>
        <w:t>LabelEncoder</w:t>
      </w:r>
      <w:r>
        <w:rPr>
          <w:rFonts w:hint="default" w:ascii="Arial" w:hAnsi="Arial" w:cs="Arial"/>
        </w:rPr>
        <w:t xml:space="preserve"> objects that were fitted during preprocessing. If a user enters a value that was not seen during training, the function returns -1 to handle unknown categories gracefully rather than crashing.</w:t>
      </w:r>
    </w:p>
    <w:p w14:paraId="27049EA6">
      <w:pPr>
        <w:pStyle w:val="3"/>
        <w:keepNext w:val="0"/>
        <w:keepLines w:val="0"/>
        <w:widowControl/>
        <w:suppressLineNumbers w:val="0"/>
        <w:rPr>
          <w:rFonts w:hint="default" w:ascii="Arial" w:hAnsi="Arial" w:cs="Arial"/>
        </w:rPr>
      </w:pPr>
      <w:r>
        <w:rPr>
          <w:rFonts w:hint="default" w:ascii="Arial" w:hAnsi="Arial" w:cs="Arial"/>
        </w:rPr>
        <w:t>7.4 Prediction and Output</w:t>
      </w:r>
    </w:p>
    <w:p w14:paraId="06F97C01">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collected and encoded user inputs were assembled into a NumPy array and passed to the loaded model's </w:t>
      </w:r>
      <w:r>
        <w:rPr>
          <w:rStyle w:val="6"/>
          <w:rFonts w:hint="default" w:ascii="Arial" w:hAnsi="Arial" w:cs="Arial"/>
        </w:rPr>
        <w:t>predict()</w:t>
      </w:r>
      <w:r>
        <w:rPr>
          <w:rFonts w:hint="default" w:ascii="Arial" w:hAnsi="Arial" w:cs="Arial"/>
        </w:rPr>
        <w:t xml:space="preserve"> method. The predicted numerical label was then decoded back to its human-readable string form (</w:t>
      </w:r>
      <w:r>
        <w:rPr>
          <w:rStyle w:val="6"/>
          <w:rFonts w:hint="default" w:ascii="Arial" w:hAnsi="Arial" w:cs="Arial"/>
        </w:rPr>
        <w:t>Low</w:t>
      </w:r>
      <w:r>
        <w:rPr>
          <w:rFonts w:hint="default" w:ascii="Arial" w:hAnsi="Arial" w:cs="Arial"/>
        </w:rPr>
        <w:t xml:space="preserve">, </w:t>
      </w:r>
      <w:r>
        <w:rPr>
          <w:rStyle w:val="6"/>
          <w:rFonts w:hint="default" w:ascii="Arial" w:hAnsi="Arial" w:cs="Arial"/>
        </w:rPr>
        <w:t>Medium</w:t>
      </w:r>
      <w:r>
        <w:rPr>
          <w:rFonts w:hint="default" w:ascii="Arial" w:hAnsi="Arial" w:cs="Arial"/>
        </w:rPr>
        <w:t xml:space="preserve">, or </w:t>
      </w:r>
      <w:r>
        <w:rPr>
          <w:rStyle w:val="6"/>
          <w:rFonts w:hint="default" w:ascii="Arial" w:hAnsi="Arial" w:cs="Arial"/>
        </w:rPr>
        <w:t>High</w:t>
      </w:r>
      <w:r>
        <w:rPr>
          <w:rFonts w:hint="default" w:ascii="Arial" w:hAnsi="Arial" w:cs="Arial"/>
        </w:rPr>
        <w:t xml:space="preserve">) using the saved </w:t>
      </w:r>
      <w:r>
        <w:rPr>
          <w:rStyle w:val="6"/>
          <w:rFonts w:hint="default" w:ascii="Arial" w:hAnsi="Arial" w:cs="Arial"/>
        </w:rPr>
        <w:t>risk_level</w:t>
      </w:r>
      <w:r>
        <w:rPr>
          <w:rFonts w:hint="default" w:ascii="Arial" w:hAnsi="Arial" w:cs="Arial"/>
        </w:rPr>
        <w:t xml:space="preserve"> encoder's </w:t>
      </w:r>
      <w:r>
        <w:rPr>
          <w:rStyle w:val="6"/>
          <w:rFonts w:hint="default" w:ascii="Arial" w:hAnsi="Arial" w:cs="Arial"/>
        </w:rPr>
        <w:t>inverse_transform()</w:t>
      </w:r>
      <w:r>
        <w:rPr>
          <w:rFonts w:hint="default" w:ascii="Arial" w:hAnsi="Arial" w:cs="Arial"/>
        </w:rPr>
        <w:t xml:space="preserve"> method.</w:t>
      </w:r>
    </w:p>
    <w:p w14:paraId="0B66BBEE">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Finally, a context-specific advice message was displayed alongside the predicted risk level: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4517"/>
      </w:tblGrid>
      <w:tr w14:paraId="6CCDE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32654C">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Predicted Risk Level</w:t>
            </w:r>
          </w:p>
        </w:tc>
        <w:tc>
          <w:tcPr>
            <w:tcW w:w="0" w:type="auto"/>
            <w:shd w:val="clear"/>
            <w:vAlign w:val="center"/>
          </w:tcPr>
          <w:p w14:paraId="327E23F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Advice</w:t>
            </w:r>
          </w:p>
        </w:tc>
      </w:tr>
      <w:tr w14:paraId="6267B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DD6953">
            <w:pPr>
              <w:keepNext w:val="0"/>
              <w:keepLines w:val="0"/>
              <w:widowControl/>
              <w:suppressLineNumbers w:val="0"/>
              <w:jc w:val="left"/>
              <w:rPr>
                <w:rFonts w:hint="default" w:ascii="Arial" w:hAnsi="Arial" w:cs="Arial"/>
              </w:rPr>
            </w:pPr>
            <w:r>
              <w:rPr>
                <w:rStyle w:val="9"/>
                <w:rFonts w:hint="default" w:ascii="Arial" w:hAnsi="Arial" w:eastAsia="SimSun" w:cs="Arial"/>
                <w:kern w:val="0"/>
                <w:sz w:val="24"/>
                <w:szCs w:val="24"/>
                <w:lang w:val="en-US" w:eastAsia="zh-CN" w:bidi="ar"/>
              </w:rPr>
              <w:t>Low</w:t>
            </w:r>
          </w:p>
        </w:tc>
        <w:tc>
          <w:tcPr>
            <w:tcW w:w="0" w:type="auto"/>
            <w:shd w:val="clear"/>
            <w:vAlign w:val="center"/>
          </w:tcPr>
          <w:p w14:paraId="239501B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Safe trip. Keep it up!</w:t>
            </w:r>
          </w:p>
        </w:tc>
      </w:tr>
      <w:tr w14:paraId="174A3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A8553F">
            <w:pPr>
              <w:keepNext w:val="0"/>
              <w:keepLines w:val="0"/>
              <w:widowControl/>
              <w:suppressLineNumbers w:val="0"/>
              <w:jc w:val="left"/>
              <w:rPr>
                <w:rFonts w:hint="default" w:ascii="Arial" w:hAnsi="Arial" w:cs="Arial"/>
              </w:rPr>
            </w:pPr>
            <w:r>
              <w:rPr>
                <w:rStyle w:val="9"/>
                <w:rFonts w:hint="default" w:ascii="Arial" w:hAnsi="Arial" w:eastAsia="SimSun" w:cs="Arial"/>
                <w:kern w:val="0"/>
                <w:sz w:val="24"/>
                <w:szCs w:val="24"/>
                <w:lang w:val="en-US" w:eastAsia="zh-CN" w:bidi="ar"/>
              </w:rPr>
              <w:t>Medium</w:t>
            </w:r>
          </w:p>
        </w:tc>
        <w:tc>
          <w:tcPr>
            <w:tcW w:w="0" w:type="auto"/>
            <w:shd w:val="clear"/>
            <w:vAlign w:val="center"/>
          </w:tcPr>
          <w:p w14:paraId="07462C8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Moderate risk. Drive carefully.</w:t>
            </w:r>
          </w:p>
        </w:tc>
      </w:tr>
      <w:tr w14:paraId="5DE09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1A3AA0">
            <w:pPr>
              <w:keepNext w:val="0"/>
              <w:keepLines w:val="0"/>
              <w:widowControl/>
              <w:suppressLineNumbers w:val="0"/>
              <w:jc w:val="left"/>
              <w:rPr>
                <w:rFonts w:hint="default" w:ascii="Arial" w:hAnsi="Arial" w:cs="Arial"/>
              </w:rPr>
            </w:pPr>
            <w:r>
              <w:rPr>
                <w:rStyle w:val="9"/>
                <w:rFonts w:hint="default" w:ascii="Arial" w:hAnsi="Arial" w:eastAsia="SimSun" w:cs="Arial"/>
                <w:kern w:val="0"/>
                <w:sz w:val="24"/>
                <w:szCs w:val="24"/>
                <w:lang w:val="en-US" w:eastAsia="zh-CN" w:bidi="ar"/>
              </w:rPr>
              <w:t>High</w:t>
            </w:r>
          </w:p>
        </w:tc>
        <w:tc>
          <w:tcPr>
            <w:tcW w:w="0" w:type="auto"/>
            <w:shd w:val="clear"/>
            <w:vAlign w:val="center"/>
          </w:tcPr>
          <w:p w14:paraId="76F37B3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 RISK! Take immediate precautions.</w:t>
            </w:r>
          </w:p>
        </w:tc>
      </w:tr>
    </w:tbl>
    <w:p w14:paraId="438A4B6B">
      <w:pPr>
        <w:pStyle w:val="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This end-to-end application demonstrates a complete and functional deployment of the trained machine learning model, from raw user input collection to actionable risk prediction output.</w:t>
      </w:r>
    </w:p>
    <w:p w14:paraId="22C6F84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itka Heading">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A91F9"/>
    <w:multiLevelType w:val="multilevel"/>
    <w:tmpl w:val="AB4A91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BAF031"/>
    <w:multiLevelType w:val="multilevel"/>
    <w:tmpl w:val="ABBAF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BF351BB"/>
    <w:multiLevelType w:val="multilevel"/>
    <w:tmpl w:val="0BF35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72C187B"/>
    <w:multiLevelType w:val="multilevel"/>
    <w:tmpl w:val="372C18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EC75F6"/>
    <w:rsid w:val="08EC7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uiPriority w:val="0"/>
    <w:rPr>
      <w:sz w:val="24"/>
      <w:szCs w:val="24"/>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2026-04-30T08:58:00Z</dcterms:created>
  <dc:creator>Jamshaid Khan</dc:creator>
  <cp:lastModifiedBy>Jamshaid Khan</cp:lastModifiedBy>
  <dcterms:modified xsi:type="dcterms:W3CDTF">2026-04-30T09:01:16Z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CAE3F2533DCB4F80A3590C0F8D0995EF_11</vt:lpwstr>
  </property>
  <property fmtid="{D5CDD505-2E9C-101B-9397-08002B2CF9AE}" pid="4" name="KSOTemplateDocerSaveRecord">
    <vt:lpwstr>eyJoZGlkIjoiMTdiNzg2NjExYTI3OTg1ZTZjZmYzMGQ3NGVmZTEzOTIiLCJ1c2VySWQiOiIxOTQxOTUzMzM4OTQ3In0=</vt:lpwstr>
  </property>
</Properties>
</file>