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B2545"/>
          <w:sz w:val="60"/>
        </w:rPr>
        <w:t>FARI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Scenario Test Catalog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30"/>
        </w:rPr>
        <w:t>Versioned Demo Portfolio and Coverage Matrix</w:t>
      </w:r>
    </w:p>
    <w:p>
      <w:pPr>
        <w:spacing w:after="120"/>
        <w:jc w:val="center"/>
      </w:pPr>
      <w:r>
        <w:rPr>
          <w:rFonts w:ascii="Calibri" w:hAnsi="Calibri"/>
          <w:color w:val="667085"/>
          <w:sz w:val="22"/>
        </w:rPr>
        <w:t>Release source: FARI-SCENARIO-TEST-CATALOG-RELEASE.md</w:t>
      </w:r>
    </w:p>
    <w:p>
      <w:pPr>
        <w:spacing w:before="360"/>
        <w:jc w:val="center"/>
      </w:pPr>
      <w:r>
        <w:rPr>
          <w:rFonts w:ascii="Calibri" w:hAnsi="Calibri"/>
          <w:b/>
          <w:color w:val="667085"/>
          <w:sz w:val="20"/>
        </w:rPr>
        <w:t>FARI v1.3.0  |  2026-08-23</w:t>
      </w:r>
    </w:p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This is the versioned release edition of the FARI documentation bundle. Canonical working sources for this release are stored under the same version folder.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rPr>
          <w:rFonts w:ascii="Calibri" w:hAnsi="Calibri"/>
          <w:sz w:val="22"/>
        </w:rPr>
        <w:t>Seeded workspace catalog for the local FARI demo database.</w:t>
      </w:r>
    </w:p>
    <w:p>
      <w:r>
        <w:rPr>
          <w:rFonts w:ascii="Calibri" w:hAnsi="Calibri"/>
          <w:sz w:val="22"/>
        </w:rPr>
        <w:t>This release edition keeps the same portfolio coverage as the canonical source, but restructures the assessment list for easier executive reading in PDF form.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Coverage summary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Does Not Meet</w:t>
      </w:r>
      <w:r>
        <w:rPr>
          <w:rFonts w:ascii="Calibri" w:hAnsi="Calibri"/>
          <w:sz w:val="22"/>
        </w:rPr>
        <w:t>: present in current state and in initial mitigation snapshots.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Meets</w:t>
      </w:r>
      <w:r>
        <w:rPr>
          <w:rFonts w:ascii="Calibri" w:hAnsi="Calibri"/>
          <w:sz w:val="22"/>
        </w:rPr>
        <w:t>: present in clean success, mitigation-success, and compensating-control cases.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Inconclusive</w:t>
      </w:r>
      <w:r>
        <w:rPr>
          <w:rFonts w:ascii="Calibri" w:hAnsi="Calibri"/>
          <w:sz w:val="22"/>
        </w:rPr>
        <w:t>: present as a closed replay-characterization case.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Not Assessed</w:t>
      </w:r>
      <w:r>
        <w:rPr>
          <w:rFonts w:ascii="Calibri" w:hAnsi="Calibri"/>
          <w:sz w:val="22"/>
        </w:rPr>
        <w:t>: present as a draft non-gating intake case.</w:t>
      </w:r>
    </w:p>
    <w:p>
      <w:pPr>
        <w:pStyle w:val="ListBullet"/>
      </w:pPr>
      <w:r>
        <w:rPr>
          <w:rFonts w:ascii="Calibri" w:hAnsi="Calibri"/>
          <w:sz w:val="22"/>
        </w:rPr>
        <w:t>Operational command replay: present as a demonstrated Does Not Meet case with explicit attribution gaps.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Demonstrated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Plausible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Not Demonstrated</w:t>
      </w:r>
      <w:r>
        <w:rPr>
          <w:rFonts w:ascii="Calibri" w:hAnsi="Calibri"/>
          <w:sz w:val="22"/>
        </w:rPr>
        <w:t xml:space="preserve">, and </w:t>
      </w:r>
      <w:r>
        <w:rPr>
          <w:rFonts w:ascii="Courier New" w:hAnsi="Courier New"/>
          <w:color w:val="1F4D78"/>
          <w:sz w:val="20"/>
        </w:rPr>
        <w:t>Not Evaluated</w:t>
      </w:r>
      <w:r>
        <w:rPr>
          <w:rFonts w:ascii="Calibri" w:hAnsi="Calibri"/>
          <w:sz w:val="22"/>
        </w:rPr>
        <w:t xml:space="preserve"> are all represented.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Assessment portfolio</w:t>
      </w:r>
    </w:p>
    <w:p>
      <w:pPr>
        <w:pStyle w:val="Heading3"/>
      </w:pPr>
      <w:r>
        <w:rPr>
          <w:rFonts w:ascii="Courier New" w:hAnsi="Courier New"/>
          <w:color w:val="1F4D78"/>
          <w:sz w:val="22"/>
        </w:rPr>
        <w:t>ASM-2026-0001</w:t>
      </w:r>
      <w:r>
        <w:rPr>
          <w:rFonts w:ascii="Calibri" w:hAnsi="Calibri"/>
          <w:color w:val="1F4D78"/>
          <w:sz w:val="24"/>
        </w:rPr>
        <w:t xml:space="preserve"> Command Auth Fallback Review</w:t>
      </w:r>
    </w:p>
    <w:p>
      <w:pPr>
        <w:pStyle w:val="ListBullet"/>
      </w:pPr>
      <w:r>
        <w:rPr>
          <w:rFonts w:ascii="Calibri" w:hAnsi="Calibri"/>
          <w:sz w:val="22"/>
        </w:rPr>
        <w:t>Current result: `</w:t>
      </w:r>
      <w:r>
        <w:rPr>
          <w:rFonts w:ascii="Courier New" w:hAnsi="Courier New"/>
          <w:color w:val="1F4D78"/>
          <w:sz w:val="20"/>
        </w:rPr>
        <w:t>does_not_meet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Scenario disposition: `</w:t>
      </w:r>
      <w:r>
        <w:rPr>
          <w:rFonts w:ascii="Courier New" w:hAnsi="Courier New"/>
          <w:color w:val="1F4D78"/>
          <w:sz w:val="20"/>
        </w:rPr>
        <w:t>demonstrated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Versions: v1: Seeded state supported by EVD-0001-001.</w:t>
      </w:r>
    </w:p>
    <w:p>
      <w:pPr>
        <w:pStyle w:val="ListBullet"/>
      </w:pPr>
      <w:r>
        <w:rPr>
          <w:rFonts w:ascii="Calibri" w:hAnsi="Calibri"/>
          <w:sz w:val="22"/>
        </w:rPr>
        <w:t>Notes: Partial mitigation case that remains Does Not Meet.</w:t>
      </w:r>
    </w:p>
    <w:p>
      <w:pPr>
        <w:pStyle w:val="Heading3"/>
      </w:pPr>
      <w:r>
        <w:rPr>
          <w:rFonts w:ascii="Courier New" w:hAnsi="Courier New"/>
          <w:color w:val="1F4D78"/>
          <w:sz w:val="22"/>
        </w:rPr>
        <w:t>ASM-2026-0002</w:t>
      </w:r>
      <w:r>
        <w:rPr>
          <w:rFonts w:ascii="Calibri" w:hAnsi="Calibri"/>
          <w:color w:val="1F4D78"/>
          <w:sz w:val="24"/>
        </w:rPr>
        <w:t xml:space="preserve"> Privileged Operator MFA Rollout</w:t>
      </w:r>
    </w:p>
    <w:p>
      <w:pPr>
        <w:pStyle w:val="ListBullet"/>
      </w:pPr>
      <w:r>
        <w:rPr>
          <w:rFonts w:ascii="Calibri" w:hAnsi="Calibri"/>
          <w:sz w:val="22"/>
        </w:rPr>
        <w:t>Current result: `</w:t>
      </w:r>
      <w:r>
        <w:rPr>
          <w:rFonts w:ascii="Courier New" w:hAnsi="Courier New"/>
          <w:color w:val="1F4D78"/>
          <w:sz w:val="20"/>
        </w:rPr>
        <w:t>meets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Scenario disposition: `</w:t>
      </w:r>
      <w:r>
        <w:rPr>
          <w:rFonts w:ascii="Courier New" w:hAnsi="Courier New"/>
          <w:color w:val="1F4D78"/>
          <w:sz w:val="20"/>
        </w:rPr>
        <w:t>not_demonstrated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Versions: v1: Seeded state supported by EVD-0002-001.</w:t>
      </w:r>
    </w:p>
    <w:p>
      <w:pPr>
        <w:pStyle w:val="ListBullet"/>
      </w:pPr>
      <w:r>
        <w:rPr>
          <w:rFonts w:ascii="Calibri" w:hAnsi="Calibri"/>
          <w:sz w:val="22"/>
        </w:rPr>
        <w:t>Notes: Clean mitigation success with a clear audit trail.</w:t>
      </w:r>
    </w:p>
    <w:p>
      <w:pPr>
        <w:pStyle w:val="Heading3"/>
      </w:pPr>
      <w:r>
        <w:rPr>
          <w:rFonts w:ascii="Courier New" w:hAnsi="Courier New"/>
          <w:color w:val="1F4D78"/>
          <w:sz w:val="22"/>
        </w:rPr>
        <w:t>ASM-2026-0003</w:t>
      </w:r>
      <w:r>
        <w:rPr>
          <w:rFonts w:ascii="Calibri" w:hAnsi="Calibri"/>
          <w:color w:val="1F4D78"/>
          <w:sz w:val="24"/>
        </w:rPr>
        <w:t xml:space="preserve"> Replay Window Characterization</w:t>
      </w:r>
    </w:p>
    <w:p>
      <w:pPr>
        <w:pStyle w:val="ListBullet"/>
      </w:pPr>
      <w:r>
        <w:rPr>
          <w:rFonts w:ascii="Calibri" w:hAnsi="Calibri"/>
          <w:sz w:val="22"/>
        </w:rPr>
        <w:t>Current result: `</w:t>
      </w:r>
      <w:r>
        <w:rPr>
          <w:rFonts w:ascii="Courier New" w:hAnsi="Courier New"/>
          <w:color w:val="1F4D78"/>
          <w:sz w:val="20"/>
        </w:rPr>
        <w:t>inconclusive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Scenario disposition: `</w:t>
      </w:r>
      <w:r>
        <w:rPr>
          <w:rFonts w:ascii="Courier New" w:hAnsi="Courier New"/>
          <w:color w:val="1F4D78"/>
          <w:sz w:val="20"/>
        </w:rPr>
        <w:t>plausible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Versions: v1: Seeded state supported by EVD-0003-001.</w:t>
      </w:r>
    </w:p>
    <w:p>
      <w:pPr>
        <w:pStyle w:val="ListBullet"/>
      </w:pPr>
      <w:r>
        <w:rPr>
          <w:rFonts w:ascii="Calibri" w:hAnsi="Calibri"/>
          <w:sz w:val="22"/>
        </w:rPr>
        <w:t>Notes: Inconclusive case pending longer-window validation.</w:t>
      </w:r>
    </w:p>
    <w:p>
      <w:pPr>
        <w:pStyle w:val="Heading3"/>
      </w:pPr>
      <w:r>
        <w:rPr>
          <w:rFonts w:ascii="Courier New" w:hAnsi="Courier New"/>
          <w:color w:val="1F4D78"/>
          <w:sz w:val="22"/>
        </w:rPr>
        <w:t>ASM-2026-0004</w:t>
      </w:r>
      <w:r>
        <w:rPr>
          <w:rFonts w:ascii="Calibri" w:hAnsi="Calibri"/>
          <w:color w:val="1F4D78"/>
          <w:sz w:val="24"/>
        </w:rPr>
        <w:t xml:space="preserve"> Telemetry API RBAC Review</w:t>
      </w:r>
    </w:p>
    <w:p>
      <w:pPr>
        <w:pStyle w:val="ListBullet"/>
      </w:pPr>
      <w:r>
        <w:rPr>
          <w:rFonts w:ascii="Calibri" w:hAnsi="Calibri"/>
          <w:sz w:val="22"/>
        </w:rPr>
        <w:t>Current result: `</w:t>
      </w:r>
      <w:r>
        <w:rPr>
          <w:rFonts w:ascii="Courier New" w:hAnsi="Courier New"/>
          <w:color w:val="1F4D78"/>
          <w:sz w:val="20"/>
        </w:rPr>
        <w:t>meets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Scenario disposition: `</w:t>
      </w:r>
      <w:r>
        <w:rPr>
          <w:rFonts w:ascii="Courier New" w:hAnsi="Courier New"/>
          <w:color w:val="1F4D78"/>
          <w:sz w:val="20"/>
        </w:rPr>
        <w:t>not_demonstrated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Versions: v1: Seeded state supported by EVD-0004-001.</w:t>
      </w:r>
    </w:p>
    <w:p>
      <w:pPr>
        <w:pStyle w:val="ListBullet"/>
      </w:pPr>
      <w:r>
        <w:rPr>
          <w:rFonts w:ascii="Calibri" w:hAnsi="Calibri"/>
          <w:sz w:val="22"/>
        </w:rPr>
        <w:t>Notes: Cloud reference for a clean success case.</w:t>
      </w:r>
    </w:p>
    <w:p>
      <w:pPr>
        <w:pStyle w:val="Heading3"/>
      </w:pPr>
      <w:r>
        <w:rPr>
          <w:rFonts w:ascii="Courier New" w:hAnsi="Courier New"/>
          <w:color w:val="1F4D78"/>
          <w:sz w:val="22"/>
        </w:rPr>
        <w:t>ASM-2026-0005</w:t>
      </w:r>
      <w:r>
        <w:rPr>
          <w:rFonts w:ascii="Calibri" w:hAnsi="Calibri"/>
          <w:color w:val="1F4D78"/>
          <w:sz w:val="24"/>
        </w:rPr>
        <w:t xml:space="preserve"> Third-Party Firmware Intake</w:t>
      </w:r>
    </w:p>
    <w:p>
      <w:pPr>
        <w:pStyle w:val="ListBullet"/>
      </w:pPr>
      <w:r>
        <w:rPr>
          <w:rFonts w:ascii="Calibri" w:hAnsi="Calibri"/>
          <w:sz w:val="22"/>
        </w:rPr>
        <w:t>Current result: `</w:t>
      </w:r>
      <w:r>
        <w:rPr>
          <w:rFonts w:ascii="Courier New" w:hAnsi="Courier New"/>
          <w:color w:val="1F4D78"/>
          <w:sz w:val="20"/>
        </w:rPr>
        <w:t>not_assessed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Scenario disposition: `</w:t>
      </w:r>
      <w:r>
        <w:rPr>
          <w:rFonts w:ascii="Courier New" w:hAnsi="Courier New"/>
          <w:color w:val="1F4D78"/>
          <w:sz w:val="20"/>
        </w:rPr>
        <w:t>not_evaluated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Versions: v1: Seeded state supported by EVD-0005-001.</w:t>
      </w:r>
    </w:p>
    <w:p>
      <w:pPr>
        <w:pStyle w:val="ListBullet"/>
      </w:pPr>
      <w:r>
        <w:rPr>
          <w:rFonts w:ascii="Calibri" w:hAnsi="Calibri"/>
          <w:sz w:val="22"/>
        </w:rPr>
        <w:t>Notes: Non-gating draft intake case used to exercise Not Assessed.</w:t>
      </w:r>
    </w:p>
    <w:p>
      <w:pPr>
        <w:pStyle w:val="Heading3"/>
      </w:pPr>
      <w:r>
        <w:rPr>
          <w:rFonts w:ascii="Courier New" w:hAnsi="Courier New"/>
          <w:color w:val="1F4D78"/>
          <w:sz w:val="22"/>
        </w:rPr>
        <w:t>ASM-2026-0006</w:t>
      </w:r>
      <w:r>
        <w:rPr>
          <w:rFonts w:ascii="Calibri" w:hAnsi="Calibri"/>
          <w:color w:val="1F4D78"/>
          <w:sz w:val="24"/>
        </w:rPr>
        <w:t xml:space="preserve"> Asset Source Vulnerability Lifecycle</w:t>
      </w:r>
    </w:p>
    <w:p>
      <w:pPr>
        <w:pStyle w:val="ListBullet"/>
      </w:pPr>
      <w:r>
        <w:rPr>
          <w:rFonts w:ascii="Calibri" w:hAnsi="Calibri"/>
          <w:sz w:val="22"/>
        </w:rPr>
        <w:t>Current result: `</w:t>
      </w:r>
      <w:r>
        <w:rPr>
          <w:rFonts w:ascii="Courier New" w:hAnsi="Courier New"/>
          <w:color w:val="1F4D78"/>
          <w:sz w:val="20"/>
        </w:rPr>
        <w:t>meets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Scenario disposition: `</w:t>
      </w:r>
      <w:r>
        <w:rPr>
          <w:rFonts w:ascii="Courier New" w:hAnsi="Courier New"/>
          <w:color w:val="1F4D78"/>
          <w:sz w:val="20"/>
        </w:rPr>
        <w:t>not_demonstrated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Versions: v1: Seeded state supported by EVD-0006-001. / v2: Asset source refresh confirms libfoo 1.4.5 and closes the claim.</w:t>
      </w:r>
    </w:p>
    <w:p>
      <w:pPr>
        <w:pStyle w:val="ListBullet"/>
      </w:pPr>
      <w:r>
        <w:rPr>
          <w:rFonts w:ascii="Calibri" w:hAnsi="Calibri"/>
          <w:sz w:val="22"/>
        </w:rPr>
        <w:t>Notes: Continuous-assurance example using asset sources, inventory events, and mitigation traceability.</w:t>
      </w:r>
    </w:p>
    <w:p>
      <w:pPr>
        <w:pStyle w:val="Heading3"/>
      </w:pPr>
      <w:r>
        <w:rPr>
          <w:rFonts w:ascii="Courier New" w:hAnsi="Courier New"/>
          <w:color w:val="1F4D78"/>
          <w:sz w:val="22"/>
        </w:rPr>
        <w:t>ASM-2026-0007</w:t>
      </w:r>
      <w:r>
        <w:rPr>
          <w:rFonts w:ascii="Calibri" w:hAnsi="Calibri"/>
          <w:color w:val="1F4D78"/>
          <w:sz w:val="24"/>
        </w:rPr>
        <w:t xml:space="preserve"> Command-Link Confidentiality Rehearsal</w:t>
      </w:r>
    </w:p>
    <w:p>
      <w:pPr>
        <w:pStyle w:val="ListBullet"/>
      </w:pPr>
      <w:r>
        <w:rPr>
          <w:rFonts w:ascii="Calibri" w:hAnsi="Calibri"/>
          <w:sz w:val="22"/>
        </w:rPr>
        <w:t>Current result: `</w:t>
      </w:r>
      <w:r>
        <w:rPr>
          <w:rFonts w:ascii="Courier New" w:hAnsi="Courier New"/>
          <w:color w:val="1F4D78"/>
          <w:sz w:val="20"/>
        </w:rPr>
        <w:t>meets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Scenario disposition: `</w:t>
      </w:r>
      <w:r>
        <w:rPr>
          <w:rFonts w:ascii="Courier New" w:hAnsi="Courier New"/>
          <w:color w:val="1F4D78"/>
          <w:sz w:val="20"/>
        </w:rPr>
        <w:t>plausible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Versions: v1: Seeded state supported by EVD-0007-001.</w:t>
      </w:r>
    </w:p>
    <w:p>
      <w:pPr>
        <w:pStyle w:val="ListBullet"/>
      </w:pPr>
      <w:r>
        <w:rPr>
          <w:rFonts w:ascii="Calibri" w:hAnsi="Calibri"/>
          <w:sz w:val="22"/>
        </w:rPr>
        <w:t>Notes: Scoped Meets result based on compensating operational controls.</w:t>
      </w:r>
    </w:p>
    <w:p>
      <w:pPr>
        <w:pStyle w:val="Heading3"/>
      </w:pPr>
      <w:r>
        <w:rPr>
          <w:rFonts w:ascii="Courier New" w:hAnsi="Courier New"/>
          <w:color w:val="1F4D78"/>
          <w:sz w:val="22"/>
        </w:rPr>
        <w:t>ASM-2026-0008</w:t>
      </w:r>
      <w:r>
        <w:rPr>
          <w:rFonts w:ascii="Calibri" w:hAnsi="Calibri"/>
          <w:color w:val="1F4D78"/>
          <w:sz w:val="24"/>
        </w:rPr>
        <w:t xml:space="preserve"> Operational LEO Reset Command Replay</w:t>
      </w:r>
    </w:p>
    <w:p>
      <w:pPr>
        <w:pStyle w:val="ListBullet"/>
      </w:pPr>
      <w:r>
        <w:rPr>
          <w:rFonts w:ascii="Calibri" w:hAnsi="Calibri"/>
          <w:sz w:val="22"/>
        </w:rPr>
        <w:t>Current result: `</w:t>
      </w:r>
      <w:r>
        <w:rPr>
          <w:rFonts w:ascii="Courier New" w:hAnsi="Courier New"/>
          <w:color w:val="1F4D78"/>
          <w:sz w:val="20"/>
        </w:rPr>
        <w:t>does_not_meet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Scenario disposition: `</w:t>
      </w:r>
      <w:r>
        <w:rPr>
          <w:rFonts w:ascii="Courier New" w:hAnsi="Courier New"/>
          <w:color w:val="1F4D78"/>
          <w:sz w:val="20"/>
        </w:rPr>
        <w:t>demonstrated</w:t>
      </w:r>
      <w:r>
        <w:rPr>
          <w:rFonts w:ascii="Courier New" w:hAnsi="Courier New"/>
          <w:color w:val="1F4D78"/>
          <w:sz w:val="20"/>
        </w:rPr>
      </w:r>
    </w:p>
    <w:p>
      <w:pPr>
        <w:pStyle w:val="ListBullet"/>
      </w:pPr>
      <w:r>
        <w:rPr>
          <w:rFonts w:ascii="Calibri" w:hAnsi="Calibri"/>
          <w:sz w:val="22"/>
        </w:rPr>
        <w:t>Versions: v1: Initial event and evidence intake supported by EVD-0008-001–EVD-0008-004. / v2: Final state records execution, telemetry impact, and unresolved transmitter attribution.</w:t>
      </w:r>
    </w:p>
    <w:p>
      <w:pPr>
        <w:pStyle w:val="ListBullet"/>
      </w:pPr>
      <w:r>
        <w:rPr>
          <w:rFonts w:ascii="Calibri" w:hAnsi="Calibri"/>
          <w:sz w:val="22"/>
        </w:rPr>
        <w:t>Notes: Operational LEO example combining strong effect evidence with explicit ground-station and attribution gaps.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Filter expectations</w:t>
      </w:r>
    </w:p>
    <w:p>
      <w:pPr>
        <w:pStyle w:val="ListBullet"/>
      </w:pPr>
      <w:r>
        <w:rPr>
          <w:rFonts w:ascii="Calibri" w:hAnsi="Calibri"/>
          <w:sz w:val="22"/>
        </w:rPr>
        <w:t xml:space="preserve">Portfolio filters should show closed assessments in </w:t>
      </w:r>
      <w:r>
        <w:rPr>
          <w:rFonts w:ascii="Courier New" w:hAnsi="Courier New"/>
          <w:color w:val="1F4D78"/>
          <w:sz w:val="20"/>
        </w:rPr>
        <w:t>meets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does_not_meet</w:t>
      </w:r>
      <w:r>
        <w:rPr>
          <w:rFonts w:ascii="Calibri" w:hAnsi="Calibri"/>
          <w:sz w:val="22"/>
        </w:rPr>
        <w:t xml:space="preserve">, and </w:t>
      </w:r>
      <w:r>
        <w:rPr>
          <w:rFonts w:ascii="Courier New" w:hAnsi="Courier New"/>
          <w:color w:val="1F4D78"/>
          <w:sz w:val="20"/>
        </w:rPr>
        <w:t>inconclusive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The draft intake case should keep a genuine </w:t>
      </w:r>
      <w:r>
        <w:rPr>
          <w:rFonts w:ascii="Courier New" w:hAnsi="Courier New"/>
          <w:color w:val="1F4D78"/>
          <w:sz w:val="20"/>
        </w:rPr>
        <w:t>not_assessed</w:t>
      </w:r>
      <w:r>
        <w:rPr>
          <w:rFonts w:ascii="Calibri" w:hAnsi="Calibri"/>
          <w:sz w:val="22"/>
        </w:rPr>
        <w:t xml:space="preserve"> overall state because its investigation is non-gating.</w:t>
      </w:r>
    </w:p>
    <w:p>
      <w:pPr>
        <w:pStyle w:val="ListBullet"/>
      </w:pPr>
      <w:r>
        <w:rPr>
          <w:rFonts w:ascii="Calibri" w:hAnsi="Calibri"/>
          <w:sz w:val="22"/>
        </w:rPr>
        <w:t>Traceability comparisons should be most interesting on the MFA rollout, auth fallback, and asset-source lifecycle cases.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Suggested demo order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urier New" w:hAnsi="Courier New"/>
          <w:color w:val="1F4D78"/>
          <w:sz w:val="20"/>
        </w:rPr>
        <w:t>ASM-2026-0001</w:t>
      </w:r>
      <w:r>
        <w:rPr>
          <w:rFonts w:ascii="Calibri" w:hAnsi="Calibri"/>
          <w:sz w:val="22"/>
        </w:rPr>
        <w:t xml:space="preserve"> for a partial mitigation that still fails.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urier New" w:hAnsi="Courier New"/>
          <w:color w:val="1F4D78"/>
          <w:sz w:val="20"/>
        </w:rPr>
        <w:t>ASM-2026-0002</w:t>
      </w:r>
      <w:r>
        <w:rPr>
          <w:rFonts w:ascii="Calibri" w:hAnsi="Calibri"/>
          <w:sz w:val="22"/>
        </w:rPr>
        <w:t xml:space="preserve"> for a clean mitigation success.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urier New" w:hAnsi="Courier New"/>
          <w:color w:val="1F4D78"/>
          <w:sz w:val="20"/>
        </w:rPr>
        <w:t>ASM-2026-0003</w:t>
      </w:r>
      <w:r>
        <w:rPr>
          <w:rFonts w:ascii="Calibri" w:hAnsi="Calibri"/>
          <w:sz w:val="22"/>
        </w:rPr>
        <w:t xml:space="preserve"> for a defensible inconclusive result.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urier New" w:hAnsi="Courier New"/>
          <w:color w:val="1F4D78"/>
          <w:sz w:val="20"/>
        </w:rPr>
        <w:t>ASM-2026-0005</w:t>
      </w:r>
      <w:r>
        <w:rPr>
          <w:rFonts w:ascii="Calibri" w:hAnsi="Calibri"/>
          <w:sz w:val="22"/>
        </w:rPr>
        <w:t xml:space="preserve"> for a true draft intake.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urier New" w:hAnsi="Courier New"/>
          <w:color w:val="1F4D78"/>
          <w:sz w:val="20"/>
        </w:rPr>
        <w:t>ASM-2026-0006</w:t>
      </w:r>
      <w:r>
        <w:rPr>
          <w:rFonts w:ascii="Calibri" w:hAnsi="Calibri"/>
          <w:sz w:val="22"/>
        </w:rPr>
        <w:t xml:space="preserve"> for asset-source-driven continuous assurance.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The operational LEO reset replay case for a demonstrated effect with incomplete source attribution.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FARI  |  Framework for Aerospace Research and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