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00"/>
        <w:jc w:val="center"/>
      </w:pPr>
      <w:r>
        <w:rPr>
          <w:rFonts w:ascii="Calibri" w:hAnsi="Calibri"/>
          <w:b/>
          <w:color w:val="0B2545"/>
          <w:sz w:val="60"/>
        </w:rPr>
        <w:t>FARI</w:t>
      </w:r>
    </w:p>
    <w:p>
      <w:pPr>
        <w:spacing w:after="160"/>
        <w:jc w:val="center"/>
      </w:pPr>
      <w:r>
        <w:rPr>
          <w:rFonts w:ascii="Calibri" w:hAnsi="Calibri"/>
          <w:b/>
          <w:color w:val="2E74B5"/>
          <w:sz w:val="36"/>
        </w:rPr>
        <w:t>Example Consolidated Report</w:t>
      </w:r>
    </w:p>
    <w:p>
      <w:pPr>
        <w:spacing w:after="160"/>
        <w:jc w:val="center"/>
      </w:pPr>
      <w:r>
        <w:rPr>
          <w:rFonts w:ascii="Calibri" w:hAnsi="Calibri"/>
          <w:b/>
          <w:color w:val="0B2545"/>
          <w:sz w:val="30"/>
        </w:rPr>
        <w:t>Pilot Validation Portfolio</w:t>
      </w:r>
    </w:p>
    <w:p>
      <w:pPr>
        <w:spacing w:after="120"/>
        <w:jc w:val="center"/>
      </w:pPr>
      <w:r>
        <w:rPr>
          <w:rFonts w:ascii="Calibri" w:hAnsi="Calibri"/>
          <w:color w:val="667085"/>
          <w:sz w:val="22"/>
        </w:rPr>
        <w:t>Release source: FARI-CONSOLIDATED-ASSESSMENT-REPORT.md</w:t>
      </w:r>
    </w:p>
    <w:p>
      <w:pPr>
        <w:spacing w:before="360"/>
        <w:jc w:val="center"/>
      </w:pPr>
      <w:r>
        <w:rPr>
          <w:rFonts w:ascii="Calibri" w:hAnsi="Calibri"/>
          <w:b/>
          <w:color w:val="667085"/>
          <w:sz w:val="20"/>
        </w:rPr>
        <w:t>FARI v1.3.0  |  2026-08-23</w:t>
      </w:r>
    </w:p>
    <w:p/>
    <w:p/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This is the versioned release edition of the FARI documentation bundle. Canonical working sources for this release are stored under the same version folder.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B42318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color w:val="FFFFFF"/>
                <w:sz w:val="36"/>
              </w:rPr>
              <w:t>DOES NOT MEET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Qualitative executive conclusion from the example report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/>
          <w:color w:val="2E74B5"/>
          <w:sz w:val="26"/>
        </w:rPr>
        <w:t>Document Control</w:t>
      </w:r>
    </w:p>
    <w:p>
      <w:pPr>
        <w:pStyle w:val="ListBullet"/>
      </w:pPr>
      <w:r>
        <w:rPr>
          <w:rFonts w:ascii="Calibri" w:hAnsi="Calibri"/>
          <w:b/>
          <w:sz w:val="22"/>
        </w:rPr>
        <w:t>Assessment ID: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1F4D78"/>
          <w:sz w:val="20"/>
        </w:rPr>
        <w:t>ASM-FARI-2026-VAL-001</w:t>
      </w:r>
    </w:p>
    <w:p>
      <w:pPr>
        <w:pStyle w:val="ListBullet"/>
      </w:pPr>
      <w:r>
        <w:rPr>
          <w:rFonts w:ascii="Calibri" w:hAnsi="Calibri"/>
          <w:b/>
          <w:sz w:val="22"/>
        </w:rPr>
        <w:t>Report version: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1F4D78"/>
          <w:sz w:val="20"/>
        </w:rPr>
        <w:t>0.3</w:t>
      </w:r>
    </w:p>
    <w:p>
      <w:pPr>
        <w:pStyle w:val="ListBullet"/>
      </w:pPr>
      <w:r>
        <w:rPr>
          <w:rFonts w:ascii="Calibri" w:hAnsi="Calibri"/>
          <w:b/>
          <w:sz w:val="22"/>
        </w:rPr>
        <w:t>Report maturity:</w:t>
      </w:r>
      <w:r>
        <w:rPr>
          <w:rFonts w:ascii="Calibri" w:hAnsi="Calibri"/>
          <w:sz w:val="22"/>
        </w:rPr>
        <w:t xml:space="preserve"> Provisional</w:t>
      </w:r>
    </w:p>
    <w:p>
      <w:pPr>
        <w:pStyle w:val="ListBullet"/>
      </w:pPr>
      <w:r>
        <w:rPr>
          <w:rFonts w:ascii="Calibri" w:hAnsi="Calibri"/>
          <w:b/>
          <w:sz w:val="22"/>
        </w:rPr>
        <w:t>Report date: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1F4D78"/>
          <w:sz w:val="20"/>
        </w:rPr>
        <w:t>2026-06-08</w:t>
      </w:r>
    </w:p>
    <w:p>
      <w:pPr>
        <w:pStyle w:val="ListBullet"/>
      </w:pPr>
      <w:r>
        <w:rPr>
          <w:rFonts w:ascii="Calibri" w:hAnsi="Calibri"/>
          <w:b/>
          <w:sz w:val="22"/>
        </w:rPr>
        <w:t>Assessment owner:</w:t>
      </w:r>
      <w:r>
        <w:rPr>
          <w:rFonts w:ascii="Calibri" w:hAnsi="Calibri"/>
          <w:sz w:val="22"/>
        </w:rPr>
        <w:t xml:space="preserve"> FARI framework validation owner</w:t>
      </w:r>
    </w:p>
    <w:p>
      <w:pPr>
        <w:pStyle w:val="ListBullet"/>
      </w:pPr>
      <w:r>
        <w:rPr>
          <w:rFonts w:ascii="Calibri" w:hAnsi="Calibri"/>
          <w:b/>
          <w:sz w:val="22"/>
        </w:rPr>
        <w:t>Report author:</w:t>
      </w:r>
      <w:r>
        <w:rPr>
          <w:rFonts w:ascii="Calibri" w:hAnsi="Calibri"/>
          <w:sz w:val="22"/>
        </w:rPr>
        <w:t xml:space="preserve"> FARI Report Author</w:t>
      </w:r>
    </w:p>
    <w:p>
      <w:pPr>
        <w:pStyle w:val="ListBullet"/>
      </w:pPr>
      <w:r>
        <w:rPr>
          <w:rFonts w:ascii="Calibri" w:hAnsi="Calibri"/>
          <w:b/>
          <w:sz w:val="22"/>
        </w:rPr>
        <w:t>Source material: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1F4D78"/>
          <w:sz w:val="20"/>
        </w:rPr>
        <w:t>cases/01_Lib.md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color w:val="1F4D78"/>
          <w:sz w:val="20"/>
        </w:rPr>
        <w:t>cases/02_USB.md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color w:val="1F4D78"/>
          <w:sz w:val="20"/>
        </w:rPr>
        <w:t>cases/03_USB.md</w:t>
      </w:r>
      <w:r>
        <w:rPr>
          <w:rFonts w:ascii="Calibri" w:hAnsi="Calibri"/>
          <w:sz w:val="22"/>
        </w:rPr>
        <w:t xml:space="preserve">, and </w:t>
      </w:r>
      <w:r>
        <w:rPr>
          <w:rFonts w:ascii="Courier New" w:hAnsi="Courier New"/>
          <w:color w:val="1F4D78"/>
          <w:sz w:val="20"/>
        </w:rPr>
        <w:t>cases/04_Spacecanbus.md</w:t>
      </w:r>
    </w:p>
    <w:p>
      <w:pPr>
        <w:pStyle w:val="ListBullet"/>
      </w:pPr>
      <w:r>
        <w:rPr>
          <w:rFonts w:ascii="Calibri" w:hAnsi="Calibri"/>
          <w:b/>
          <w:sz w:val="22"/>
        </w:rPr>
        <w:t>Declared gating claims:</w:t>
      </w:r>
      <w:r>
        <w:rPr>
          <w:rFonts w:ascii="Calibri" w:hAnsi="Calibri"/>
          <w:sz w:val="22"/>
        </w:rPr>
        <w:t xml:space="preserve"> </w:t>
      </w:r>
      <w:r>
        <w:rPr>
          <w:rFonts w:ascii="Courier New" w:hAnsi="Courier New"/>
          <w:color w:val="1F4D78"/>
          <w:sz w:val="20"/>
        </w:rPr>
        <w:t>CLM-LIB-001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color w:val="1F4D78"/>
          <w:sz w:val="20"/>
        </w:rPr>
        <w:t>CLM-USB-001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color w:val="1F4D78"/>
          <w:sz w:val="20"/>
        </w:rPr>
        <w:t>CLM-USB-002</w:t>
      </w:r>
      <w:r>
        <w:rPr>
          <w:rFonts w:ascii="Calibri" w:hAnsi="Calibri"/>
          <w:sz w:val="22"/>
        </w:rPr>
        <w:t xml:space="preserve">, and </w:t>
      </w:r>
      <w:r>
        <w:rPr>
          <w:rFonts w:ascii="Courier New" w:hAnsi="Courier New"/>
          <w:color w:val="1F4D78"/>
          <w:sz w:val="20"/>
        </w:rPr>
        <w:t>CLM-SCAN-001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1. Overall FARI Result Card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Field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Result</w:t>
            </w:r>
          </w:p>
        </w:tc>
      </w:tr>
      <w:tr>
        <w:tc>
          <w:tcPr>
            <w:tcW w:type="dxa" w:w="4680"/>
            <w:tcMar>
              <w:top w:w="140" w:type="dxa"/>
              <w:start w:w="150" w:type="dxa"/>
              <w:bottom w:w="140" w:type="dxa"/>
              <w:end w:w="150" w:type="dxa"/>
            </w:tcMar>
            <w:vAlign w:val="center"/>
            <w:shd w:fill="B42318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>Overall Conclusion</w:t>
            </w:r>
          </w:p>
        </w:tc>
        <w:tc>
          <w:tcPr>
            <w:tcW w:type="dxa" w:w="4680"/>
            <w:tcMar>
              <w:top w:w="140" w:type="dxa"/>
              <w:start w:w="150" w:type="dxa"/>
              <w:bottom w:w="140" w:type="dxa"/>
              <w:end w:w="150" w:type="dxa"/>
            </w:tcMar>
            <w:vAlign w:val="center"/>
            <w:shd w:fill="B42318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>Does Not Meet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Confidence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High for the demonstrated library failure, medium for the SpaceCAN lab failure, and low for total infrastructure coverage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Required Action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Remediate demonstrated failures, Extend Investigation of both USB scenarios, then Retest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Priority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Immediate before affected components or displayed bus state are approved for mission-critical use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Scope Boundary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Only the four supplied pilot cases and evidenced environments; this is not a complete infrastructure or spacecraft assessment</w:t>
            </w:r>
          </w:p>
        </w:tc>
      </w:tr>
    </w:tbl>
    <w:p>
      <w:pPr>
        <w:spacing w:after="20"/>
      </w:pPr>
    </w:p>
    <w:p>
      <w:r>
        <w:rPr>
          <w:rFonts w:ascii="Calibri" w:hAnsi="Calibri"/>
          <w:b/>
          <w:sz w:val="22"/>
        </w:rPr>
        <w:t>Conclusion rationale:</w:t>
      </w:r>
      <w:r>
        <w:rPr>
          <w:rFonts w:ascii="Calibri" w:hAnsi="Calibri"/>
          <w:sz w:val="22"/>
        </w:rPr>
        <w:t xml:space="preserve"> All four claims are gating for this pilot portfolio. </w:t>
      </w:r>
      <w:r>
        <w:rPr>
          <w:rFonts w:ascii="Courier New" w:hAnsi="Courier New"/>
          <w:color w:val="1F4D78"/>
          <w:sz w:val="20"/>
        </w:rPr>
        <w:t>CLM-LIB-001</w:t>
      </w:r>
      <w:r>
        <w:rPr>
          <w:rFonts w:ascii="Calibri" w:hAnsi="Calibri"/>
          <w:sz w:val="22"/>
        </w:rPr>
        <w:t xml:space="preserve"> and </w:t>
      </w:r>
      <w:r>
        <w:rPr>
          <w:rFonts w:ascii="Courier New" w:hAnsi="Courier New"/>
          <w:color w:val="1F4D78"/>
          <w:sz w:val="20"/>
        </w:rPr>
        <w:t>CLM-SCAN-001</w:t>
      </w:r>
      <w:r>
        <w:rPr>
          <w:rFonts w:ascii="Calibri" w:hAnsi="Calibri"/>
          <w:sz w:val="22"/>
        </w:rPr>
        <w:t xml:space="preserve"> are Does Not Meet; therefore the overall conclusion is Does Not Meet. Both USB claims remain Inconclusive and prevent a complete assurance statement, but they do not override demonstrated claim failures.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2. Executive Decision Summary</w:t>
      </w:r>
    </w:p>
    <w:p>
      <w:r>
        <w:rPr>
          <w:rFonts w:ascii="Calibri" w:hAnsi="Calibri"/>
          <w:sz w:val="22"/>
        </w:rPr>
        <w:t>The tested OSDLP telecommand library revision and the evidenced SpaceCAN monitoring behavior must not be approved for mission-critical use until their demonstrated claim failures are remediated and retested. The two USB investigations require controlled, instrumented execution before a pass/fail statement can be made.</w:t>
      </w:r>
    </w:p>
    <w:p>
      <w:r>
        <w:rPr>
          <w:rFonts w:ascii="Calibri" w:hAnsi="Calibri"/>
          <w:sz w:val="22"/>
        </w:rPr>
        <w:t>This report consolidates the portfolio so an executive can see the totalized conclusion, the decisions it drives, and the unresolved evidence boundaries without reviewing four technical reports first.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3. Investigation and Claim Results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 w:val="true"/>
        </w:trP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Investigation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Claim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Gating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Conclusion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Confidence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Required Action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Report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INV-LIB-001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CLM-LIB-001</w:t>
            </w:r>
            <w:r>
              <w:rPr>
                <w:rFonts w:ascii="Calibri" w:hAnsi="Calibri"/>
                <w:color w:val="0B2545"/>
                <w:sz w:val="18"/>
              </w:rPr>
              <w:t>: malformed telecommand inputs do not cause unsafe memory access or termination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Yes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Does Not Meet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High in tested host scope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Remediate, then Retest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01-library-fuzzing-report.md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INV-USB-001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CLM-USB-001</w:t>
            </w:r>
            <w:r>
              <w:rPr>
                <w:rFonts w:ascii="Calibri" w:hAnsi="Calibri"/>
                <w:color w:val="0B2545"/>
                <w:sz w:val="18"/>
              </w:rPr>
              <w:t>: unsafe beacon intervals are rejected without mission-loop degradation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Yes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Inconclusive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Low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Extend Investigation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02-usb-interface-report.md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INV-USB-002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CLM-USB-002</w:t>
            </w:r>
            <w:r>
              <w:rPr>
                <w:rFonts w:ascii="Calibri" w:hAnsi="Calibri"/>
                <w:color w:val="0B2545"/>
                <w:sz w:val="18"/>
              </w:rPr>
              <w:t>: undersized broadcast telecommands are rejected without unsafe memory access or command loss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Yes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Inconclusive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Low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Extend Investigation, then Retest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03-usb-apid-underflow-report.md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INV-SCAN-001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CLM-SCAN-001</w:t>
            </w:r>
            <w:r>
              <w:rPr>
                <w:rFonts w:ascii="Calibri" w:hAnsi="Calibri"/>
                <w:color w:val="0B2545"/>
                <w:sz w:val="18"/>
              </w:rPr>
              <w:t>: forged or replayed SpaceCAN state is rejected or visibly distinguished before trusted use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Yes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Does Not Meet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Medium in lab monitor scope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Remediate, then Retest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04-spacecanbus-spoofing-replay-report.md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/>
          <w:color w:val="2E74B5"/>
          <w:sz w:val="26"/>
        </w:rPr>
        <w:t>4. Totalized Results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140" w:type="dxa"/>
              <w:start w:w="150" w:type="dxa"/>
              <w:bottom w:w="140" w:type="dxa"/>
              <w:end w:w="150" w:type="dxa"/>
            </w:tcMar>
            <w:vAlign w:val="center"/>
            <w:shd w:fill="475467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>Conclusion</w:t>
            </w:r>
          </w:p>
        </w:tc>
        <w:tc>
          <w:tcPr>
            <w:tcW w:type="dxa" w:w="3120"/>
            <w:tcMar>
              <w:top w:w="140" w:type="dxa"/>
              <w:start w:w="150" w:type="dxa"/>
              <w:bottom w:w="140" w:type="dxa"/>
              <w:end w:w="150" w:type="dxa"/>
            </w:tcMar>
            <w:vAlign w:val="center"/>
            <w:shd w:fill="475467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>Gating Claims</w:t>
            </w:r>
          </w:p>
        </w:tc>
        <w:tc>
          <w:tcPr>
            <w:tcW w:type="dxa" w:w="3120"/>
            <w:tcMar>
              <w:top w:w="140" w:type="dxa"/>
              <w:start w:w="150" w:type="dxa"/>
              <w:bottom w:w="140" w:type="dxa"/>
              <w:end w:w="150" w:type="dxa"/>
            </w:tcMar>
            <w:vAlign w:val="center"/>
            <w:shd w:fill="475467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>Open Actions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Meets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0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0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Does Not Meet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4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Inconclusive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2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Not Assessed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0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0</w:t>
            </w:r>
          </w:p>
        </w:tc>
      </w:tr>
    </w:tbl>
    <w:p>
      <w:pPr>
        <w:spacing w:after="20"/>
      </w:pPr>
    </w:p>
    <w:p>
      <w:r>
        <w:rPr>
          <w:rFonts w:ascii="Calibri" w:hAnsi="Calibri"/>
          <w:sz w:val="22"/>
        </w:rPr>
        <w:t>The counts support navigation and workload planning. They are not averaged into a vulnerability, mission-risk, or security score.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5. Required Decisions and Actions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Action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Related Result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Priority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Acceptance Criteria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Correct minimum-length handling in OSDLP and preserve regression inputs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INV-LIB-001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Immediate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Supplied crash inputs and expanded malformed-input suite complete without sanitizer findings or abnormal termination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Validate the patched OSDLP library in representative integration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INV-LIB-001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Immediate before integration approval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Integration test resolves reachability, recovery, and mission-consequence assumptions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Execute the controlled USB beacon-rate reproduction with corrected command encoding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INV-USB-001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Planned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Exact command bytes, acknowledgement, observed behavior, resource measurements, and recovery are captured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 xml:space="preserve">Instrument and retest the APID </w:t>
            </w:r>
            <w:r>
              <w:rPr>
                <w:rFonts w:ascii="Courier New" w:hAnsi="Courier New"/>
                <w:color w:val="1F4D78"/>
                <w:sz w:val="18"/>
              </w:rPr>
              <w:t>0x06</w:t>
            </w:r>
            <w:r>
              <w:rPr>
                <w:rFonts w:ascii="Calibri" w:hAnsi="Calibri"/>
                <w:color w:val="0B2545"/>
                <w:sz w:val="18"/>
              </w:rPr>
              <w:t xml:space="preserve"> undersized packet path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INV-USB-002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Immediate before resilience is claimed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Handler entry, rejection or unsafe effect, post-test command behavior, and recovery are captured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Add SpaceCAN origin/freshness controls and anomaly handling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INV-SCAN-001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Immediate before trusted operational use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Forged and replayed frames are rejected or visibly marked untrusted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Retest every representative SpaceCAN consumer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hAnsi="Courier New"/>
                <w:color w:val="1F4D78"/>
                <w:sz w:val="18"/>
              </w:rPr>
              <w:t>INV-SCAN-001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Immediate before operational approval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Monitor, control, autonomy, alarm, and recovery behavior meet defined acceptance criteria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/>
          <w:color w:val="2E74B5"/>
          <w:sz w:val="26"/>
        </w:rPr>
        <w:t>6. Coverage and Limitations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Area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Coverage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Consolidated Result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OSDLP telecommand receive/unpack paths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Tested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Does Not Meet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USB beacon-rate scenario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Reviewed; execution not evidenced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Inconclusive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 xml:space="preserve">USB APID </w:t>
            </w:r>
            <w:r>
              <w:rPr>
                <w:rFonts w:ascii="Courier New" w:hAnsi="Courier New"/>
                <w:color w:val="1F4D78"/>
                <w:sz w:val="18"/>
              </w:rPr>
              <w:t>0x06</w:t>
            </w:r>
            <w:r>
              <w:rPr>
                <w:rFonts w:ascii="Calibri" w:hAnsi="Calibri"/>
                <w:color w:val="0B2545"/>
                <w:sz w:val="18"/>
              </w:rPr>
              <w:t xml:space="preserve"> undersized packet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Sender-side execution evidenced; target effect not evidenced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Inconclusive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SpaceCAN injection and lab monitor display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Tested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Does Not Meet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SpaceCAN replay transmission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Tested; receiver effect partial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Candidate replay-control failure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Integrated flight software and physical subsystems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Not assessed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No conclusion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RF delivery and authentication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Not assessed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No conclusion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Hardware and on-orbit behavior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Not assessed / out of scope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No conclusion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Remaining infrastructure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Not assessed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No conclusion</w:t>
            </w:r>
          </w:p>
        </w:tc>
      </w:tr>
    </w:tbl>
    <w:p>
      <w:pPr>
        <w:spacing w:after="20"/>
      </w:pPr>
    </w:p>
    <w:p>
      <w:r>
        <w:rPr>
          <w:rFonts w:ascii="Calibri" w:hAnsi="Calibri"/>
          <w:sz w:val="22"/>
        </w:rPr>
        <w:t>The overall Does Not Meet conclusion applies only to the declared pilot portfolio. It must not be presented as a conclusion about an entire spacecraft, mission, or client infrastructure.</w:t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7. Consolidated Assurance Statement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 xml:space="preserve">The FARI pilot validation portfolio </w:t>
            </w:r>
            <w:r>
              <w:rPr>
                <w:rFonts w:ascii="Calibri" w:hAnsi="Calibri"/>
                <w:b/>
                <w:color w:val="0B2545"/>
                <w:sz w:val="21"/>
              </w:rPr>
              <w:t>Does Not Meet</w:t>
            </w:r>
            <w:r>
              <w:rPr>
                <w:rFonts w:ascii="Calibri" w:hAnsi="Calibri"/>
                <w:color w:val="0B2545"/>
                <w:sz w:val="21"/>
              </w:rPr>
              <w:t xml:space="preserve"> its declared gating claims because claim failures are directly demonstrated in the tested OSDLP library and SpaceCAN lab-monitor scopes. Both USB claims are Inconclusive and require extended investigation. No conclusion is made about the remainder of any client infrastructure, physical spacecraft behavior, RF reachability, or on-orbit consequence.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rPr>
          <w:rFonts w:ascii="Calibri" w:hAnsi="Calibri"/>
          <w:color w:val="2E74B5"/>
          <w:sz w:val="26"/>
        </w:rPr>
        <w:t>8. Closing FARI Result Card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Field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Result</w:t>
            </w:r>
          </w:p>
        </w:tc>
      </w:tr>
      <w:tr>
        <w:tc>
          <w:tcPr>
            <w:tcW w:type="dxa" w:w="4680"/>
            <w:tcMar>
              <w:top w:w="140" w:type="dxa"/>
              <w:start w:w="150" w:type="dxa"/>
              <w:bottom w:w="140" w:type="dxa"/>
              <w:end w:w="150" w:type="dxa"/>
            </w:tcMar>
            <w:vAlign w:val="center"/>
            <w:shd w:fill="B42318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>Overall Conclusion</w:t>
            </w:r>
          </w:p>
        </w:tc>
        <w:tc>
          <w:tcPr>
            <w:tcW w:type="dxa" w:w="4680"/>
            <w:tcMar>
              <w:top w:w="140" w:type="dxa"/>
              <w:start w:w="150" w:type="dxa"/>
              <w:bottom w:w="140" w:type="dxa"/>
              <w:end w:w="150" w:type="dxa"/>
            </w:tcMar>
            <w:vAlign w:val="center"/>
            <w:shd w:fill="B42318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3"/>
              </w:rPr>
              <w:t>Does Not Meet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Confidence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Mixed: high for OSDLP host failure, medium for SpaceCAN lab failure, low for portfolio completeness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Required Action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Remediate, Extend Investigation, and Retest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Next Executive Decision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0B2545"/>
                <w:sz w:val="18"/>
              </w:rPr>
              <w:t>Approve or reject affected integrations only after the defined acceptance criteria are demonstrated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085"/>
        <w:sz w:val="18"/>
      </w:rPr>
      <w:t>FARI  |  Framework for Aerospace Research and Investigation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