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SpaceCAN Spoofing and Replay</w:t>
      </w:r>
    </w:p>
    <w:p>
      <w:pPr>
        <w:spacing w:after="120"/>
        <w:jc w:val="center"/>
      </w:pPr>
      <w:r>
        <w:rPr>
          <w:rFonts w:ascii="Calibri" w:hAnsi="Calibri"/>
          <w:color w:val="667085"/>
          <w:sz w:val="22"/>
        </w:rPr>
        <w:t>Release source: 04-spacecanbus-spoofing-replay-report.md</w:t>
      </w:r>
    </w:p>
    <w:p>
      <w:pPr>
        <w:spacing w:before="360"/>
        <w:jc w:val="center"/>
      </w:pPr>
      <w:r>
        <w:rPr>
          <w:rFonts w:ascii="Calibri" w:hAnsi="Calibri"/>
          <w:b/>
          <w:color w:val="667085"/>
          <w:sz w:val="20"/>
        </w:rPr>
        <w:t>FARI v1.2.0  |  2026-06-26</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ASM-FARI-2026-004</w:t>
      </w:r>
    </w:p>
    <w:p>
      <w:pPr>
        <w:pStyle w:val="ListBullet"/>
      </w:pPr>
      <w:r>
        <w:rPr>
          <w:rFonts w:ascii="Calibri" w:hAnsi="Calibri"/>
          <w:b/>
          <w:sz w:val="22"/>
        </w:rPr>
        <w:t>Investigation ID:</w:t>
      </w:r>
      <w:r>
        <w:rPr>
          <w:rFonts w:ascii="Calibri" w:hAnsi="Calibri"/>
          <w:sz w:val="22"/>
        </w:rPr>
        <w:t xml:space="preserve"> </w:t>
      </w:r>
      <w:r>
        <w:rPr>
          <w:rFonts w:ascii="Courier New" w:hAnsi="Courier New"/>
          <w:color w:val="1F4D78"/>
          <w:sz w:val="20"/>
        </w:rPr>
        <w:t>INV-SCAN-001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0.3</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2026-06-08</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cases/04_Spacecanbus.md</w:t>
      </w:r>
      <w:r>
        <w:rPr>
          <w:rFonts w:ascii="Calibri" w:hAnsi="Calibri"/>
          <w:sz w:val="22"/>
        </w:rPr>
        <w:t xml:space="preserve"> (../cases/04_Spacecanbus.md) and supplied SpaceCAN screenshots</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2026-06-08</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SpaceCAN monitor values are trusted for operational or autonomous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SpaceCAN lab injection/replay tools and monitor screenshots; physical subsystem response, flight autonomy, production bus controls, and on-orbit behavior excluded</w:t>
            </w:r>
          </w:p>
        </w:tc>
      </w:tr>
    </w:tbl>
    <w:p>
      <w:pPr>
        <w:spacing w:after="20"/>
      </w:pPr>
    </w:p>
    <w:p>
      <w:r>
        <w:rPr>
          <w:rFonts w:ascii="Calibri" w:hAnsi="Calibri"/>
          <w:b/>
          <w:sz w:val="22"/>
        </w:rPr>
        <w:t>Rationale:</w:t>
      </w:r>
      <w:r>
        <w:rPr>
          <w:rFonts w:ascii="Calibri" w:hAnsi="Calibri"/>
          <w:sz w:val="22"/>
        </w:rPr>
        <w:t xml:space="preserve"> The supplied evidence demonstrates a forged reply-like frame, replay transmission, and changed displayed telemetry values without evidence that the displayed data was authenticated, attributed as untrusted, or rejected. This demonstrates failure of the lab-scope claim. The evidence does not prove physical actuator effects or mission-level consequence.</w:t>
      </w:r>
    </w:p>
    <w:p>
      <w:pPr>
        <w:pStyle w:val="Heading2"/>
      </w:pPr>
      <w:r>
        <w:rPr>
          <w:rFonts w:ascii="Calibri" w:hAnsi="Calibri"/>
          <w:color w:val="2E74B5"/>
          <w:sz w:val="26"/>
        </w:rPr>
        <w:t>2. Executive Decision Summary</w:t>
      </w:r>
    </w:p>
    <w:p>
      <w:r>
        <w:rPr>
          <w:rFonts w:ascii="Calibri" w:hAnsi="Calibri"/>
          <w:sz w:val="22"/>
        </w:rPr>
        <w:t xml:space="preserve">The SpaceCAN lab monitor accepts or displays bus state that can be influenced by injected reply-like traffic. A before/after monitor screenshot shows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 The replay tool also demonstrates retransmission of captured bus frames.</w:t>
      </w:r>
    </w:p>
    <w:p>
      <w:r>
        <w:rPr>
          <w:rFonts w:ascii="Calibri" w:hAnsi="Calibri"/>
          <w:sz w:val="22"/>
        </w:rPr>
        <w:t>This is sufficient to conclude that the claim fails in the evidenced lab monitoring scope. It is not sufficient to conclude that physical thrusters, flight-control logic, or on-orbit systems accepted or acted on the values.</w:t>
      </w:r>
    </w:p>
    <w:p>
      <w:r>
        <w:rPr>
          <w:rFonts w:ascii="Calibri" w:hAnsi="Calibri"/>
          <w:b/>
          <w:sz w:val="22"/>
        </w:rPr>
        <w:t>Decision required:</w:t>
      </w:r>
      <w:r>
        <w:rPr>
          <w:rFonts w:ascii="Calibri" w:hAnsi="Calibri"/>
          <w:sz w:val="22"/>
        </w:rPr>
        <w:t xml:space="preserve"> Do not use unauthenticated SpaceCAN monitor data as a trusted basis for operational or autonomous action until origin validation, freshness controls, anomaly handling, and retest evidence are available.</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material does not identify a mission architecture or SpaceCAN consumer. This report uses the explicit assumption that the monitored bus values could inform operators, health management, or autonomous logic. That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AST-SCAN-BUS-001</w:t>
            </w:r>
            <w:r>
              <w:rPr>
                <w:rFonts w:ascii="Calibri" w:hAnsi="Calibri"/>
                <w:color w:val="0B2545"/>
                <w:sz w:val="18"/>
              </w:rPr>
              <w:t xml:space="preserve"> SpaceCAN lab bus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assets</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AST-SCAN-MON-001</w:t>
            </w:r>
            <w:r>
              <w:rPr>
                <w:rFonts w:ascii="Calibri" w:hAnsi="Calibri"/>
                <w:color w:val="0B2545"/>
                <w:sz w:val="18"/>
              </w:rPr>
              <w:t xml:space="preserve"> SpaceCAN monitor and </w:t>
            </w:r>
            <w:r>
              <w:rPr>
                <w:rFonts w:ascii="Courier New" w:hAnsi="Courier New"/>
                <w:color w:val="1F4D78"/>
                <w:sz w:val="18"/>
              </w:rPr>
              <w:t>AST-SCAN-NODE-004</w:t>
            </w:r>
            <w:r>
              <w:rPr>
                <w:rFonts w:ascii="Calibri" w:hAnsi="Calibri"/>
                <w:color w:val="0B2545"/>
                <w:sz w:val="18"/>
              </w:rPr>
              <w:t xml:space="preserve"> represented node </w:t>
            </w:r>
            <w:r>
              <w:rPr>
                <w:rFonts w:ascii="Courier New" w:hAnsi="Courier New"/>
                <w:color w:val="1F4D78"/>
                <w:sz w:val="18"/>
              </w:rPr>
              <w:t>0x04</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Space-segment representative onboard bus lab</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Dynamic local lab using supplied SpaceCAN examples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CLM-SCAN-001</w:t>
            </w:r>
            <w:r>
              <w:rPr>
                <w:rFonts w:ascii="Calibri" w:hAnsi="Calibri"/>
                <w:color w:val="0B2545"/>
                <w:sz w:val="18"/>
              </w:rPr>
              <w:t>: SpaceCAN monitoring and consumers reject or visibly distinguish unauthenticated forged or replayed reply-like frames before treating them as trusted state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Physical subsystem behavior, real spacecraft bus controls, autonomous decision logic, RF/ground paths,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rules-of-engagement reference, target revision, test date, bus topology, safety control,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 Index</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Source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Directly Supported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EVD-SCAN-001</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spacecan_scinjection_cmd_spoof.png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injection tool sent a frame to ID </w:t>
            </w:r>
            <w:r>
              <w:rPr>
                <w:rFonts w:ascii="Courier New" w:hAnsi="Courier New"/>
                <w:color w:val="1F4D78"/>
                <w:sz w:val="18"/>
              </w:rPr>
              <w:t>0x304</w:t>
            </w:r>
            <w:r>
              <w:rPr>
                <w:rFonts w:ascii="Calibri" w:hAnsi="Calibri"/>
                <w:color w:val="0B2545"/>
                <w:sz w:val="18"/>
              </w:rPr>
              <w:t xml:space="preserve"> with DLC </w:t>
            </w:r>
            <w:r>
              <w:rPr>
                <w:rFonts w:ascii="Courier New" w:hAnsi="Courier New"/>
                <w:color w:val="1F4D78"/>
                <w:sz w:val="18"/>
              </w:rPr>
              <w:t>2</w:t>
            </w:r>
            <w:r>
              <w:rPr>
                <w:rFonts w:ascii="Calibri" w:hAnsi="Calibri"/>
                <w:color w:val="0B2545"/>
                <w:sz w:val="18"/>
              </w:rPr>
              <w:t xml:space="preserve"> and data </w:t>
            </w:r>
            <w:r>
              <w:rPr>
                <w:rFonts w:ascii="Courier New" w:hAnsi="Courier New"/>
                <w:color w:val="1F4D78"/>
                <w:sz w:val="18"/>
              </w:rPr>
              <w:t>01 FF</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EVD-SCAN-002</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spacecan_screenplay_replay.png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replay tool retransmitted multiple recorded frames, including ID </w:t>
            </w:r>
            <w:r>
              <w:rPr>
                <w:rFonts w:ascii="Courier New" w:hAnsi="Courier New"/>
                <w:color w:val="1F4D78"/>
                <w:sz w:val="18"/>
              </w:rPr>
              <w:t>0x304</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EVD-SCAN-003</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Spacecan_tui_value_change.png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monitor comparison shows thruster values changing from </w:t>
            </w:r>
            <w:r>
              <w:rPr>
                <w:rFonts w:ascii="Courier New" w:hAnsi="Courier New"/>
                <w:color w:val="1F4D78"/>
                <w:sz w:val="18"/>
              </w:rPr>
              <w:t>12</w:t>
            </w:r>
            <w:r>
              <w:rPr>
                <w:rFonts w:ascii="Calibri" w:hAnsi="Calibri"/>
                <w:color w:val="0B2545"/>
                <w:sz w:val="18"/>
              </w:rPr>
              <w:t xml:space="preserve"> to </w:t>
            </w:r>
            <w:r>
              <w:rPr>
                <w:rFonts w:ascii="Courier New" w:hAnsi="Courier New"/>
                <w:color w:val="1F4D78"/>
                <w:sz w:val="18"/>
              </w:rPr>
              <w:t>255</w:t>
            </w:r>
            <w:r>
              <w:rPr>
                <w:rFonts w:ascii="Calibri" w:hAnsi="Calibri"/>
                <w:color w:val="0B2545"/>
                <w:sz w:val="18"/>
              </w:rPr>
              <w:t xml:space="preserve"> while status remains nominal</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supplied injection command is </w:t>
      </w:r>
      <w:r>
        <w:rPr>
          <w:rFonts w:ascii="Courier New" w:hAnsi="Courier New"/>
          <w:color w:val="1F4D78"/>
          <w:sz w:val="20"/>
        </w:rPr>
        <w:t>./buildDir/examples/scinjection 0x304 01 FF</w:t>
      </w:r>
      <w:r>
        <w:rPr>
          <w:rFonts w:ascii="Calibri" w:hAnsi="Calibri"/>
          <w:sz w:val="22"/>
        </w:rPr>
        <w:t>.</w:t>
      </w:r>
    </w:p>
    <w:p>
      <w:pPr>
        <w:pStyle w:val="ListBullet"/>
      </w:pPr>
      <w:r>
        <w:rPr>
          <w:rFonts w:ascii="Calibri" w:hAnsi="Calibri"/>
          <w:sz w:val="22"/>
        </w:rPr>
        <w:t xml:space="preserve">The injection screenshot shows a sent frame with identifier </w:t>
      </w:r>
      <w:r>
        <w:rPr>
          <w:rFonts w:ascii="Courier New" w:hAnsi="Courier New"/>
          <w:color w:val="1F4D78"/>
          <w:sz w:val="20"/>
        </w:rPr>
        <w:t>0x304</w:t>
      </w:r>
      <w:r>
        <w:rPr>
          <w:rFonts w:ascii="Calibri" w:hAnsi="Calibri"/>
          <w:sz w:val="22"/>
        </w:rPr>
        <w:t xml:space="preserve">, DLC </w:t>
      </w:r>
      <w:r>
        <w:rPr>
          <w:rFonts w:ascii="Courier New" w:hAnsi="Courier New"/>
          <w:color w:val="1F4D78"/>
          <w:sz w:val="20"/>
        </w:rPr>
        <w:t>2</w:t>
      </w:r>
      <w:r>
        <w:rPr>
          <w:rFonts w:ascii="Calibri" w:hAnsi="Calibri"/>
          <w:sz w:val="22"/>
        </w:rPr>
        <w:t xml:space="preserve">, and data </w:t>
      </w:r>
      <w:r>
        <w:rPr>
          <w:rFonts w:ascii="Courier New" w:hAnsi="Courier New"/>
          <w:color w:val="1F4D78"/>
          <w:sz w:val="20"/>
        </w:rPr>
        <w:t>01 FF</w:t>
      </w:r>
      <w:r>
        <w:rPr>
          <w:rFonts w:ascii="Calibri" w:hAnsi="Calibri"/>
          <w:sz w:val="22"/>
        </w:rPr>
        <w:t>.</w:t>
      </w:r>
    </w:p>
    <w:p>
      <w:pPr>
        <w:pStyle w:val="ListBullet"/>
      </w:pPr>
      <w:r>
        <w:rPr>
          <w:rFonts w:ascii="Calibri" w:hAnsi="Calibri"/>
          <w:sz w:val="22"/>
        </w:rPr>
        <w:t xml:space="preserve">The replay screenshot shows replay activity and multiple frame identifiers, including </w:t>
      </w:r>
      <w:r>
        <w:rPr>
          <w:rFonts w:ascii="Courier New" w:hAnsi="Courier New"/>
          <w:color w:val="1F4D78"/>
          <w:sz w:val="20"/>
        </w:rPr>
        <w:t>0x304</w:t>
      </w:r>
      <w:r>
        <w:rPr>
          <w:rFonts w:ascii="Calibri" w:hAnsi="Calibri"/>
          <w:sz w:val="22"/>
        </w:rPr>
        <w:t>.</w:t>
      </w:r>
    </w:p>
    <w:p>
      <w:pPr>
        <w:pStyle w:val="ListBullet"/>
      </w:pPr>
      <w:r>
        <w:rPr>
          <w:rFonts w:ascii="Calibri" w:hAnsi="Calibri"/>
          <w:sz w:val="22"/>
        </w:rPr>
        <w:t xml:space="preserve">The monitor comparison shows values labeled for thrusters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the displayed status remains nominal.</w:t>
      </w:r>
    </w:p>
    <w:p>
      <w:pPr>
        <w:pStyle w:val="Heading3"/>
      </w:pPr>
      <w:r>
        <w:rPr>
          <w:rFonts w:ascii="Calibri" w:hAnsi="Calibri"/>
          <w:color w:val="1F4D78"/>
          <w:sz w:val="24"/>
        </w:rPr>
        <w:t>Evidence-Producer Assertions</w:t>
      </w:r>
    </w:p>
    <w:p>
      <w:pPr>
        <w:pStyle w:val="ListBullet"/>
      </w:pPr>
      <w:r>
        <w:rPr>
          <w:rFonts w:ascii="Calibri" w:hAnsi="Calibri"/>
          <w:sz w:val="22"/>
        </w:rPr>
        <w:t xml:space="preserve">Frame ID </w:t>
      </w:r>
      <w:r>
        <w:rPr>
          <w:rFonts w:ascii="Courier New" w:hAnsi="Courier New"/>
          <w:color w:val="1F4D78"/>
          <w:sz w:val="20"/>
        </w:rPr>
        <w:t>0x304</w:t>
      </w:r>
      <w:r>
        <w:rPr>
          <w:rFonts w:ascii="Calibri" w:hAnsi="Calibri"/>
          <w:sz w:val="22"/>
        </w:rPr>
        <w:t xml:space="preserve"> represents a reply from node </w:t>
      </w:r>
      <w:r>
        <w:rPr>
          <w:rFonts w:ascii="Courier New" w:hAnsi="Courier New"/>
          <w:color w:val="1F4D78"/>
          <w:sz w:val="20"/>
        </w:rPr>
        <w:t>0x04</w:t>
      </w:r>
      <w:r>
        <w:rPr>
          <w:rFonts w:ascii="Calibri" w:hAnsi="Calibri"/>
          <w:sz w:val="22"/>
        </w:rPr>
        <w:t>.</w:t>
      </w:r>
    </w:p>
    <w:p>
      <w:pPr>
        <w:pStyle w:val="ListBullet"/>
      </w:pPr>
      <w:r>
        <w:rPr>
          <w:rFonts w:ascii="Calibri" w:hAnsi="Calibri"/>
          <w:sz w:val="22"/>
        </w:rPr>
        <w:t>Monitors or consumers trust reply CAN IDs and attribute the payload to the forged node.</w:t>
      </w:r>
    </w:p>
    <w:p>
      <w:pPr>
        <w:pStyle w:val="ListBullet"/>
      </w:pPr>
      <w:r>
        <w:rPr>
          <w:rFonts w:ascii="Calibri" w:hAnsi="Calibri"/>
          <w:sz w:val="22"/>
        </w:rPr>
        <w:t>The replay preserves original inter-frame timing.</w:t>
      </w:r>
    </w:p>
    <w:p>
      <w:pPr>
        <w:pStyle w:val="ListBullet"/>
      </w:pPr>
      <w:r>
        <w:rPr>
          <w:rFonts w:ascii="Calibri" w:hAnsi="Calibri"/>
          <w:sz w:val="22"/>
        </w:rPr>
        <w:t>No sequence counter, nonce, timestamp authentication, or freshness window blocks the replay.</w:t>
      </w:r>
    </w:p>
    <w:p>
      <w:pPr>
        <w:pStyle w:val="ListBullet"/>
      </w:pPr>
      <w:r>
        <w:rPr>
          <w:rFonts w:ascii="Calibri" w:hAnsi="Calibri"/>
          <w:sz w:val="22"/>
        </w:rPr>
        <w:t>Forged or replayed traffic can mask subsystem failure or poison higher-level decision logic.</w:t>
      </w:r>
    </w:p>
    <w:p>
      <w:pPr>
        <w:pStyle w:val="Heading3"/>
      </w:pPr>
      <w:r>
        <w:rPr>
          <w:rFonts w:ascii="Calibri" w:hAnsi="Calibri"/>
          <w:color w:val="1F4D78"/>
          <w:sz w:val="24"/>
        </w:rPr>
        <w:t>Report-Author Inferences</w:t>
      </w:r>
    </w:p>
    <w:p>
      <w:pPr>
        <w:pStyle w:val="ListBullet"/>
      </w:pPr>
      <w:r>
        <w:rPr>
          <w:rFonts w:ascii="Calibri" w:hAnsi="Calibri"/>
          <w:sz w:val="22"/>
        </w:rPr>
        <w:t>The lab monitor displays state that can be influenced by injected bus traffic without an evidenced untrusted-data indication.</w:t>
      </w:r>
    </w:p>
    <w:p>
      <w:pPr>
        <w:pStyle w:val="ListBullet"/>
      </w:pPr>
      <w:r>
        <w:rPr>
          <w:rFonts w:ascii="Calibri" w:hAnsi="Calibri"/>
          <w:sz w:val="22"/>
        </w:rPr>
        <w:t>The displayed value change is consistent with the supplied injection scenario, but the exact chronology and causal capture are not fully documented.</w:t>
      </w:r>
    </w:p>
    <w:p>
      <w:pPr>
        <w:pStyle w:val="ListBullet"/>
      </w:pPr>
      <w:r>
        <w:rPr>
          <w:rFonts w:ascii="Calibri" w:hAnsi="Calibri"/>
          <w:sz w:val="22"/>
        </w:rPr>
        <w:t>Replay transmission is demonstrated; receiver acceptance and a replay-specific state change are not separately isolated.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final finding says the library has DoS in APID </w:t>
            </w:r>
            <w:r>
              <w:rPr>
                <w:rFonts w:ascii="Courier New" w:hAnsi="Courier New"/>
                <w:color w:val="1F4D78"/>
                <w:sz w:val="18"/>
              </w:rPr>
              <w:t>0x06</w:t>
            </w:r>
            <w:r>
              <w:rPr>
                <w:rFonts w:ascii="Calibri" w:hAnsi="Calibri"/>
                <w:color w:val="0B2545"/>
                <w:sz w:val="18"/>
              </w:rPr>
              <w:t>, which is unrelated to SpaceCAN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Exclude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same monitor screenshot is used for spoofing and replay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displayed-state manipulation in the lab, but keep the replay-specific effect candidate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exact application meaning of payload </w:t>
            </w:r>
            <w:r>
              <w:rPr>
                <w:rFonts w:ascii="Courier New" w:hAnsi="Courier New"/>
                <w:color w:val="1F4D78"/>
                <w:sz w:val="18"/>
              </w:rPr>
              <w:t>01 FF</w:t>
            </w:r>
            <w:r>
              <w:rPr>
                <w:rFonts w:ascii="Calibri" w:hAnsi="Calibri"/>
                <w:color w:val="0B2545"/>
                <w:sz w:val="18"/>
              </w:rPr>
              <w:t xml:space="preserve"> is 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Describe the observed display change without claiming a universal field encoding</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source/configuration evidence demonstrates absence of authentication or freshness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Treat missing controls as an evidence request, not an observed fact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Status remains nominal while values change, but alarm semantics are not supplied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 a possible detection gap without confirming it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 for lab display-trust failure; partial for replay-specific acceptance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Injection/replay actions and displayed value change are evidenced, but replay causality is 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access is demonstrated; production/on-orbit access paths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Misleading displayed state is observed; operator, autonomy, and physical effects are not demonstrated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FND-SCAN-001: Forged Reply-Like Frame Influences Displayed Telemetry</w:t>
      </w:r>
    </w:p>
    <w:p>
      <w:pPr>
        <w:pStyle w:val="ListBullet"/>
      </w:pPr>
      <w:r>
        <w:rPr>
          <w:rFonts w:ascii="Calibri" w:hAnsi="Calibri"/>
          <w:b/>
          <w:sz w:val="22"/>
        </w:rPr>
        <w:t>State:</w:t>
      </w:r>
      <w:r>
        <w:rPr>
          <w:rFonts w:ascii="Calibri" w:hAnsi="Calibri"/>
          <w:sz w:val="22"/>
        </w:rPr>
        <w:t xml:space="preserve"> Confirmed within the lab monitor scope</w:t>
      </w:r>
    </w:p>
    <w:p>
      <w:pPr>
        <w:pStyle w:val="ListBullet"/>
      </w:pPr>
      <w:r>
        <w:rPr>
          <w:rFonts w:ascii="Calibri" w:hAnsi="Calibri"/>
          <w:b/>
          <w:sz w:val="22"/>
        </w:rPr>
        <w:t>Condition:</w:t>
      </w:r>
      <w:r>
        <w:rPr>
          <w:rFonts w:ascii="Calibri" w:hAnsi="Calibri"/>
          <w:sz w:val="22"/>
        </w:rPr>
        <w:t xml:space="preserve"> Reply-like SpaceCAN traffic can be injected using a valid bus identifier and displayed without an evidenced untrusted-origin distinction.</w:t>
      </w:r>
    </w:p>
    <w:p>
      <w:pPr>
        <w:pStyle w:val="ListBullet"/>
      </w:pPr>
      <w:r>
        <w:rPr>
          <w:rFonts w:ascii="Calibri" w:hAnsi="Calibri"/>
          <w:b/>
          <w:sz w:val="22"/>
        </w:rPr>
        <w:t>Observed effect:</w:t>
      </w:r>
      <w:r>
        <w:rPr>
          <w:rFonts w:ascii="Calibri" w:hAnsi="Calibri"/>
          <w:sz w:val="22"/>
        </w:rPr>
        <w:t xml:space="preserve"> The supplied monitor comparison shows displayed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w:t>
      </w:r>
    </w:p>
    <w:p>
      <w:pPr>
        <w:pStyle w:val="ListBullet"/>
      </w:pPr>
      <w:r>
        <w:rPr>
          <w:rFonts w:ascii="Calibri" w:hAnsi="Calibri"/>
          <w:b/>
          <w:sz w:val="22"/>
        </w:rPr>
        <w:t>Preconditions:</w:t>
      </w:r>
      <w:r>
        <w:rPr>
          <w:rFonts w:ascii="Calibri" w:hAnsi="Calibri"/>
          <w:sz w:val="22"/>
        </w:rPr>
        <w:t xml:space="preserve"> Local bus injection access and a consumer that processes the forged identifier and payload.</w:t>
      </w:r>
    </w:p>
    <w:p>
      <w:pPr>
        <w:pStyle w:val="ListBullet"/>
      </w:pPr>
      <w:r>
        <w:rPr>
          <w:rFonts w:ascii="Calibri" w:hAnsi="Calibri"/>
          <w:b/>
          <w:sz w:val="22"/>
        </w:rPr>
        <w:t>Credible consequence:</w:t>
      </w:r>
      <w:r>
        <w:rPr>
          <w:rFonts w:ascii="Calibri" w:hAnsi="Calibri"/>
          <w:sz w:val="22"/>
        </w:rPr>
        <w:t xml:space="preserve"> Operator or automated logic may use misleading state if equivalent behavior exists in the operational system.</w:t>
      </w:r>
    </w:p>
    <w:p>
      <w:pPr>
        <w:pStyle w:val="ListBullet"/>
      </w:pPr>
      <w:r>
        <w:rPr>
          <w:rFonts w:ascii="Calibri" w:hAnsi="Calibri"/>
          <w:b/>
          <w:sz w:val="22"/>
        </w:rPr>
        <w:t>Technical confidence:</w:t>
      </w:r>
      <w:r>
        <w:rPr>
          <w:rFonts w:ascii="Calibri" w:hAnsi="Calibri"/>
          <w:sz w:val="22"/>
        </w:rPr>
        <w:t xml:space="preserve"> Medium</w:t>
      </w:r>
    </w:p>
    <w:p>
      <w:pPr>
        <w:pStyle w:val="ListBullet"/>
      </w:pPr>
      <w:r>
        <w:rPr>
          <w:rFonts w:ascii="Calibri" w:hAnsi="Calibri"/>
          <w:b/>
          <w:sz w:val="22"/>
        </w:rPr>
        <w:t>Operational-reachability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FND-SCAN-002: Captured SpaceCAN Traffic Can Be Replayed</w:t>
      </w:r>
    </w:p>
    <w:p>
      <w:pPr>
        <w:pStyle w:val="ListBullet"/>
      </w:pPr>
      <w:r>
        <w:rPr>
          <w:rFonts w:ascii="Calibri" w:hAnsi="Calibri"/>
          <w:b/>
          <w:sz w:val="22"/>
        </w:rPr>
        <w:t>State:</w:t>
      </w:r>
      <w:r>
        <w:rPr>
          <w:rFonts w:ascii="Calibri" w:hAnsi="Calibri"/>
          <w:sz w:val="22"/>
        </w:rPr>
        <w:t xml:space="preserve"> Candidate for receiver/control failure; replay transmission confirmed</w:t>
      </w:r>
    </w:p>
    <w:p>
      <w:pPr>
        <w:pStyle w:val="ListBullet"/>
      </w:pPr>
      <w:r>
        <w:rPr>
          <w:rFonts w:ascii="Calibri" w:hAnsi="Calibri"/>
          <w:b/>
          <w:sz w:val="22"/>
        </w:rPr>
        <w:t>Condition:</w:t>
      </w:r>
      <w:r>
        <w:rPr>
          <w:rFonts w:ascii="Calibri" w:hAnsi="Calibri"/>
          <w:sz w:val="22"/>
        </w:rPr>
        <w:t xml:space="preserve"> The supplied replay tool retransmits captured bus frames, including ID </w:t>
      </w:r>
      <w:r>
        <w:rPr>
          <w:rFonts w:ascii="Courier New" w:hAnsi="Courier New"/>
          <w:color w:val="1F4D78"/>
          <w:sz w:val="20"/>
        </w:rPr>
        <w:t>0x304</w:t>
      </w:r>
      <w:r>
        <w:rPr>
          <w:rFonts w:ascii="Calibri" w:hAnsi="Calibri"/>
          <w:sz w:val="22"/>
        </w:rPr>
        <w:t>.</w:t>
      </w:r>
    </w:p>
    <w:p>
      <w:pPr>
        <w:pStyle w:val="ListBullet"/>
      </w:pPr>
      <w:r>
        <w:rPr>
          <w:rFonts w:ascii="Calibri" w:hAnsi="Calibri"/>
          <w:b/>
          <w:sz w:val="22"/>
        </w:rPr>
        <w:t>Observed effect:</w:t>
      </w:r>
      <w:r>
        <w:rPr>
          <w:rFonts w:ascii="Calibri" w:hAnsi="Calibri"/>
          <w:sz w:val="22"/>
        </w:rPr>
        <w:t xml:space="preserve"> Replay transmission is shown; a receiver reaction caused specifically by replay is not isolated.</w:t>
      </w:r>
    </w:p>
    <w:p>
      <w:pPr>
        <w:pStyle w:val="ListBullet"/>
      </w:pPr>
      <w:r>
        <w:rPr>
          <w:rFonts w:ascii="Calibri" w:hAnsi="Calibri"/>
          <w:b/>
          <w:sz w:val="22"/>
        </w:rPr>
        <w:t>Credible consequence:</w:t>
      </w:r>
      <w:r>
        <w:rPr>
          <w:rFonts w:ascii="Calibri" w:hAnsi="Calibri"/>
          <w:sz w:val="22"/>
        </w:rPr>
        <w:t xml:space="preserve"> Stale telemetry or commands may be accepted again if operational consumers lack freshness controls.</w:t>
      </w:r>
    </w:p>
    <w:p>
      <w:pPr>
        <w:pStyle w:val="ListBullet"/>
      </w:pPr>
      <w:r>
        <w:rPr>
          <w:rFonts w:ascii="Calibri" w:hAnsi="Calibri"/>
          <w:b/>
          <w:sz w:val="22"/>
        </w:rPr>
        <w:t>Technical confidence:</w:t>
      </w:r>
      <w:r>
        <w:rPr>
          <w:rFonts w:ascii="Calibri" w:hAnsi="Calibri"/>
          <w:sz w:val="22"/>
        </w:rPr>
        <w:t xml:space="preserve"> Medium for transmission; low for receiver effect.</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EX-0014.02 Bus Traffic Spoofing</w:t>
            </w:r>
            <w:r>
              <w:rPr>
                <w:rFonts w:ascii="Calibri" w:hAnsi="Calibri"/>
                <w:color w:val="0B2545"/>
                <w:sz w:val="18"/>
              </w:rPr>
              <w:t xml:space="preserve"> (https://sparta.aerospace.org/technique/EX-0014/02/)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in lab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injection uses an internal-bus identifier to make forged data appear to originate from a represented node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EX-0001.02 Bus Traffic Replay</w:t>
            </w:r>
            <w:r>
              <w:rPr>
                <w:rFonts w:ascii="Calibri" w:hAnsi="Calibri"/>
                <w:color w:val="0B2545"/>
                <w:sz w:val="18"/>
              </w:rPr>
              <w:t xml:space="preserve"> (https://sparta.aerospace.org/technique/EX-0001/02/)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for transmission; candidate for receiver effect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replay tool retransmits previously captured internal-bus frames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DE-0002.03 Inhibit Spacecraft Functionality</w:t>
            </w:r>
            <w:r>
              <w:rPr>
                <w:rFonts w:ascii="Calibri" w:hAnsi="Calibri"/>
                <w:color w:val="0B2545"/>
                <w:sz w:val="18"/>
              </w:rPr>
              <w:t xml:space="preserve"> (https://sparta.aerospace.org/technique/DE-0002/03/)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Applicable only if misleading or stale values inhibit spacecraft functionality; that effect is not demonstrated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REC-0005.01 Uplink Intercept Eavesdropping</w:t>
            </w:r>
            <w:r>
              <w:rPr>
                <w:rFonts w:ascii="Calibri" w:hAnsi="Calibri"/>
                <w:color w:val="0B2545"/>
                <w:sz w:val="18"/>
              </w:rPr>
              <w:t xml:space="preserve"> (https://sparta.aerospace.org/technique/REC-0005/01/)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evidence shows a local replay file, not interception of an uplink</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local access to the SpaceCAN bus, an actor or faulty node could inject or replay reply-like frames that appear as trusted telemetry, potentially misleading operators or automated consumers and harming mission decisions.</w:t>
            </w:r>
          </w:p>
        </w:tc>
      </w:tr>
    </w:tbl>
    <w:p>
      <w:pPr>
        <w:spacing w:after="20"/>
      </w:pPr>
    </w:p>
    <w:p>
      <w:r>
        <w:rPr>
          <w:rFonts w:ascii="Calibri" w:hAnsi="Calibri"/>
          <w:sz w:val="22"/>
        </w:rPr>
        <w:t>The displayed-state integrity failure is demonstrated only in the lab scope. Physical and mission consequences remain provisional.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0"/>
        </w:numPr>
      </w:pPr>
      <w:r>
        <w:rPr>
          <w:rFonts w:ascii="Calibri" w:hAnsi="Calibri"/>
          <w:sz w:val="22"/>
        </w:rPr>
        <w:t>Define which SpaceCAN messages require origin authentication, integrity, and freshness protection.</w:t>
      </w:r>
    </w:p>
    <w:p>
      <w:pPr>
        <w:spacing w:after="80" w:line="300" w:lineRule="auto"/>
        <w:numPr>
          <w:ilvl w:val="0"/>
          <w:numId w:val="10"/>
        </w:numPr>
      </w:pPr>
      <w:r>
        <w:rPr>
          <w:rFonts w:ascii="Calibri" w:hAnsi="Calibri"/>
          <w:sz w:val="22"/>
        </w:rPr>
        <w:t>Reject or visibly label frames that fail origin, sequence, timing, mode, or plausibility checks.</w:t>
      </w:r>
    </w:p>
    <w:p>
      <w:pPr>
        <w:spacing w:after="80" w:line="300" w:lineRule="auto"/>
        <w:numPr>
          <w:ilvl w:val="0"/>
          <w:numId w:val="10"/>
        </w:numPr>
      </w:pPr>
      <w:r>
        <w:rPr>
          <w:rFonts w:ascii="Calibri" w:hAnsi="Calibri"/>
          <w:sz w:val="22"/>
        </w:rPr>
        <w:t>Correlate critical telemetry with independent sources and expected state transitions.</w:t>
      </w:r>
    </w:p>
    <w:p>
      <w:pPr>
        <w:spacing w:after="80" w:line="300" w:lineRule="auto"/>
        <w:numPr>
          <w:ilvl w:val="0"/>
          <w:numId w:val="10"/>
        </w:numPr>
      </w:pPr>
      <w:r>
        <w:rPr>
          <w:rFonts w:ascii="Calibri" w:hAnsi="Calibri"/>
          <w:sz w:val="22"/>
        </w:rPr>
        <w:t>Alert when values change implausibly or conflict with status.</w:t>
      </w:r>
    </w:p>
    <w:p>
      <w:pPr>
        <w:spacing w:after="80" w:line="300" w:lineRule="auto"/>
        <w:numPr>
          <w:ilvl w:val="0"/>
          <w:numId w:val="10"/>
        </w:numPr>
      </w:pPr>
      <w:r>
        <w:rPr>
          <w:rFonts w:ascii="Calibri" w:hAnsi="Calibri"/>
          <w:sz w:val="22"/>
        </w:rPr>
        <w:t>Separate monitoring-only data from values allowed to drive control or fault management.</w:t>
      </w:r>
    </w:p>
    <w:p>
      <w:pPr>
        <w:spacing w:after="80" w:line="300" w:lineRule="auto"/>
        <w:numPr>
          <w:ilvl w:val="0"/>
          <w:numId w:val="10"/>
        </w:numPr>
      </w:pPr>
      <w:r>
        <w:rPr>
          <w:rFonts w:ascii="Calibri" w:hAnsi="Calibri"/>
          <w:sz w:val="22"/>
        </w:rPr>
        <w:t>Retest spoofing and replay against every operational consumer, not only the lab display.</w:t>
      </w:r>
    </w:p>
    <w:p>
      <w:pPr>
        <w:pStyle w:val="Heading3"/>
      </w:pPr>
      <w:r>
        <w:rPr>
          <w:rFonts w:ascii="Calibri" w:hAnsi="Calibri"/>
          <w:color w:val="1F4D78"/>
          <w:sz w:val="24"/>
        </w:rPr>
        <w:t>Acceptance Criteria</w:t>
      </w:r>
    </w:p>
    <w:p>
      <w:pPr>
        <w:pStyle w:val="ListBullet"/>
      </w:pPr>
      <w:r>
        <w:rPr>
          <w:rFonts w:ascii="Calibri" w:hAnsi="Calibri"/>
          <w:sz w:val="22"/>
        </w:rPr>
        <w:t>Forged reply-like frames are rejected or clearly marked untrusted.</w:t>
      </w:r>
    </w:p>
    <w:p>
      <w:pPr>
        <w:pStyle w:val="ListBullet"/>
      </w:pPr>
      <w:r>
        <w:rPr>
          <w:rFonts w:ascii="Calibri" w:hAnsi="Calibri"/>
          <w:sz w:val="22"/>
        </w:rPr>
        <w:t>Previously accepted frames cannot be replayed outside the defined freshness window without detection and rejection.</w:t>
      </w:r>
    </w:p>
    <w:p>
      <w:pPr>
        <w:pStyle w:val="ListBullet"/>
      </w:pPr>
      <w:r>
        <w:rPr>
          <w:rFonts w:ascii="Calibri" w:hAnsi="Calibri"/>
          <w:sz w:val="22"/>
        </w:rPr>
        <w:t>Critical consumers do not act on unauthenticated or stale state.</w:t>
      </w:r>
    </w:p>
    <w:p>
      <w:pPr>
        <w:pStyle w:val="ListBullet"/>
      </w:pPr>
      <w:r>
        <w:rPr>
          <w:rFonts w:ascii="Calibri" w:hAnsi="Calibri"/>
          <w:sz w:val="22"/>
        </w:rPr>
        <w:t>Alerts distinguish inconsistent status and telemetry values.</w:t>
      </w:r>
    </w:p>
    <w:p>
      <w:pPr>
        <w:pStyle w:val="ListBullet"/>
      </w:pPr>
      <w:r>
        <w:rPr>
          <w:rFonts w:ascii="Calibri" w:hAnsi="Calibri"/>
          <w:sz w:val="22"/>
        </w:rPr>
        <w:t>Retest evidence covers monitor, control, autonomy, and recovery behavior in a representative integration.</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Timestamped packet capture correlated with the monitor change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Establish exact causality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topology, node ownership, and trust model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Receiver/monitor source and security-control configuration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Verify origin and freshness controls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before/after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receiver response to replay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autonomous-consumer test results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thresholds, alarm semantics,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Support final mission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CLM-SCAN-001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medium confidence in the supplied lab monitoring scope. Forged bus traffic and changed displayed telemetry are evidenced, and replay transmission is shown. No conclusion is made about physical subsystem behavior, autonomous action, production controls, or on-orbit consequence.</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injection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Forged frame transmission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Lab monitor displayed values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Displayed telemetry changes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Bus replay transmission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Recorded frames retransmitted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receiver effect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 / 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Production and on-orbit environment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displayed SpaceCAN state is trusted for operational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trusted use only after origin/freshness controls and representative retest satisfy acceptance criteria</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