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79"/>
        <w:tblBorders>
          <w:top w:val="single" w:color="auto" w:sz="4"/>
          <w:left w:val="single" w:color="auto" w:sz="4"/>
          <w:bottom w:val="single" w:color="auto" w:sz="4"/>
          <w:right w:val="single" w:color="auto" w:sz="4"/>
          <w:insideH w:val="single" w:color="auto" w:sz="4"/>
          <w:insideV w:val="single" w:color="auto" w:sz="4"/>
        </w:tblBorders>
      </w:tblPr>
      <w:tblGrid>
        <w:gridCol w:w="977"/>
        <w:gridCol w:w="1019"/>
        <w:gridCol w:w="1002"/>
        <w:gridCol w:w="1030"/>
        <w:gridCol w:w="2287"/>
        <w:gridCol w:w="1530"/>
        <w:gridCol w:w="2434"/>
      </w:tblGrid>
      <w:tr>
        <w:trPr>
          <w:cantSplit/>
          <w:trHeight w:val="1296"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drawing>
                <wp:inline distT="0" distB="0" distL="0" distR="0">
                  <wp:extent cx="5619750" cy="638175"/>
                  <wp:effectExtent t="0" r="0" b="0" l="0"/>
                  <wp:docPr id="1" name="college-logo.jpe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638175"/>
                          </a:xfrm>
                          <a:prstGeom prst="rect">
                            <a:avLst/>
                          </a:prstGeom>
                        </pic:spPr>
                      </pic:pic>
                    </a:graphicData>
                  </a:graphic>
                </wp:inline>
              </w:drawing>
            </w:r>
          </w:p>
        </w:tc>
      </w:tr>
      <w:tr>
        <w:trPr>
          <w:cantSplit/>
          <w:trHeight w:val="948"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Department: Computer Science and Engineering</w:t>
            </w:r>
          </w:p>
        </w:tc>
      </w:tr>
      <w:tr>
        <w:trPr>
          <w:cantSplit/>
          <w:trHeight w:val="1321" w:hRule="exact"/>
        </w:trPr>
        <w:tc>
          <w:tcPr>
            <w:tcW w:type="dxa" w:w="10279"/>
            <w:gridSpan w:val="7"/>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Academic Semester: Aug 2026– Dec 2026</w:t>
            </w:r>
          </w:p>
        </w:tc>
      </w:tr>
      <w:tr>
        <w:trPr>
          <w:cantSplit/>
          <w:trHeight w:val="1423" w:hRule="exact"/>
        </w:trPr>
        <w:tc>
          <w:tcPr>
            <w:tcW w:type="dxa" w:w="1996"/>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r>
              <w:rPr>
                <w:rFonts w:ascii="Cambria" w:cs="Cambria" w:eastAsia="Cambria" w:hAnsi="Cambria"/>
                <w:b/>
                <w:bCs/>
                <w:sz w:val="24"/>
                <w:szCs w:val="24"/>
              </w:rPr>
              <w:t xml:space="preserve">Semester: 7</w:t>
            </w:r>
            <w:r>
              <w:rPr>
                <w:rFonts w:ascii="Cambria" w:cs="Cambria" w:eastAsia="Cambria" w:hAnsi="Cambria"/>
                <w:b/>
                <w:bCs/>
                <w:sz w:val="24"/>
                <w:szCs w:val="24"/>
                <w:vertAlign w:val="superscript"/>
              </w:rPr>
              <w:t xml:space="preserve">th</w:t>
            </w:r>
          </w:p>
        </w:tc>
        <w:tc>
          <w:tcPr>
            <w:tcW w:type="dxa" w:w="2032"/>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Section: B</w:t>
            </w:r>
          </w:p>
        </w:tc>
        <w:tc>
          <w:tcPr>
            <w:tcW w:type="dxa" w:w="2287"/>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Course Code: 22CSE71</w:t>
            </w:r>
          </w:p>
        </w:tc>
        <w:tc>
          <w:tcPr>
            <w:tcW w:type="dxa" w:w="3964"/>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left"/>
            </w:pPr>
            <w:r>
              <w:rPr>
                <w:rFonts w:ascii="Cambria" w:cs="Cambria" w:eastAsia="Cambria" w:hAnsi="Cambria"/>
                <w:b/>
                <w:bCs/>
                <w:sz w:val="24"/>
                <w:szCs w:val="24"/>
              </w:rPr>
              <w:t xml:space="preserve">Course: Full Stack Technologies</w:t>
            </w:r>
          </w:p>
        </w:tc>
      </w:tr>
      <w:tr>
        <w:trPr>
          <w:cantSplit/>
          <w:trHeight w:val="2485" w:hRule="exact"/>
        </w:trPr>
        <w:tc>
          <w:tcPr>
            <w:tcW w:type="dxa" w:w="10279"/>
            <w:gridSpan w:val="7"/>
            <w:tcBorders>
              <w:top w:val="single" w:color="4472C4" w:sz="12"/>
              <w:left w:val="single" w:color="4472C4" w:sz="12"/>
              <w:bottom w:val="single" w:color="4472C4" w:sz="12"/>
              <w:right w:val="single" w:color="4472C4" w:sz="12"/>
            </w:tcBorders>
            <w:tcMar>
              <w:top w:type="dxa" w:w="0"/>
              <w:left w:type="dxa" w:w="115"/>
              <w:bottom w:type="dxa" w:w="0"/>
              <w:right w:type="dxa" w:w="115"/>
            </w:tcMar>
            <w:vAlign w:val="center"/>
          </w:tcPr>
          <w:p>
            <w:pPr>
              <w:spacing w:after="200"/>
            </w:pPr>
            <w:r>
              <w:rPr>
                <w:rFonts w:ascii="Cambria" w:cs="Cambria" w:eastAsia="Cambria" w:hAnsi="Cambria"/>
                <w:b/>
                <w:bCs/>
                <w:sz w:val="24"/>
                <w:szCs w:val="24"/>
              </w:rPr>
              <w:t xml:space="preserve">AAT1: PORTFOLIO-DRIVEN</w:t>
            </w:r>
          </w:p>
          <w:p>
            <w:r>
              <w:rPr>
                <w:rFonts w:ascii="Cambria" w:cs="Cambria" w:eastAsia="Cambria" w:hAnsi="Cambria"/>
                <w:b/>
                <w:bCs/>
                <w:sz w:val="24"/>
                <w:szCs w:val="24"/>
              </w:rPr>
              <w:t xml:space="preserve">Topic: </w:t>
            </w:r>
            <w:r>
              <w:rPr>
                <w:rFonts w:ascii="Cambria" w:cs="Cambria" w:eastAsia="Cambria" w:hAnsi="Cambria"/>
                <w:b w:val="false"/>
                <w:bCs w:val="false"/>
                <w:sz w:val="24"/>
                <w:szCs w:val="24"/>
              </w:rPr>
              <w:t xml:space="preserve">Tagback: Privacy-Preserving QR Bag Tags for Lost-Item Recovery</w:t>
            </w:r>
          </w:p>
        </w:tc>
      </w:tr>
      <w:tr>
        <w:trPr>
          <w:cantSplit/>
          <w:trHeight w:val="1057" w:hRule="exact"/>
        </w:trPr>
        <w:tc>
          <w:tcPr>
            <w:tcW w:type="dxa" w:w="977"/>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Sl. No.</w:t>
            </w:r>
          </w:p>
        </w:tc>
        <w:tc>
          <w:tcPr>
            <w:tcW w:type="dxa" w:w="2021"/>
            <w:gridSpan w:val="2"/>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USN</w:t>
            </w:r>
          </w:p>
        </w:tc>
        <w:tc>
          <w:tcPr>
            <w:tcW w:type="dxa" w:w="4847"/>
            <w:gridSpan w:val="3"/>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Student Name</w:t>
            </w:r>
          </w:p>
        </w:tc>
        <w:tc>
          <w:tcPr>
            <w:tcW w:type="dxa" w:w="2434"/>
            <w:gridSpan w:val="1"/>
            <w:tcBorders>
              <w:top w:val="single" w:color="000000" w:sz="6"/>
              <w:left w:val="single" w:color="000000" w:sz="6"/>
              <w:bottom w:val="single" w:color="000000" w:sz="6"/>
              <w:right w:val="single" w:color="000000" w:sz="6"/>
            </w:tcBorders>
            <w:shd w:fill="D3DFEE" w:color="auto" w:val="clear"/>
            <w:tcMar>
              <w:top w:type="dxa" w:w="0"/>
              <w:left w:type="dxa" w:w="115"/>
              <w:bottom w:type="dxa" w:w="0"/>
              <w:right w:type="dxa" w:w="115"/>
            </w:tcMar>
            <w:vAlign w:val="center"/>
          </w:tcPr>
          <w:p>
            <w:pPr>
              <w:jc w:val="center"/>
            </w:pPr>
            <w:r>
              <w:rPr>
                <w:rFonts w:ascii="Cambria" w:cs="Cambria" w:eastAsia="Cambria" w:hAnsi="Cambria"/>
                <w:b/>
                <w:bCs/>
                <w:sz w:val="24"/>
                <w:szCs w:val="24"/>
              </w:rPr>
              <w:t xml:space="preserve">Total</w:t>
            </w:r>
          </w:p>
          <w:p>
            <w:pPr>
              <w:jc w:val="center"/>
            </w:pPr>
            <w:r>
              <w:rPr>
                <w:rFonts w:ascii="Cambria" w:cs="Cambria" w:eastAsia="Cambria" w:hAnsi="Cambria"/>
                <w:b/>
                <w:bCs/>
                <w:sz w:val="24"/>
                <w:szCs w:val="24"/>
              </w:rPr>
              <w:t xml:space="preserve">(15 marks)</w:t>
            </w:r>
          </w:p>
        </w:tc>
      </w:tr>
      <w:tr>
        <w:trPr>
          <w:cantSplit/>
          <w:trHeight w:val="1296" w:hRule="exact"/>
        </w:trPr>
        <w:tc>
          <w:tcPr>
            <w:tcW w:type="dxa" w:w="977"/>
            <w:gridSpan w:val="1"/>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1.</w:t>
            </w:r>
          </w:p>
        </w:tc>
        <w:tc>
          <w:tcPr>
            <w:tcW w:type="dxa" w:w="2021"/>
            <w:gridSpan w:val="2"/>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
            </w:r>
          </w:p>
        </w:tc>
        <w:tc>
          <w:tcPr>
            <w:tcW w:type="dxa" w:w="4847"/>
            <w:gridSpan w:val="3"/>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center"/>
            </w:pPr>
            <w:r>
              <w:rPr>
                <w:rFonts w:ascii="Cambria" w:cs="Cambria" w:eastAsia="Cambria" w:hAnsi="Cambria"/>
                <w:b/>
                <w:bCs/>
                <w:sz w:val="24"/>
                <w:szCs w:val="24"/>
              </w:rPr>
              <w:t xml:space="preserve"/>
            </w:r>
          </w:p>
        </w:tc>
        <w:tc>
          <w:tcPr>
            <w:tcW w:type="dxa" w:w="2434"/>
            <w:gridSpan w:val="1"/>
            <w:tcBorders>
              <w:top w:val="single" w:color="000000" w:sz="6"/>
              <w:left w:val="single" w:color="000000" w:sz="6"/>
              <w:bottom w:val="single" w:color="000000" w:sz="6"/>
              <w:right w:val="single" w:color="000000" w:sz="6"/>
            </w:tcBorders>
            <w:tcMar>
              <w:top w:type="dxa" w:w="0"/>
              <w:left w:type="dxa" w:w="115"/>
              <w:bottom w:type="dxa" w:w="0"/>
              <w:right w:type="dxa" w:w="115"/>
            </w:tcMar>
            <w:vAlign w:val="center"/>
          </w:tcPr>
          <w:p>
            <w:pPr>
              <w:jc w:val="left"/>
            </w:pPr>
            <w:r>
              <w:rPr>
                <w:rFonts w:ascii="Cambria" w:cs="Cambria" w:eastAsia="Cambria" w:hAnsi="Cambria"/>
                <w:b/>
                <w:bCs/>
                <w:sz w:val="24"/>
                <w:szCs w:val="24"/>
              </w:rPr>
              <w:t xml:space="preserve"/>
            </w:r>
          </w:p>
        </w:tc>
      </w:tr>
    </w:tbl>
    <w:p>
      <w:pPr>
        <w:spacing w:before="2000"/>
        <w:ind w:right="400"/>
        <w:jc w:val="right"/>
        <w:sectPr>
          <w:pgSz w:w="12240" w:h="15840" w:orient="portrait"/>
          <w:pgMar w:top="1440" w:right="1440" w:bottom="1440" w:left="1440" w:header="708" w:footer="708" w:gutter="0"/>
          <w:pgNumType/>
          <w:docGrid w:linePitch="360"/>
        </w:sectPr>
      </w:pPr>
      <w:r>
        <w:rPr>
          <w:rFonts w:ascii="Cambria" w:cs="Cambria" w:eastAsia="Cambria" w:hAnsi="Cambria"/>
          <w:b/>
          <w:bCs/>
          <w:sz w:val="28"/>
          <w:szCs w:val="28"/>
        </w:rPr>
        <w:t xml:space="preserve">Signature of Faculty</w:t>
      </w:r>
    </w:p>
    <w:p>
      <w:pPr>
        <w:keepNext/>
        <w:spacing w:after="200" w:before="360"/>
      </w:pPr>
      <w:r>
        <w:rPr>
          <w:rFonts w:ascii="Segoe UI" w:cs="Segoe UI" w:eastAsia="Segoe UI" w:hAnsi="Segoe UI"/>
          <w:b/>
          <w:bCs/>
          <w:sz w:val="30"/>
          <w:szCs w:val="30"/>
        </w:rPr>
        <w:t xml:space="preserve">1. PROJECT TITLE</w:t>
      </w:r>
    </w:p>
    <w:p>
      <w:pPr>
        <w:spacing w:after="120"/>
      </w:pPr>
      <w:r>
        <w:rPr>
          <w:rFonts w:ascii="Segoe UI" w:cs="Segoe UI" w:eastAsia="Segoe UI" w:hAnsi="Segoe UI"/>
          <w:b/>
          <w:bCs/>
          <w:sz w:val="21"/>
          <w:szCs w:val="21"/>
        </w:rPr>
        <w:t xml:space="preserve">Project Name:</w:t>
      </w:r>
      <w:r>
        <w:rPr>
          <w:rFonts w:ascii="Segoe UI" w:cs="Segoe UI" w:eastAsia="Segoe UI" w:hAnsi="Segoe UI"/>
          <w:sz w:val="21"/>
          <w:szCs w:val="21"/>
        </w:rPr>
        <w:t xml:space="preserve"> Tagback: Privacy-Preserving QR Bag Tags for Lost-Item Recovery</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2. PROBLEM STATEMENT AND OBJECTIVES</w:t>
      </w:r>
    </w:p>
    <w:p>
      <w:pPr>
        <w:keepNext/>
        <w:spacing w:after="160" w:before="240"/>
      </w:pPr>
      <w:r>
        <w:rPr>
          <w:rFonts w:ascii="Segoe UI" w:cs="Segoe UI" w:eastAsia="Segoe UI" w:hAnsi="Segoe UI"/>
          <w:b/>
          <w:bCs/>
          <w:sz w:val="24"/>
          <w:szCs w:val="24"/>
        </w:rPr>
        <w:t xml:space="preserve">Problem Statement</w:t>
      </w:r>
    </w:p>
    <w:p>
      <w:pPr>
        <w:spacing w:after="160" w:line="276"/>
      </w:pPr>
      <w:r>
        <w:rPr>
          <w:rFonts w:ascii="Segoe UI" w:cs="Segoe UI" w:eastAsia="Segoe UI" w:hAnsi="Segoe UI"/>
          <w:sz w:val="21"/>
          <w:szCs w:val="21"/>
        </w:rPr>
        <w:t xml:space="preserve">Personal belongings such as luggage, school bags, laptops and keys are frequently lost in airports, campuses and public transport. They are often found by honest people who have no way of contacting the owner. The common workaround, writing a phone number or email address on a tag, exposes personal data to every person who handles the item, which invites spam, fraud and, in the case of children's bags, safety risks. Commercial tracking tags depend on proprietary hardware or reveal the owner's contact details once scanned.</w:t>
      </w:r>
    </w:p>
    <w:p>
      <w:pPr>
        <w:spacing w:after="160" w:line="276"/>
      </w:pPr>
      <w:r>
        <w:rPr>
          <w:rFonts w:ascii="Segoe UI" w:cs="Segoe UI" w:eastAsia="Segoe UI" w:hAnsi="Segoe UI"/>
          <w:sz w:val="21"/>
          <w:szCs w:val="21"/>
        </w:rPr>
        <w:t xml:space="preserve">The problem addressed by this project is therefore to provide a free and simple way for a finder to contact the owner of a lost item, and for the two to coordinate its return, without either party revealing their identity or contact details.</w:t>
      </w:r>
    </w:p>
    <w:p>
      <w:pPr>
        <w:keepNext/>
        <w:spacing w:after="160" w:before="240"/>
      </w:pPr>
      <w:r>
        <w:rPr>
          <w:rFonts w:ascii="Segoe UI" w:cs="Segoe UI" w:eastAsia="Segoe UI" w:hAnsi="Segoe UI"/>
          <w:b/>
          <w:bCs/>
          <w:sz w:val="24"/>
          <w:szCs w:val="24"/>
        </w:rPr>
        <w:t xml:space="preserve">Objectives</w:t>
      </w:r>
    </w:p>
    <w:p>
      <w:pPr>
        <w:pStyle w:val="ListParagraph"/>
        <w:numPr>
          <w:ilvl w:val="0"/>
          <w:numId w:val="2"/>
        </w:numPr>
        <w:spacing w:after="100" w:line="276"/>
      </w:pPr>
      <w:r>
        <w:rPr>
          <w:rFonts w:ascii="Segoe UI" w:cs="Segoe UI" w:eastAsia="Segoe UI" w:hAnsi="Segoe UI"/>
          <w:sz w:val="21"/>
          <w:szCs w:val="21"/>
        </w:rPr>
        <w:t xml:space="preserve">To build a web application in which owners design printable QR tags in five real-world formats (luggage tag, round sticker, keychain, school-bag label and laptop sticker) and export them as PNG and real-size PDF files.</w:t>
      </w:r>
    </w:p>
    <w:p>
      <w:pPr>
        <w:pStyle w:val="ListParagraph"/>
        <w:numPr>
          <w:ilvl w:val="0"/>
          <w:numId w:val="2"/>
        </w:numPr>
        <w:spacing w:after="100" w:line="276"/>
      </w:pPr>
      <w:r>
        <w:rPr>
          <w:rFonts w:ascii="Segoe UI" w:cs="Segoe UI" w:eastAsia="Segoe UI" w:hAnsi="Segoe UI"/>
          <w:sz w:val="21"/>
          <w:szCs w:val="21"/>
        </w:rPr>
        <w:t xml:space="preserve">To provide a public finder page, reached by scanning the QR code, through which a finder can message the owner anonymously and optionally share their location.</w:t>
      </w:r>
    </w:p>
    <w:p>
      <w:pPr>
        <w:pStyle w:val="ListParagraph"/>
        <w:numPr>
          <w:ilvl w:val="0"/>
          <w:numId w:val="2"/>
        </w:numPr>
        <w:spacing w:after="100" w:line="276"/>
      </w:pPr>
      <w:r>
        <w:rPr>
          <w:rFonts w:ascii="Segoe UI" w:cs="Segoe UI" w:eastAsia="Segoe UI" w:hAnsi="Segoe UI"/>
          <w:sz w:val="21"/>
          <w:szCs w:val="21"/>
        </w:rPr>
        <w:t xml:space="preserve">To relay conversations in both directions while keeping the owner's email and phone and the finder's identity hidden, using hashed one-time chat tokens and strict server-side access control.</w:t>
      </w:r>
    </w:p>
    <w:p>
      <w:pPr>
        <w:pStyle w:val="ListParagraph"/>
        <w:numPr>
          <w:ilvl w:val="0"/>
          <w:numId w:val="2"/>
        </w:numPr>
        <w:spacing w:after="100" w:line="276"/>
      </w:pPr>
      <w:r>
        <w:rPr>
          <w:rFonts w:ascii="Segoe UI" w:cs="Segoe UI" w:eastAsia="Segoe UI" w:hAnsi="Segoe UI"/>
          <w:sz w:val="21"/>
          <w:szCs w:val="21"/>
        </w:rPr>
        <w:t xml:space="preserve">To secure and verify the system through input validation, rate limiting, spam protection and password hashing, together with automated unit and end-to-end tests.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3. TECHNOLOGIES / TOOLS USED</w:t>
      </w:r>
    </w:p>
    <w:tbl>
      <w:tblPr>
        <w:tblW w:type="dxa" w:w="9140"/>
        <w:tblBorders>
          <w:top w:val="none" w:color="FFFFFF" w:sz="0"/>
          <w:left w:val="none" w:color="FFFFFF" w:sz="0"/>
          <w:bottom w:val="none" w:color="FFFFFF" w:sz="0"/>
          <w:right w:val="none" w:color="FFFFFF" w:sz="0"/>
          <w:insideH w:val="none" w:color="FFFFFF" w:sz="0"/>
          <w:insideV w:val="none" w:color="FFFFFF" w:sz="0"/>
        </w:tblBorders>
      </w:tblPr>
      <w:tblGrid>
        <w:gridCol w:w="1000"/>
        <w:gridCol w:w="2700"/>
        <w:gridCol w:w="5440"/>
      </w:tblGrid>
      <w:tr>
        <w:trPr>
          <w:tblHeader/>
        </w:trPr>
        <w:tc>
          <w:tcPr>
            <w:tcW w:type="dxa" w:w="10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Sl. No.</w:t>
            </w:r>
          </w:p>
        </w:tc>
        <w:tc>
          <w:tcPr>
            <w:tcW w:type="dxa" w:w="27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Technology / Tool</w:t>
            </w:r>
          </w:p>
        </w:tc>
        <w:tc>
          <w:tcPr>
            <w:tcW w:type="dxa" w:w="544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Purpose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Next.js 15.5.28 (App Router)</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Full-stack React framework: pages, server actions for owner operations, route handlers for finder APIs and middleware for route protection.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React 19.3.1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Component-based user interface, including the live tag preview and forms.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TypeScript 6.0.3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Static typing shared by client and server code (e.g. the PublicTag type that limits what finders can see).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Tailwind CSS 4.3.3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Utility-first styling kept inside small, replaceable components; design tokens in one CSS file.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Fontsource (Epilogue 900, DM Sans 400)</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Self-hosted web fonts for the playful landing page and the rest of the interface.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SQLite (better-sqlite3 13.0.3)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Embedded relational database stored in ./data/tagback.db, with foreign keys, CHECK constraints and indexes.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7</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bcryptjs 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One-way hashing of owner passwords (cost factor 12).</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8</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jose 6.2.12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Signing and verifying the HS256 session JWT stored in an httpOnly cookie.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9</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zod 3.25.76</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Schema validation of every form and API input (lengths, honeypot, coordinates, design).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10</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nanoid 6.0.2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Random 8-character tag codes (unambiguous alphabet) and 32-character finder tokens.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qrcode 1.5.4</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Generation of the QR code that links each tag to its public page.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html-to-image 1.11.13 and jsPDF 4.2.1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Export of a tag as a 3× PNG and as a real-size PDF; A4 print sheet.</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Vitest 5.0.5</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Unit tests for codes, tokens, validation, rate limiting, status rules and access control.</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Playwright 1.64.1 (Chromium)</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End-to-end smoke test and automated screenshot capture.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Git and GitHub</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Version control with conventional commits; public repository hosting.</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Claude Code (Anthropic)</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AI-assisted development tool used to plan, generate, test and document the project under the student's direction.</w:t>
            </w:r>
          </w:p>
        </w:tc>
      </w:tr>
    </w:tbl>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4. PROJECT DESCRIPTION</w:t>
      </w:r>
    </w:p>
    <w:p>
      <w:pPr>
        <w:spacing w:after="160" w:line="276"/>
      </w:pPr>
      <w:r>
        <w:rPr>
          <w:rFonts w:ascii="Segoe UI" w:cs="Segoe UI" w:eastAsia="Segoe UI" w:hAnsi="Segoe UI"/>
          <w:sz w:val="21"/>
          <w:szCs w:val="21"/>
        </w:rPr>
        <w:t xml:space="preserve">Tagback is a full-stack web application for privacy-preserving lost-item recovery. An owner creates an account, describes an item (name, optional photo and an optional note such as a reward), and designs a tag by choosing one of five templates, a colour and a custom text line. A live preview shows the tag at its real printed proportions with a QR code that points to the item's public page, /t/&lt;code&gt;, where the code is an 8-character identifier drawn from an alphabet without ambiguous characters. The tag can be downloaded as a high-resolution PNG, as a print-ready PDF at its exact size in millimetres, or together with other tags on a single A4 print sheet.</w:t>
      </w:r>
    </w:p>
    <w:p>
      <w:pPr>
        <w:spacing w:after="160" w:line="276"/>
      </w:pPr>
      <w:r>
        <w:rPr>
          <w:rFonts w:ascii="Segoe UI" w:cs="Segoe UI" w:eastAsia="Segoe UI" w:hAnsi="Segoe UI"/>
          <w:sz w:val="21"/>
          <w:szCs w:val="21"/>
        </w:rPr>
        <w:t xml:space="preserve">When someone finds the item and scans the QR code, the public page shows only the item name, photo, note and status, with the message "This item belongs to someone. Help return it!". If the owner has marked the item as Lost, a prominent alert banner is shown. The finder writes a message and may opt in to sharing their browser location, which the owner sees as an OpenStreetMap link. The finder then receives a private chat link, /chat/&lt;token&gt;, which is the only way back to the conversation. The owner sees the message on the dashboard, where each tag shows its status badge, scan count and unread-message count, and replies from the tag's management page. At no point is the owner's email or phone shown to the finder, and the owner learns nothing about the finder beyond what the finder chooses to write.</w:t>
      </w:r>
    </w:p>
    <w:p>
      <w:pPr>
        <w:spacing w:after="160" w:line="276"/>
      </w:pPr>
      <w:r>
        <w:rPr>
          <w:rFonts w:ascii="Segoe UI" w:cs="Segoe UI" w:eastAsia="Segoe UI" w:hAnsi="Segoe UI"/>
          <w:sz w:val="21"/>
          <w:szCs w:val="21"/>
        </w:rPr>
        <w:t xml:space="preserve">The interface is presented through a playful, minimal landing page and an original animated mascot, Tagby: a plush luggage tag drawn entirely in SVG. Tagby's pupils follow the visitor's pointer, it bobs, blinks and glances around when idle, and its mood reflects the state of a tag: happy when an item is safe, worried when it is reported lost and celebrating when it has been found or when a finder has just sent a message. The mascot also appears on the empty dashboard and on the page shown for unknown tag codes, and all of its motion is disabled for users who request reduced motion.</w:t>
      </w:r>
    </w:p>
    <w:p>
      <w:pPr>
        <w:spacing w:after="160" w:line="276"/>
      </w:pPr>
      <w:r>
        <w:rPr>
          <w:rFonts w:ascii="Segoe UI" w:cs="Segoe UI" w:eastAsia="Segoe UI" w:hAnsi="Segoe UI"/>
          <w:sz w:val="21"/>
          <w:szCs w:val="21"/>
        </w:rPr>
        <w:t xml:space="preserve">The application runs entirely on the local machine: data is stored in a SQLite database and uploaded photos in a local folder, and no external accounts or cloud services are required. The expected outcome is a working, tested prototype showing that anonymous two-way communication between owner and finder can be achieved with standard web technologies and a carefully designed data-access layer.</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5. IMPLEMENTATION / METHODOLOGY</w:t>
      </w:r>
    </w:p>
    <w:p>
      <w:pPr>
        <w:spacing w:after="160" w:line="276"/>
      </w:pPr>
      <w:r>
        <w:rPr>
          <w:rFonts w:ascii="Segoe UI" w:cs="Segoe UI" w:eastAsia="Segoe UI" w:hAnsi="Segoe UI"/>
          <w:sz w:val="21"/>
          <w:szCs w:val="21"/>
        </w:rPr>
        <w:t xml:space="preserve">The project was developed in five phases, each recorded as one or more conventional commits in the Git history.</w:t>
      </w:r>
    </w:p>
    <w:p>
      <w:pPr>
        <w:keepNext/>
        <w:spacing w:after="0"/>
      </w:pPr>
      <w:r>
        <w:rPr>
          <w:rFonts w:ascii="Segoe UI" w:cs="Segoe UI" w:eastAsia="Segoe UI" w:hAnsi="Segoe UI"/>
          <w:b/>
          <w:bCs/>
          <w:sz w:val="21"/>
          <w:szCs w:val="21"/>
        </w:rPr>
        <w:t xml:space="preserve">Step 1:</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Project setup and authentication. A Next.js App Router project was configured with TypeScript, Tailwind CSS, ESLint and Vitest. A users table stores email addresses and bcrypt password hashes (cost 12). Sign-up, login and logout are implemented as server actions. On login, a JWT signed with HS256 by jose is stored in an httpOnly, SameSite=Lax cookie. A session secret is generated automatically into .env.local before the first run. Next.js middleware verifies the cookie and redirects signed-out visitors away from /dashboard and /tags/*. Login compares against a dummy hash for unknown emails, so response time does not reveal which emails are registered, and post-login redirects are restricted to same-site paths.</w:t>
      </w:r>
    </w:p>
    <w:p>
      <w:pPr>
        <w:keepNext/>
        <w:spacing w:after="0"/>
      </w:pPr>
      <w:r>
        <w:rPr>
          <w:rFonts w:ascii="Segoe UI" w:cs="Segoe UI" w:eastAsia="Segoe UI" w:hAnsi="Segoe UI"/>
          <w:b/>
          <w:bCs/>
          <w:sz w:val="21"/>
          <w:szCs w:val="21"/>
        </w:rPr>
        <w:t xml:space="preserve">Step 2:</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Database and access control. The SQLite schema (users, tags, conversations and messages) is created automatically on first start with idempotent 'create … if not exists' statements, foreign keys with cascading deletes, CHECK constraints mirroring the validation rules, and indexes on (owner_id, created_at) and (conversation_id, created_at). In place of database Row Level Security, all owner queries were concentrated in a single helper, ownerScope(), which binds every statement to the signed-in user's id. All input is validated with zod schemas. Photo uploads are limited to 2 MB, identified by their magic bytes rather than file name, stored under random names and served through a route handler that rejects any other file name.</w:t>
      </w:r>
    </w:p>
    <w:p>
      <w:pPr>
        <w:keepNext/>
        <w:spacing w:after="0"/>
      </w:pPr>
      <w:r>
        <w:rPr>
          <w:rFonts w:ascii="Segoe UI" w:cs="Segoe UI" w:eastAsia="Segoe UI" w:hAnsi="Segoe UI"/>
          <w:b/>
          <w:bCs/>
          <w:sz w:val="21"/>
          <w:szCs w:val="21"/>
        </w:rPr>
        <w:t xml:space="preserve">Step 3:</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Tag maker and export. Five template components were built at a fixed scale of 4 px per millimetre, each embedding a QR code generated by the qrcode library (error-correction level M, always black on white with a quiet zone, at least 25 mm wide). The tag-maker form updates the preview live. Export uses html-to-image at a 3× pixel ratio for PNG files and jsPDF for PDFs whose page size equals the template's physical size. A print-sheet page lays several selected tags out on A4 pages at real size with light cut lines.</w:t>
      </w:r>
    </w:p>
    <w:p>
      <w:pPr>
        <w:keepNext/>
        <w:spacing w:after="0"/>
      </w:pPr>
      <w:r>
        <w:rPr>
          <w:rFonts w:ascii="Segoe UI" w:cs="Segoe UI" w:eastAsia="Segoe UI" w:hAnsi="Segoe UI"/>
          <w:b/>
          <w:bCs/>
          <w:sz w:val="21"/>
          <w:szCs w:val="21"/>
        </w:rPr>
        <w:t xml:space="preserve">Step 4:</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Finder page and anonymous relay. The public page /t/[code] reads only public columns and increments the tag's scan counter on every view. The first message is posted to /api/finder/messages, which validates the input, checks a honeypot field, applies a rate limit of 5 messages per 10 minutes per IP and tag, creates a conversation keyed by the SHA-256 hash of a fresh random token, and returns the private chat link. The finder's chat page /chat/[token] and the follow-up endpoint /api/finder/reply find the conversation by hashing the presented token. Owners reply through a server action that checks ownership, and unread counts are tracked per conversation. A global Referrer-Policy of no-referrer prevents the token from leaking to other sites.</w:t>
      </w:r>
    </w:p>
    <w:p>
      <w:pPr>
        <w:keepNext/>
        <w:spacing w:after="0"/>
      </w:pPr>
      <w:r>
        <w:rPr>
          <w:rFonts w:ascii="Segoe UI" w:cs="Segoe UI" w:eastAsia="Segoe UI" w:hAnsi="Segoe UI"/>
          <w:b/>
          <w:bCs/>
          <w:sz w:val="21"/>
          <w:szCs w:val="21"/>
        </w:rPr>
        <w:t xml:space="preserve">Step 5:</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Testing, screenshots and delivery. Thirty Vitest unit tests cover code generation (including uniqueness over 10,000 codes), token hashing, zod schemas, the rate limiter, status transitions, owner access control on a temporary database and the mascot's eye-tracking maths. A Playwright smoke test logs in as the seeded demo user, creates a tag, downloads its PDF, sends a message from an anonymous browser context, replies as the owner and confirms that the reply appears in the finder's chat. An idempotent seed script creates clearly marked demo data. A screenshot script builds the app, starts it on a free port and captures every page used in this report. The README documents setup, architecture, the privacy model and design decisions. The project was originally planned around a hosted database and cloud deployment, but was deliberately changed to run fully on localhost, so deployment is listed as future work. Finally, the landing page was restyled in a playful 'creative studio' style (design language adapted from the motionsites.ai 'Playful Idea' template) and the Tagby mascot was added, with design tokens and self-hosted fonts shared by the whole interface.</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6. IMPORTANT CODE SNIPPETS</w:t>
      </w:r>
    </w:p>
    <w:p>
      <w:pPr>
        <w:spacing w:after="160" w:line="276"/>
      </w:pPr>
      <w:r>
        <w:rPr>
          <w:rFonts w:ascii="Segoe UI" w:cs="Segoe UI" w:eastAsia="Segoe UI" w:hAnsi="Segoe UI"/>
          <w:sz w:val="21"/>
          <w:szCs w:val="21"/>
        </w:rPr>
        <w:t xml:space="preserve">The following snippets are taken directly from the repository and show the core privacy, security, export and animation mechanisms.</w:t>
      </w:r>
    </w:p>
    <w:p>
      <w:pPr>
        <w:keepNext/>
        <w:spacing w:after="60" w:before="240"/>
      </w:pPr>
      <w:r>
        <w:rPr>
          <w:rFonts w:ascii="Segoe UI" w:cs="Segoe UI" w:eastAsia="Segoe UI" w:hAnsi="Segoe UI"/>
          <w:b/>
          <w:bCs/>
          <w:sz w:val="21"/>
          <w:szCs w:val="21"/>
        </w:rPr>
        <w:t xml:space="preserve">Code Snippet 1:</w:t>
      </w:r>
      <w:r>
        <w:rPr>
          <w:rFonts w:ascii="Segoe UI" w:cs="Segoe UI" w:eastAsia="Segoe UI" w:hAnsi="Segoe UI"/>
          <w:sz w:val="21"/>
          <w:szCs w:val="21"/>
        </w:rPr>
        <w:t xml:space="preserve"> Owner access-control helper (replaces RLS)</w:t>
      </w:r>
    </w:p>
    <w:p>
      <w:pPr>
        <w:keepNext/>
        <w:spacing w:after="60" w:before="60"/>
      </w:pPr>
      <w:r>
        <w:rPr>
          <w:rFonts w:ascii="Segoe UI" w:cs="Segoe UI" w:eastAsia="Segoe UI" w:hAnsi="Segoe UI"/>
          <w:i/>
          <w:iCs/>
          <w:color w:val="555555"/>
          <w:sz w:val="18"/>
          <w:szCs w:val="18"/>
        </w:rPr>
        <w:t xml:space="preserve">lib/auth/requireOwner.ts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ACCESS CONTROL (replaces database Row Level Security).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Every query an owner can trigger lives in ownerScope(), and every one of</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them is bound to the signed-in user's id: tags are filtered with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`owner_id = ?`, and conversations/messages are reached only through 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join on a tag the owner owns. Route code never writes raw SQL against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these tables, so there is no code path where one owner can read or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change another owner's data, even by guessing ids.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requireOwner()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user = await getCurrentUser();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(!user) redirect("/login");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ownerScope(user.id);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ownerScope(ownerId: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getTag(tagId: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row = db.prepare("select * from tags where id = ? and owner_id = ?").get(tagId, ownerId) as TagRow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row ? toTag(row) :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reply(conversationId: string, body: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conv = ownedConversation(conversationId);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(!conv) return null;</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insert the owner's message ...</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helper replaces database Row Level Security. requireOwner() reads the signed session cookie and redirects anonymous users to the login page. It then returns ownerScope(userId), an object whose methods are the only way owner code can touch the tags, conversations and messages tables. Every query is bound to the signed-in user's id: tags are filtered with owner_id = ?, and a conversation is reached only through a join on a tag the user owns. Because pages and server actions never write SQL themselves, a guessed tag or conversation id from another account simply returns nothing. A Vitest test creates two users and confirms that the second cannot read, reply to, change the status of or delete the first user's data.</w:t>
      </w:r>
    </w:p>
    <w:p>
      <w:pPr>
        <w:keepNext/>
        <w:spacing w:after="60" w:before="240"/>
      </w:pPr>
      <w:r>
        <w:rPr>
          <w:rFonts w:ascii="Segoe UI" w:cs="Segoe UI" w:eastAsia="Segoe UI" w:hAnsi="Segoe UI"/>
          <w:b/>
          <w:bCs/>
          <w:sz w:val="21"/>
          <w:szCs w:val="21"/>
        </w:rPr>
        <w:t xml:space="preserve">Code Snippet 2:</w:t>
      </w:r>
      <w:r>
        <w:rPr>
          <w:rFonts w:ascii="Segoe UI" w:cs="Segoe UI" w:eastAsia="Segoe UI" w:hAnsi="Segoe UI"/>
          <w:sz w:val="21"/>
          <w:szCs w:val="21"/>
        </w:rPr>
        <w:t xml:space="preserve"> Finder token creation and hashing</w:t>
      </w:r>
    </w:p>
    <w:p>
      <w:pPr>
        <w:keepNext/>
        <w:spacing w:after="60" w:before="60"/>
      </w:pPr>
      <w:r>
        <w:rPr>
          <w:rFonts w:ascii="Segoe UI" w:cs="Segoe UI" w:eastAsia="Segoe UI" w:hAnsi="Segoe UI"/>
          <w:i/>
          <w:iCs/>
          <w:color w:val="555555"/>
          <w:sz w:val="18"/>
          <w:szCs w:val="18"/>
        </w:rPr>
        <w:t xml:space="preserve">lib/tokens.ts and lib/finder.ts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createFinderToken()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nanoid(32); // 32 URL-safe chars ≈ 190 bits of randomness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token, hash: hashToken(token)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hashToken(token: string):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createHash("sha256").update(token, "utf8").digest("hex");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startConversation(input: { code: string; body: string; lat?: number | null; lng?: number | null }): string | null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db = getDb();</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tag = db.prepare("select id from tags where code = ?").get(input.code) as { id: string }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(!tag) return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token, hash } = createFinderToken();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 insert conversation (finder_token_hash = hash) and the first message in one transaction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token;</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When a finder sends their first message, the server generates a 32-character random token with nanoid (about 190 bits of entropy). Only the SHA-256 hash of the token is written to the conversations table. The raw token is returned once, inside the private link /chat/&lt;token&gt;, which becomes the finder's only way back to the conversation. Later requests hash the presented token and look up the hash, so even someone holding a copy of the database cannot open a finder's chat. No name, email or IP address of the finder is stored. A unit test scans the SQLite file to confirm that the raw token never appears in it.</w:t>
      </w:r>
    </w:p>
    <w:p>
      <w:pPr>
        <w:keepNext/>
        <w:spacing w:after="60" w:before="240"/>
      </w:pPr>
      <w:r>
        <w:rPr>
          <w:rFonts w:ascii="Segoe UI" w:cs="Segoe UI" w:eastAsia="Segoe UI" w:hAnsi="Segoe UI"/>
          <w:b/>
          <w:bCs/>
          <w:sz w:val="21"/>
          <w:szCs w:val="21"/>
        </w:rPr>
        <w:t xml:space="preserve">Code Snippet 3:</w:t>
      </w:r>
      <w:r>
        <w:rPr>
          <w:rFonts w:ascii="Segoe UI" w:cs="Segoe UI" w:eastAsia="Segoe UI" w:hAnsi="Segoe UI"/>
          <w:sz w:val="21"/>
          <w:szCs w:val="21"/>
        </w:rPr>
        <w:t xml:space="preserve"> Message route handler with validation and rate limiting</w:t>
      </w:r>
    </w:p>
    <w:p>
      <w:pPr>
        <w:keepNext/>
        <w:spacing w:after="60" w:before="60"/>
      </w:pPr>
      <w:r>
        <w:rPr>
          <w:rFonts w:ascii="Segoe UI" w:cs="Segoe UI" w:eastAsia="Segoe UI" w:hAnsi="Segoe UI"/>
          <w:i/>
          <w:iCs/>
          <w:color w:val="555555"/>
          <w:sz w:val="18"/>
          <w:szCs w:val="18"/>
        </w:rPr>
        <w:t xml:space="preserve">app/api/finder/messages/route.ts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POST(req: Request)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parsed = finderMessageSchema.safeParse(await readJson(req));</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(!parsed.success) return jsonError(firstError(parsed.error), 400);</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code, body, lat, lng } = parsed.data;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limit = finderLimiter.check(`${clientIp(req)}:${code}`);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(!limit.ok)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jsonError("Too many messages. Please try again later.", 429, { "Retry-After": String(limit.retryAfterSec)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startConversation({ code, body, lat, lng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(!token) return jsonError("Tag not found", 404);</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NextResponse.json({ chatPath: `/chat/${token}` }, { status: 201, headers: { "Cache-Control": "no-store" } });</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route handler receives the finder's first message. The JSON body is parsed with a zod schema that enforces a 1–1000 character message, upper-cases the tag code, checks that latitude and longitude are both present and in range, and requires the hidden honeypot field 'website' to be empty (spam bots tend to fill every field). The request is then rate-limited by IP address and tag code, at 5 messages per 10 minutes, using an in-memory sliding window; a production deployment would use a shared store such as Redis. Over the limit, the handler responds with HTTP 429 and a Retry-After header. Finally it creates the conversation and returns only the private chat path; nothing about the owner is ever included in the response.</w:t>
      </w:r>
    </w:p>
    <w:p>
      <w:pPr>
        <w:keepNext/>
        <w:spacing w:after="60" w:before="240"/>
      </w:pPr>
      <w:r>
        <w:rPr>
          <w:rFonts w:ascii="Segoe UI" w:cs="Segoe UI" w:eastAsia="Segoe UI" w:hAnsi="Segoe UI"/>
          <w:b/>
          <w:bCs/>
          <w:sz w:val="21"/>
          <w:szCs w:val="21"/>
        </w:rPr>
        <w:t xml:space="preserve">Code Snippet 4:</w:t>
      </w:r>
      <w:r>
        <w:rPr>
          <w:rFonts w:ascii="Segoe UI" w:cs="Segoe UI" w:eastAsia="Segoe UI" w:hAnsi="Segoe UI"/>
          <w:sz w:val="21"/>
          <w:szCs w:val="21"/>
        </w:rPr>
        <w:t xml:space="preserve"> Tag export function</w:t>
      </w:r>
    </w:p>
    <w:p>
      <w:pPr>
        <w:keepNext/>
        <w:spacing w:after="60" w:before="60"/>
      </w:pPr>
      <w:r>
        <w:rPr>
          <w:rFonts w:ascii="Segoe UI" w:cs="Segoe UI" w:eastAsia="Segoe UI" w:hAnsi="Segoe UI"/>
          <w:i/>
          <w:iCs/>
          <w:color w:val="555555"/>
          <w:sz w:val="18"/>
          <w:szCs w:val="18"/>
        </w:rPr>
        <w:t xml:space="preserve">lib/exportTag.ts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tagToPng(node: HTMLElement)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toPng(node, { pixelRatio: 3, cacheBust: true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downloadPdf(node: HTMLElement, template: TemplateId, filename: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widthMm: w, heightMm: h } = TEMPLATES[template];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jsPDF swaps custom page dimensions unless the orientation matches them.</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pdf = new jsPDF({ unit: "mm", format: [w, h], orientation: w &gt; h ? "landscape" : "portrait"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pdf.addImage(await tagToPng(node), "PNG", 0, 0, w, 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pdf.save(filename);</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Each template is drawn in the browser at 4 pixels per millimetre, so the preview has the real proportions of the printed tag. tagToPng() rasterises the preview's DOM node with html-to-image at a 3× pixel ratio, which is about 305 DPI and prints sharply. downloadPdf() creates a jsPDF document whose page size equals the template's physical size in millimetres (for example 100 × 55 mm for the luggage tag) and places the image over the whole page. Printed at 100 % scale, the result has the correct size and a scannable QR code. The orientation is set explicitly because jsPDF otherwise treats custom formats as portrait. The same function is reused to place several tags on an A4 print sheet.</w:t>
      </w:r>
    </w:p>
    <w:p>
      <w:pPr>
        <w:keepNext/>
        <w:spacing w:after="60" w:before="240"/>
      </w:pPr>
      <w:r>
        <w:rPr>
          <w:rFonts w:ascii="Segoe UI" w:cs="Segoe UI" w:eastAsia="Segoe UI" w:hAnsi="Segoe UI"/>
          <w:b/>
          <w:bCs/>
          <w:sz w:val="21"/>
          <w:szCs w:val="21"/>
        </w:rPr>
        <w:t xml:space="preserve">Code Snippet 5:</w:t>
      </w:r>
      <w:r>
        <w:rPr>
          <w:rFonts w:ascii="Segoe UI" w:cs="Segoe UI" w:eastAsia="Segoe UI" w:hAnsi="Segoe UI"/>
          <w:sz w:val="21"/>
          <w:szCs w:val="21"/>
        </w:rPr>
        <w:t xml:space="preserve"> Tagby eye tracking (vector → clamp → lerp)</w:t>
      </w:r>
    </w:p>
    <w:p>
      <w:pPr>
        <w:keepNext/>
        <w:spacing w:after="60" w:before="60"/>
      </w:pPr>
      <w:r>
        <w:rPr>
          <w:rFonts w:ascii="Segoe UI" w:cs="Segoe UI" w:eastAsia="Segoe UI" w:hAnsi="Segoe UI"/>
          <w:i/>
          <w:iCs/>
          <w:color w:val="555555"/>
          <w:sz w:val="18"/>
          <w:szCs w:val="18"/>
        </w:rPr>
        <w:t xml:space="preserve">lib/eyeTracking.ts and components/mascot/Tagby.tsx</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pupilTarget(eye: Vec, pointer: Vec, pxPerUnit: number, eyeRadius: number, ratio = 0.35): Vec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dx = (pointer.x - eye.x)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dy = (pointer.y - eye.y)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dist = Math.hypot(dx, dy);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(dist &lt; 1e-6) return { x: 0, y: 0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max = eyeRadius * ratio;</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len = Math.min(max, dist / 6);</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x: (dx / dist) * len, y: (dy / dist) * len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const lerp = (from: number, to: number, t: number) =&gt; from + (to - from) * 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Inside Tagby: one animation frame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const step = ()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(pointer) targets = centers.map((c) =&gt; pupilTarget(c, pointer!, pxPerUnit, EYE_RX));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let moving = false;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current.forEach((c, i)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 = targets[i];</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c.x = reduceMotion ? t.x : lerp(c.x, t.x,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c.y = reduceMotion ? t.y : lerp(c.y, t.y,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(Math.abs(c.x - t.x) &gt; 0.01 || Math.abs(c.y - t.y) &gt; 0.01) moving = true;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pupilRefs.current[i]?.setAttribute("transform", `translate(${c.x.toFixed(2)} ${c.y.toFixed(2)})`);</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Stop the loop as soon as the pupils have arrived: no constantly running animation.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raf = moving ? requestAnimationFrame(step) : 0;</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Tagby's eyes follow the pointer in three steps. First, pupilTarget() takes the vector from the eye's centre on screen to the pointer and divides it by the number of screen pixels per SVG unit, so the result is correct whether Tagby is drawn 150 pixels tall or half the height of the window. Second, the length of that vector is clamped to 35 % of the eye radius, so the pupil always stays inside the eye, and it shrinks smoothly when the pointer is close to the face. Third, on every animation frame each pupil moves 15 % of the remaining distance toward its target (linear interpolation, lerp), which produces a soft, eased motion. The requestAnimationFrame loop stops as soon as both pupils have arrived, so no animation runs while nothing is moving. Under prefers-reduced-motion the pupils jump straight to the target instead of easing.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7. OUTPUT SCREENSHOTS</w:t>
      </w:r>
    </w:p>
    <w:p>
      <w:pPr>
        <w:keepNext/>
        <w:spacing w:after="160" w:line="276"/>
      </w:pPr>
      <w:r>
        <w:rPr>
          <w:rFonts w:ascii="Segoe UI" w:cs="Segoe UI" w:eastAsia="Segoe UI" w:hAnsi="Segoe UI"/>
          <w:sz w:val="21"/>
          <w:szCs w:val="21"/>
        </w:rPr>
        <w:t xml:space="preserve">The following screenshots were captured automatically from the running application with Playwright, using the seeded demo account.</w:t>
      </w:r>
    </w:p>
    <w:p>
      <w:pPr>
        <w:keepNext/>
        <w:spacing w:after="80" w:before="120"/>
      </w:pPr>
      <w:r>
        <w:rPr>
          <w:rFonts w:ascii="Segoe UI" w:cs="Segoe UI" w:eastAsia="Segoe UI" w:hAnsi="Segoe UI"/>
          <w:b/>
          <w:bCs/>
          <w:sz w:val="21"/>
          <w:szCs w:val="21"/>
        </w:rPr>
        <w:t xml:space="preserve">Figure 1: Main Output: Landing page with the Tagby mascot (pointer at the top-left; the eyes follow it)</w:t>
      </w:r>
    </w:p>
    <w:p>
      <w:pPr>
        <w:keepNext w:val="false"/>
        <w:spacing w:after="240"/>
        <w:jc w:val="center"/>
      </w:pPr>
      <w:r>
        <w:drawing>
          <wp:inline distT="0" distB="0" distL="0" distR="0">
            <wp:extent cx="5334000" cy="3333750"/>
            <wp:effectExtent t="0" r="0" b="0" l="0"/>
            <wp:docPr id="2" name="landing-desktop.png" descr="landing-desktop.png" title="landing-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2: Owner dashboard listing tags with status badges, scan counts and unread messages</w:t>
      </w:r>
    </w:p>
    <w:p>
      <w:pPr>
        <w:keepNext w:val="false"/>
        <w:spacing w:after="240"/>
        <w:jc w:val="center"/>
      </w:pPr>
      <w:r>
        <w:drawing>
          <wp:inline distT="0" distB="0" distL="0" distR="0">
            <wp:extent cx="5334000" cy="3333750"/>
            <wp:effectExtent t="0" r="0" b="0" l="0"/>
            <wp:docPr id="3"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3: Tag maker with live real-scale preview (school-bag label template)</w:t>
      </w:r>
    </w:p>
    <w:p>
      <w:pPr>
        <w:keepNext w:val="false"/>
        <w:spacing w:after="240"/>
        <w:jc w:val="center"/>
      </w:pPr>
      <w:r>
        <w:drawing>
          <wp:inline distT="0" distB="0" distL="0" distR="0">
            <wp:extent cx="5334000" cy="3333750"/>
            <wp:effectExtent t="0" r="0" b="0" l="0"/>
            <wp:docPr id="4" name="tag-maker.png" descr="tag-maker.png" title="tag-ma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4: Exported PNG of a luggage tag (3× resolution) with the embedded QR code</w:t>
      </w:r>
    </w:p>
    <w:p>
      <w:pPr>
        <w:keepNext w:val="false"/>
        <w:spacing w:after="240"/>
        <w:jc w:val="center"/>
      </w:pPr>
      <w:r>
        <w:drawing>
          <wp:inline distT="0" distB="0" distL="0" distR="0">
            <wp:extent cx="4000500" cy="2200275"/>
            <wp:effectExtent t="0" r="0" b="0" l="0"/>
            <wp:docPr id="5" name="tag-export.png" descr="tag-export.png" title="tag-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2002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5: Tag management page: export options, status controls and anonymous conversation with a finder</w:t>
      </w:r>
    </w:p>
    <w:p>
      <w:pPr>
        <w:keepNext w:val="false"/>
        <w:spacing w:after="240"/>
        <w:jc w:val="center"/>
      </w:pPr>
      <w:r>
        <w:drawing>
          <wp:inline distT="0" distB="0" distL="0" distR="0">
            <wp:extent cx="5334000" cy="3333750"/>
            <wp:effectExtent t="0" r="0" b="0" l="0"/>
            <wp:docPr id="6" name="owner-chat.png" descr="owner-chat.png" title="owner-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6: Public finder page shown after scanning a tag</w:t>
      </w:r>
    </w:p>
    <w:p>
      <w:pPr>
        <w:keepNext w:val="false"/>
        <w:spacing w:after="240"/>
        <w:jc w:val="center"/>
      </w:pPr>
      <w:r>
        <w:drawing>
          <wp:inline distT="0" distB="0" distL="0" distR="0">
            <wp:extent cx="5334000" cy="3333750"/>
            <wp:effectExtent t="0" r="0" b="0" l="0"/>
            <wp:docPr id="7" name="finder-page.png" descr="finder-page.png" title="find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7: Finder page for an item reported as Lost, with the alert banner</w:t>
      </w:r>
    </w:p>
    <w:p>
      <w:pPr>
        <w:keepNext w:val="false"/>
        <w:spacing w:after="240"/>
        <w:jc w:val="center"/>
      </w:pPr>
      <w:r>
        <w:drawing>
          <wp:inline distT="0" distB="0" distL="0" distR="0">
            <wp:extent cx="5334000" cy="3333750"/>
            <wp:effectExtent t="0" r="0" b="0" l="0"/>
            <wp:docPr id="8" name="finder-lost.png" descr="finder-lost.png" title="finder-l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8: Finder page on a mobile phone (390 × 844)</w:t>
      </w:r>
    </w:p>
    <w:p>
      <w:pPr>
        <w:keepNext w:val="false"/>
        <w:spacing w:after="240"/>
        <w:jc w:val="center"/>
      </w:pPr>
      <w:r>
        <w:drawing>
          <wp:inline distT="0" distB="0" distL="0" distR="0">
            <wp:extent cx="2028825" cy="4381500"/>
            <wp:effectExtent t="0" r="0" b="0" l="0"/>
            <wp:docPr id="9" name="finder-mobile.png" descr="finder-mobile.png" title="finder-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438150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9: Tagby's moods on the finder page: worried for a Lost item (top) and celebrating for a Found item (bottom)</w:t>
      </w:r>
    </w:p>
    <w:p>
      <w:pPr>
        <w:keepNext/>
        <w:spacing w:after="240"/>
        <w:jc w:val="center"/>
      </w:pPr>
      <w:r>
        <w:drawing>
          <wp:inline distT="0" distB="0" distL="0" distR="0">
            <wp:extent cx="4191000" cy="2619375"/>
            <wp:effectExtent t="0" r="0" b="0" l="0"/>
            <wp:docPr id="10" name="finder-lost-tagby.png" descr="finder-lost-tagby.png" title="finder-lost-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keepNext w:val="false"/>
        <w:spacing w:after="240"/>
        <w:jc w:val="center"/>
      </w:pPr>
      <w:r>
        <w:drawing>
          <wp:inline distT="0" distB="0" distL="0" distR="0">
            <wp:extent cx="4191000" cy="2619375"/>
            <wp:effectExtent t="0" r="0" b="0" l="0"/>
            <wp:docPr id="11" name="finder-found-tagby.png" descr="finder-found-tagby.png" title="finder-found-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10: A4 print sheet with several tags at real size</w:t>
      </w:r>
    </w:p>
    <w:p>
      <w:pPr>
        <w:keepNext w:val="false"/>
        <w:spacing w:after="240"/>
        <w:jc w:val="center"/>
      </w:pPr>
      <w:r>
        <w:drawing>
          <wp:inline distT="0" distB="0" distL="0" distR="0">
            <wp:extent cx="5334000" cy="3333750"/>
            <wp:effectExtent t="0" r="0" b="0" l="0"/>
            <wp:docPr id="12" name="print-sheet.png" descr="print-sheet.png" title="print-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11: Login page</w:t>
      </w:r>
    </w:p>
    <w:p>
      <w:pPr>
        <w:keepNext w:val="false"/>
        <w:spacing w:after="240"/>
        <w:jc w:val="center"/>
      </w:pPr>
      <w:r>
        <w:drawing>
          <wp:inline distT="0" distB="0" distL="0" distR="0">
            <wp:extent cx="5334000" cy="3333750"/>
            <wp:effectExtent t="0" r="0" b="0" l="0"/>
            <wp:docPr id="13" name="login.png" descr="login.png" titl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8. GITHUB REPOSITORY SCREENSHOT AND LINK</w:t>
      </w:r>
    </w:p>
    <w:p>
      <w:pPr>
        <w:spacing w:after="12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80" w:before="120"/>
      </w:pPr>
      <w:r>
        <w:rPr>
          <w:rFonts w:ascii="Segoe UI" w:cs="Segoe UI" w:eastAsia="Segoe UI" w:hAnsi="Segoe UI"/>
          <w:b/>
          <w:bCs/>
          <w:sz w:val="21"/>
          <w:szCs w:val="21"/>
        </w:rPr>
        <w:t xml:space="preserve">Repository Screenshot:</w:t>
      </w:r>
    </w:p>
    <w:p>
      <w:pPr>
        <w:keepNext w:val="false"/>
        <w:spacing w:after="240"/>
        <w:jc w:val="center"/>
      </w:pPr>
      <w:r>
        <w:drawing>
          <wp:inline distT="0" distB="0" distL="0" distR="0">
            <wp:extent cx="4762500" cy="2981325"/>
            <wp:effectExtent t="0" r="0" b="0" l="0"/>
            <wp:docPr id="14" name="github-repo.png" descr="github-repo.png" title="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line="276"/>
      </w:pPr>
      <w:r>
        <w:rPr>
          <w:rFonts w:ascii="Segoe UI" w:cs="Segoe UI" w:eastAsia="Segoe UI" w:hAnsi="Segoe UI"/>
          <w:sz w:val="21"/>
          <w:szCs w:val="21"/>
        </w:rPr>
        <w:t xml:space="preserve">The repository follows the standard Next.js App Router layout. The app/ folder contains only thin route files: owner pages (/dashboard and /tags/*), public pages (/t/[code] and /chat/[token]) and the finder API route handlers under app/api/. User-interface code lives in components/, with the five tag designs in components/templates/ and all forms in components/forms/. Business logic is in lib/: the database connection and schema (lib/db), authentication and the owner access-control helper (lib/auth), server actions (lib/actions), the finder service (lib/finder.ts) and small single-purpose modules for codes, tokens, rate limiting, validation and export. scripts/ holds the seed, database-reset, environment bootstrap and screenshot scripts; tests/ holds the Vitest unit tests and the Playwright smoke test; docs/screenshots/ holds the generated screenshots; and report/ holds the generator for this report.</w:t>
      </w:r>
    </w:p>
    <w:p>
      <w:pPr>
        <w:spacing w:after="160" w:line="276"/>
      </w:pPr>
      <w:r>
        <w:rPr>
          <w:rFonts w:ascii="Segoe UI" w:cs="Segoe UI" w:eastAsia="Segoe UI" w:hAnsi="Segoe UI"/>
          <w:sz w:val="21"/>
          <w:szCs w:val="21"/>
        </w:rPr>
        <w:t xml:space="preserve">The README.md file describes the project and its problem statement, objectives and features. It includes a technology table, a Mermaid architecture diagram, the database schema, a detailed privacy model, an API route table, the project structure, setup steps (npm install, npm run seed, npm run dev), testing instructions, screenshots, design decisions, challenges, known limitations, future work and the MIT licence. It also states that the project was built with Claude Code. The Git history uses conventional commits that follow the build phases (chore, feat(db), feat(auth), feat(tags), feat(export), feat(finder), feat(chat), test, fix(tags), docs, feat(ui), docs(report)), starting with "chore: scaffold Next.js, TypeScript, Tailwind and tooling".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9. CHALLENGES FACED</w:t>
      </w:r>
    </w:p>
    <w:p>
      <w:pPr>
        <w:spacing w:after="160" w:line="276"/>
      </w:pPr>
      <w:r>
        <w:rPr>
          <w:rFonts w:ascii="Segoe UI" w:cs="Segoe UI" w:eastAsia="Segoe UI" w:hAnsi="Segoe UI"/>
          <w:sz w:val="21"/>
          <w:szCs w:val="21"/>
        </w:rPr>
        <w:t xml:space="preserve">The major challenges encountered during development, and how they were addressed, were as follows:</w:t>
      </w:r>
    </w:p>
    <w:p>
      <w:pPr>
        <w:pStyle w:val="ListParagraph"/>
        <w:numPr>
          <w:ilvl w:val="0"/>
          <w:numId w:val="3"/>
        </w:numPr>
        <w:spacing w:after="100" w:line="276"/>
      </w:pPr>
      <w:r>
        <w:rPr>
          <w:rFonts w:ascii="Segoe UI" w:cs="Segoe UI" w:eastAsia="Segoe UI" w:hAnsi="Segoe UI"/>
          <w:b/>
          <w:bCs/>
          <w:sz w:val="21"/>
          <w:szCs w:val="21"/>
        </w:rPr>
        <w:t xml:space="preserve">Keeping the finder anonymous without database RLS. </w:t>
      </w:r>
      <w:r>
        <w:rPr>
          <w:rFonts w:ascii="Segoe UI" w:cs="Segoe UI" w:eastAsia="Segoe UI" w:hAnsi="Segoe UI"/>
          <w:sz w:val="21"/>
          <w:szCs w:val="21"/>
        </w:rPr>
        <w:t xml:space="preserve">With a local SQLite database there is no row-level security. The solution was to separate the two data paths completely: owners can reach data only through ownerScope(), which binds every query to their user id, while finders use lib/finder.ts, which selects only the public fields defined by the PublicTag type. Unit tests check both boundaries, and the end-to-end test asserts that the owner's email never appears on finder pages.</w:t>
      </w:r>
    </w:p>
    <w:p>
      <w:pPr>
        <w:pStyle w:val="ListParagraph"/>
        <w:numPr>
          <w:ilvl w:val="0"/>
          <w:numId w:val="3"/>
        </w:numPr>
        <w:spacing w:after="100" w:line="276"/>
      </w:pPr>
      <w:r>
        <w:rPr>
          <w:rFonts w:ascii="Segoe UI" w:cs="Segoe UI" w:eastAsia="Segoe UI" w:hAnsi="Segoe UI"/>
          <w:b/>
          <w:bCs/>
          <w:sz w:val="21"/>
          <w:szCs w:val="21"/>
        </w:rPr>
        <w:t xml:space="preserve">Exporting HTML to a print-accurate PDF. </w:t>
      </w:r>
      <w:r>
        <w:rPr>
          <w:rFonts w:ascii="Segoe UI" w:cs="Segoe UI" w:eastAsia="Segoe UI" w:hAnsi="Segoe UI"/>
          <w:sz w:val="21"/>
          <w:szCs w:val="21"/>
        </w:rPr>
        <w:t xml:space="preserve">Screen pixels have no fixed physical size. Templates were therefore drawn at a fixed 4 px per millimetre, rasterised at a 3× pixel ratio (about 305 DPI) and placed on a jsPDF page whose dimensions equal the template's size in millimetres, with the orientation set explicitly so that jsPDF does not swap the custom page dimensions.</w:t>
      </w:r>
    </w:p>
    <w:p>
      <w:pPr>
        <w:pStyle w:val="ListParagraph"/>
        <w:numPr>
          <w:ilvl w:val="0"/>
          <w:numId w:val="3"/>
        </w:numPr>
        <w:spacing w:after="100" w:line="276"/>
      </w:pPr>
      <w:r>
        <w:rPr>
          <w:rFonts w:ascii="Segoe UI" w:cs="Segoe UI" w:eastAsia="Segoe UI" w:hAnsi="Segoe UI"/>
          <w:b/>
          <w:bCs/>
          <w:sz w:val="21"/>
          <w:szCs w:val="21"/>
        </w:rPr>
        <w:t xml:space="preserve">QR scannability on small templates. </w:t>
      </w:r>
      <w:r>
        <w:rPr>
          <w:rFonts w:ascii="Segoe UI" w:cs="Segoe UI" w:eastAsia="Segoe UI" w:hAnsi="Segoe UI"/>
          <w:sz w:val="21"/>
          <w:szCs w:val="21"/>
        </w:rPr>
        <w:t xml:space="preserve">The QR code had to stay large enough to scan on a 35 × 55 mm keychain and a 50 mm round sticker while leaving room for text. The QR is always rendered black on white with a quiet zone and error-correction level M, and is never smaller than 25 mm. In the first screenshots, the 38 mm QR on the luggage tag squeezed the text column so that the tag code wrapped onto two lines; the QR was reduced to 34 mm and the code line set to no-wrap, after which the screenshots were recaptured.</w:t>
      </w:r>
    </w:p>
    <w:p>
      <w:pPr>
        <w:pStyle w:val="ListParagraph"/>
        <w:numPr>
          <w:ilvl w:val="0"/>
          <w:numId w:val="3"/>
        </w:numPr>
        <w:spacing w:after="100" w:line="276"/>
      </w:pPr>
      <w:r>
        <w:rPr>
          <w:rFonts w:ascii="Segoe UI" w:cs="Segoe UI" w:eastAsia="Segoe UI" w:hAnsi="Segoe UI"/>
          <w:b/>
          <w:bCs/>
          <w:sz w:val="21"/>
          <w:szCs w:val="21"/>
        </w:rPr>
        <w:t xml:space="preserve">Toolchain errors during the build. </w:t>
      </w:r>
      <w:r>
        <w:rPr>
          <w:rFonts w:ascii="Segoe UI" w:cs="Segoe UI" w:eastAsia="Segoe UI" w:hAnsi="Segoe UI"/>
          <w:sz w:val="21"/>
          <w:szCs w:val="21"/>
        </w:rPr>
        <w:t xml:space="preserve">TypeScript 6 rejected the side-effect import of globals.css, which was fixed with a module declaration for *.css files. The jose library caused 'CompressionStream is not supported in the Edge Runtime' warnings in middleware, which was fixed by running the middleware on the Node.js runtime. npm 11 blocked the install scripts of native packages such as better-sqlite3, which were explicitly approved in package.json.</w:t>
      </w:r>
    </w:p>
    <w:p>
      <w:pPr>
        <w:pStyle w:val="ListParagraph"/>
        <w:numPr>
          <w:ilvl w:val="0"/>
          <w:numId w:val="3"/>
        </w:numPr>
        <w:spacing w:after="100" w:line="276"/>
      </w:pPr>
      <w:r>
        <w:rPr>
          <w:rFonts w:ascii="Segoe UI" w:cs="Segoe UI" w:eastAsia="Segoe UI" w:hAnsi="Segoe UI"/>
          <w:b/>
          <w:bCs/>
          <w:sz w:val="21"/>
          <w:szCs w:val="21"/>
        </w:rPr>
        <w:t xml:space="preserve">Repository and test configuration. </w:t>
      </w:r>
      <w:r>
        <w:rPr>
          <w:rFonts w:ascii="Segoe UI" w:cs="Segoe UI" w:eastAsia="Segoe UI" w:hAnsi="Segoe UI"/>
          <w:sz w:val="21"/>
          <w:szCs w:val="21"/>
        </w:rPr>
        <w:t xml:space="preserve">The .gitignore pattern 'uploads/' unintentionally excluded the route folder app/api/uploads, which was noticed when a commit failed and was fixed by anchoring the patterns to the repository root. The 'server-only' guard package throws outside Next.js, which broke the Vitest tests and the seed script. The database module was kept free of it and Vitest was configured to replace it with an empty stub.</w:t>
      </w:r>
    </w:p>
    <w:p>
      <w:pPr>
        <w:pStyle w:val="ListParagraph"/>
        <w:numPr>
          <w:ilvl w:val="0"/>
          <w:numId w:val="3"/>
        </w:numPr>
        <w:spacing w:after="100" w:line="276"/>
      </w:pPr>
      <w:r>
        <w:rPr>
          <w:rFonts w:ascii="Segoe UI" w:cs="Segoe UI" w:eastAsia="Segoe UI" w:hAnsi="Segoe UI"/>
          <w:b/>
          <w:bCs/>
          <w:sz w:val="21"/>
          <w:szCs w:val="21"/>
        </w:rPr>
        <w:t xml:space="preserve">Keeping the mascot's eye maths correct. </w:t>
      </w:r>
      <w:r>
        <w:rPr>
          <w:rFonts w:ascii="Segoe UI" w:cs="Segoe UI" w:eastAsia="Segoe UI" w:hAnsi="Segoe UI"/>
          <w:sz w:val="21"/>
          <w:szCs w:val="21"/>
        </w:rPr>
        <w:t xml:space="preserve">The pointer position is measured in screen pixels while the pupils move in SVG units, and Tagby is drawn at very different sizes. Dividing the pointer vector by the rendered pixels per SVG unit keeps the direction and the clamp correct at every size, which is covered by a unit test. In the first finder screenshot the worried Tagby looked up and to the left while the pointer was at the bottom right: the eye centres had been measured once on mount, and the self-hosted fonts loaded afterwards and shifted the layout without firing a resize or scroll event. The eyes are now re-measured whenever a new movement starts. The screenshot script also had to wait for React hydration before moving the pointer, because earlier movements were not seen by any listener.</w:t>
      </w:r>
    </w:p>
    <w:p>
      <w:pPr>
        <w:pStyle w:val="ListParagraph"/>
        <w:numPr>
          <w:ilvl w:val="0"/>
          <w:numId w:val="3"/>
        </w:numPr>
        <w:spacing w:after="100" w:line="276"/>
      </w:pPr>
      <w:r>
        <w:rPr>
          <w:rFonts w:ascii="Segoe UI" w:cs="Segoe UI" w:eastAsia="Segoe UI" w:hAnsi="Segoe UI"/>
          <w:b/>
          <w:bCs/>
          <w:sz w:val="21"/>
          <w:szCs w:val="21"/>
        </w:rPr>
        <w:t xml:space="preserve">Avoiding a constantly running animation loop, and a build error. </w:t>
      </w:r>
      <w:r>
        <w:rPr>
          <w:rFonts w:ascii="Segoe UI" w:cs="Segoe UI" w:eastAsia="Segoe UI" w:hAnsi="Segoe UI"/>
          <w:sz w:val="21"/>
          <w:szCs w:val="21"/>
        </w:rPr>
        <w:t xml:space="preserve">A naive requestAnimationFrame loop would run sixty times a second for every mascot on the page. The loop is therefore started only by pointer movement or an idle glance and stops once the pupils reach their target; bobbing and blinking use CSS. A rebuild then failed with 'EINVAL: readlink' inside the .next folder because OneDrive had converted build output into cloud placeholders; deleting the .next folder resolved it. Finally, loading only the 400 weight of DM Sans with font synthesis disabled silently removed the bold weight from item names on the printed tags; this was caught while checking the exported PNG in this report, and the tag templates now use Epilogue 900 for item names.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10. LEARNING OUTCOMES AND CONCLUSION</w:t>
      </w:r>
    </w:p>
    <w:p>
      <w:pPr>
        <w:keepNext/>
        <w:spacing w:after="160" w:before="240"/>
      </w:pPr>
      <w:r>
        <w:rPr>
          <w:rFonts w:ascii="Segoe UI" w:cs="Segoe UI" w:eastAsia="Segoe UI" w:hAnsi="Segoe UI"/>
          <w:b/>
          <w:bCs/>
          <w:sz w:val="24"/>
          <w:szCs w:val="24"/>
        </w:rPr>
        <w:t xml:space="preserve">Learning Outcomes</w:t>
      </w:r>
    </w:p>
    <w:p>
      <w:pPr>
        <w:spacing w:after="160" w:line="276"/>
      </w:pPr>
      <w:r>
        <w:rPr>
          <w:rFonts w:ascii="Segoe UI" w:cs="Segoe UI" w:eastAsia="Segoe UI" w:hAnsi="Segoe UI"/>
          <w:sz w:val="21"/>
          <w:szCs w:val="21"/>
        </w:rPr>
        <w:t xml:space="preserve">After completing this project, I learned:</w:t>
      </w:r>
    </w:p>
    <w:p>
      <w:pPr>
        <w:pStyle w:val="ListParagraph"/>
        <w:numPr>
          <w:ilvl w:val="0"/>
          <w:numId w:val="4"/>
        </w:numPr>
        <w:spacing w:after="100" w:line="276"/>
      </w:pPr>
      <w:r>
        <w:rPr>
          <w:rFonts w:ascii="Segoe UI" w:cs="Segoe UI" w:eastAsia="Segoe UI" w:hAnsi="Segoe UI"/>
          <w:sz w:val="21"/>
          <w:szCs w:val="21"/>
        </w:rPr>
        <w:t xml:space="preserve">How to design privacy into a system from the start: separating public and private data paths, storing only hashes of secret tokens, and limiting exactly which fields each type of user can see.</w:t>
      </w:r>
    </w:p>
    <w:p>
      <w:pPr>
        <w:pStyle w:val="ListParagraph"/>
        <w:numPr>
          <w:ilvl w:val="0"/>
          <w:numId w:val="4"/>
        </w:numPr>
        <w:spacing w:after="100" w:line="276"/>
      </w:pPr>
      <w:r>
        <w:rPr>
          <w:rFonts w:ascii="Segoe UI" w:cs="Segoe UI" w:eastAsia="Segoe UI" w:hAnsi="Segoe UI"/>
          <w:sz w:val="21"/>
          <w:szCs w:val="21"/>
        </w:rPr>
        <w:t xml:space="preserve">How to implement authentication and authorisation without a hosted service, using bcrypt password hashing, signed JWT session cookies, route-protecting middleware and a single owner-scoped data-access helper in place of row-level security.</w:t>
      </w:r>
    </w:p>
    <w:p>
      <w:pPr>
        <w:pStyle w:val="ListParagraph"/>
        <w:numPr>
          <w:ilvl w:val="0"/>
          <w:numId w:val="4"/>
        </w:numPr>
        <w:spacing w:after="100" w:line="276"/>
      </w:pPr>
      <w:r>
        <w:rPr>
          <w:rFonts w:ascii="Segoe UI" w:cs="Segoe UI" w:eastAsia="Segoe UI" w:hAnsi="Segoe UI"/>
          <w:sz w:val="21"/>
          <w:szCs w:val="21"/>
        </w:rPr>
        <w:t xml:space="preserve">How to build and export print-accurate graphics in the browser by working in physical units, generating QR codes that remain scannable at small sizes, and converting HTML to PNG and real-size PDF files.</w:t>
      </w:r>
    </w:p>
    <w:p>
      <w:pPr>
        <w:pStyle w:val="ListParagraph"/>
        <w:numPr>
          <w:ilvl w:val="0"/>
          <w:numId w:val="4"/>
        </w:numPr>
        <w:spacing w:after="100" w:line="276"/>
      </w:pPr>
      <w:r>
        <w:rPr>
          <w:rFonts w:ascii="Segoe UI" w:cs="Segoe UI" w:eastAsia="Segoe UI" w:hAnsi="Segoe UI"/>
          <w:sz w:val="21"/>
          <w:szCs w:val="21"/>
        </w:rPr>
        <w:t xml:space="preserve">How to verify a full-stack application with unit tests and an end-to-end browser test, automate screenshots, and use an AI-assisted development tool (Claude Code) effectively while reviewing and understanding the code it produced.</w:t>
      </w:r>
    </w:p>
    <w:p>
      <w:pPr>
        <w:keepNext/>
        <w:spacing w:after="160" w:before="240"/>
      </w:pPr>
      <w:r>
        <w:rPr>
          <w:rFonts w:ascii="Segoe UI" w:cs="Segoe UI" w:eastAsia="Segoe UI" w:hAnsi="Segoe UI"/>
          <w:b/>
          <w:bCs/>
          <w:sz w:val="24"/>
          <w:szCs w:val="24"/>
        </w:rPr>
        <w:t xml:space="preserve">Conclusion</w:t>
      </w:r>
    </w:p>
    <w:p>
      <w:pPr>
        <w:spacing w:after="160" w:line="276"/>
      </w:pPr>
      <w:r>
        <w:rPr>
          <w:rFonts w:ascii="Segoe UI" w:cs="Segoe UI" w:eastAsia="Segoe UI" w:hAnsi="Segoe UI"/>
          <w:sz w:val="21"/>
          <w:szCs w:val="21"/>
        </w:rPr>
        <w:t xml:space="preserve">The project produced Tagback, a working full-stack web application that lets owners create printable QR tags in five formats and lets finders contact them through an anonymous, two-way relay. All core features were implemented and tested: authentication, the dashboard, the tag maker with live preview, PNG, PDF and A4 export, status management, the public finder page with a Lost alert and opt-in location, and the private finder chat. Neither party's identity is exposed: owners' contact details are never sent to finders, and finders are identified only by the hash of a random token. A playful landing page and the animated Tagby mascot give the interface a friendly identity while respecting reduced-motion preferences. The 30 unit tests and the end-to-end smoke test pass against the local database. Planned extensions include email notifications, real-time chat and deployment to a hosted environment.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STUDENT DECLARATION</w:t>
      </w:r>
    </w:p>
    <w:p>
      <w:pPr>
        <w:keepNext/>
        <w:spacing w:after="160" w:line="276"/>
      </w:pPr>
      <w:r>
        <w:rPr>
          <w:rFonts w:ascii="Segoe UI" w:cs="Segoe UI" w:eastAsia="Segoe UI" w:hAnsi="Segoe UI"/>
          <w:sz w:val="21"/>
          <w:szCs w:val="21"/>
        </w:rPr>
        <w:t xml:space="preserve">I hereby declare that the project submitted as part of AAT-1 is my work and that I understand the implementation and contents of the project.</w:t>
      </w:r>
    </w:p>
    <w:p>
      <w:pPr>
        <w:keepNext/>
        <w:spacing w:after="28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__Jahnavi Modi__</w:t>
      </w:r>
    </w:p>
    <w:p>
      <w:pPr>
        <w:keepNext/>
        <w:spacing w:after="280"/>
      </w:pPr>
      <w:r>
        <w:rPr>
          <w:rFonts w:ascii="Segoe UI" w:cs="Segoe UI" w:eastAsia="Segoe UI" w:hAnsi="Segoe UI"/>
          <w:b/>
          <w:bCs/>
          <w:sz w:val="21"/>
          <w:szCs w:val="21"/>
        </w:rPr>
        <w:t xml:space="preserve">Signature: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Date:</w:t>
      </w:r>
      <w:r>
        <w:rPr>
          <w:rFonts w:ascii="Segoe UI" w:cs="Segoe UI" w:eastAsia="Segoe UI" w:hAnsi="Segoe UI"/>
          <w:sz w:val="21"/>
          <w:szCs w:val="21"/>
        </w:rPr>
        <w:t xml:space="preserve"> ____________________</w:t>
      </w:r>
    </w:p>
    <w:sectPr>
      <w:footerReference w:type="default" r:id="rId6"/>
      <w:pgSz w:w="12240" w:h="15840" w:orient="portrait"/>
      <w:pgMar w:top="1440" w:right="1560" w:bottom="1440" w:left="156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e563777b99accb64574ea2e1706ff4e44ae32b.jpg"/><Relationship Id="rId9" Type="http://schemas.openxmlformats.org/officeDocument/2006/relationships/image" Target="media/a806242fdc44a6a08de890ea2c7d10b19e541035.png"/><Relationship Id="rId10" Type="http://schemas.openxmlformats.org/officeDocument/2006/relationships/image" Target="media/a81ef53b29e5940120f2d27b6b7bce7342728b2c.png"/><Relationship Id="rId11" Type="http://schemas.openxmlformats.org/officeDocument/2006/relationships/image" Target="media/f52916a93ed602daaf0360c986b19f991127be80.png"/><Relationship Id="rId12" Type="http://schemas.openxmlformats.org/officeDocument/2006/relationships/image" Target="media/fe03c2a7c5f1179a359d0ccccc90515bea688e0f.png"/><Relationship Id="rId13" Type="http://schemas.openxmlformats.org/officeDocument/2006/relationships/image" Target="media/a9fe3d1754e39ad7eeb00685e2f6183d37c10117.png"/><Relationship Id="rId14" Type="http://schemas.openxmlformats.org/officeDocument/2006/relationships/image" Target="media/9d0bc71e374f2cb80d8841ed0e471bd6b03734ad.png"/><Relationship Id="rId15" Type="http://schemas.openxmlformats.org/officeDocument/2006/relationships/image" Target="media/7d3fb8f27c88cea84cc48a8efda6dd4ba8541024.png"/><Relationship Id="rId16" Type="http://schemas.openxmlformats.org/officeDocument/2006/relationships/image" Target="media/1186cb8013df652c1f8f809d694acd821af3af04.png"/><Relationship Id="rId17" Type="http://schemas.openxmlformats.org/officeDocument/2006/relationships/image" Target="media/6383f9df93ad7ae0bdc485cd93896ecdfd6b599d.png"/><Relationship Id="rId18" Type="http://schemas.openxmlformats.org/officeDocument/2006/relationships/image" Target="media/c19240e3c618924f6541092580ab25f5d9cf76c4.png"/><Relationship Id="rId19" Type="http://schemas.openxmlformats.org/officeDocument/2006/relationships/image" Target="media/38ee2cf2191217995e0e52d90254716c6eeaaacb.png"/><Relationship Id="rId20" Type="http://schemas.openxmlformats.org/officeDocument/2006/relationships/image" Target="media/abb48576935a481b0b40579a177a02b62e212793.png"/><Relationship Id="rId21" Type="http://schemas.openxmlformats.org/officeDocument/2006/relationships/image" Target="media/19ce3581364c150778b273096ab2bbd74fe8e695.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AAT-1 Project Report: Tagback</dc:title>
  <dc:creator>Tagback</dc:creator>
  <cp:lastModifiedBy>Un-named</cp:lastModifiedBy>
  <cp:revision>1</cp:revision>
  <dcterms:created xsi:type="dcterms:W3CDTF">2026-10-16T08:28:41.637Z</dcterms:created>
  <dcterms:modified xsi:type="dcterms:W3CDTF">2026-10-16T08:28:41.639Z</dcterms:modified>
</cp:coreProperties>
</file>

<file path=docProps/custom.xml><?xml version="1.0" encoding="utf-8"?>
<Properties xmlns="http://schemas.openxmlformats.org/officeDocument/2006/custom-properties" xmlns:vt="http://schemas.openxmlformats.org/officeDocument/2006/docPropsVTypes"/>
</file>