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b w:val="1"/>
          <w:color w:val="1f1f1f"/>
          <w:sz w:val="25"/>
          <w:szCs w:val="25"/>
          <w:highlight w:val="white"/>
        </w:rPr>
      </w:pPr>
      <w:r w:rsidDel="00000000" w:rsidR="00000000" w:rsidRPr="00000000">
        <w:rPr>
          <w:b w:val="1"/>
          <w:color w:val="1f1f1f"/>
          <w:sz w:val="25"/>
          <w:szCs w:val="25"/>
          <w:highlight w:val="white"/>
          <w:rtl w:val="0"/>
        </w:rPr>
        <w:t xml:space="preserve">WEEK-6: Peer-graded Assignment module-10</w:t>
      </w:r>
    </w:p>
    <w:p w:rsidR="00000000" w:rsidDel="00000000" w:rsidP="00000000" w:rsidRDefault="00000000" w:rsidRPr="00000000" w14:paraId="0000000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This document consists the required solution of given question:</w:t>
      </w:r>
    </w:p>
    <w:p w:rsidR="00000000" w:rsidDel="00000000" w:rsidP="00000000" w:rsidRDefault="00000000" w:rsidRPr="00000000" w14:paraId="0000000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Now, Solution for the given question number 6</w:t>
      </w:r>
      <w:r w:rsidDel="00000000" w:rsidR="00000000" w:rsidRPr="00000000">
        <w:rPr>
          <w:color w:val="1f1f1f"/>
          <w:sz w:val="21"/>
          <w:szCs w:val="21"/>
          <w:highlight w:val="white"/>
        </w:rPr>
        <w:drawing>
          <wp:inline distB="114300" distT="114300" distL="114300" distR="114300">
            <wp:extent cx="5731200" cy="367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