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如何配置有关</w:t>
      </w:r>
      <w:r>
        <w:rPr>
          <w:rFonts w:hint="eastAsia"/>
          <w:lang w:val="en-US" w:eastAsia="zh-CN"/>
        </w:rPr>
        <w:t>VS关联项目工程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首先，使用SVN将需要关联的源代码down下来。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接着下一步找到源代码中的第2个文件，Spire.pdf.csproj,先复制（很重要）如果没有或者报错，直接使用SVN进行回滚操作。复制成为第一个文件Spire.pdf_Debug.csproj.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46780"/>
            <wp:effectExtent l="0" t="0" r="7620" b="1270"/>
            <wp:docPr id="1" name="图片 1" descr="2f8ef9205acbe9f51d80f70dc52a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8ef9205acbe9f51d80f70dc52aa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使用记事本打开Spire.pdf_Debug.csproj，复制有关Release版本的代码，粘贴GroupItem的两项代码，修改为Debug，将DebugType从none修改为full.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原来的情况：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7925" cy="2258695"/>
            <wp:effectExtent l="0" t="0" r="3175" b="8255"/>
            <wp:docPr id="2" name="图片 2" descr="5e72cb752ee15a68824e9e515b1b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e72cb752ee15a68824e9e515b1b1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复制一份，修改之后：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2505" cy="2476500"/>
            <wp:effectExtent l="0" t="0" r="17145" b="0"/>
            <wp:docPr id="3" name="图片 3" descr="c59a5fcc3721a0a243c4a9bea687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59a5fcc3721a0a243c4a9bea6878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新建项目（windows窗体，注意版本号一定要一致！2.0）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导入相关的License,导入源代码（重要！，一定要在整个解决方案管理器上点 “添加-》已经存在的项目-》导入需要的源代码”）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导入License: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5905" cy="1943735"/>
            <wp:effectExtent l="0" t="0" r="10795" b="18415"/>
            <wp:docPr id="4" name="图片 4" descr="d7aa970596cd393dccd0237c3341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7aa970596cd393dccd0237c3341a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662555"/>
            <wp:effectExtent l="0" t="0" r="5080" b="4445"/>
            <wp:docPr id="5" name="图片 5" descr="3fb82e91ced333a52624170df51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fb82e91ced333a52624170df5158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修改源代码中的License，使其指向相同的License文件：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64050" cy="2345055"/>
            <wp:effectExtent l="0" t="0" r="12700" b="17145"/>
            <wp:docPr id="6" name="图片 6" descr="e25c3856d65474ad1dc9ebef46da5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25c3856d65474ad1dc9ebef46da56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在已经存在的需要调试的代码中添加dll，切换到工程视图，选择相应的源代码文件项目。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0075" cy="2467610"/>
            <wp:effectExtent l="0" t="0" r="9525" b="8890"/>
            <wp:docPr id="7" name="图片 7" descr="928ef961b43a2ac8de0b1deefd07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28ef961b43a2ac8de0b1deefd075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工程目录结构骨架搭建完成。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10255" cy="3090545"/>
            <wp:effectExtent l="0" t="0" r="4445" b="14605"/>
            <wp:docPr id="8" name="图片 8" descr="9d95d118f68da1882953290e22f87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d95d118f68da1882953290e22f87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配置编译选项：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源代码中的编译选项：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4025" cy="2249805"/>
            <wp:effectExtent l="0" t="0" r="3175" b="17145"/>
            <wp:docPr id="10" name="图片 10" descr="bfeb357d8c8751d19bb44933fc3b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feb357d8c8751d19bb44933fc3ba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调试工程中的编译选项：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4195" cy="2193925"/>
            <wp:effectExtent l="0" t="0" r="8255" b="15875"/>
            <wp:docPr id="9" name="图片 9" descr="2a813bcfccc48c076c2ba508dc84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a813bcfccc48c076c2ba508dc846c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编码测试：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7580" cy="1989455"/>
            <wp:effectExtent l="0" t="0" r="13970" b="10795"/>
            <wp:docPr id="11" name="图片 11" descr="bdb4db498a7b81236bbe485e6f1f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db4db498a7b81236bbe485e6f1ffa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搞定完成！！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678430"/>
            <wp:effectExtent l="0" t="0" r="5080" b="7620"/>
            <wp:docPr id="12" name="图片 12" descr="237fbc430648a886f9ff826e47cf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37fbc430648a886f9ff826e47cf99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97DB"/>
    <w:multiLevelType w:val="singleLevel"/>
    <w:tmpl w:val="09F597D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A83AE31"/>
    <w:multiLevelType w:val="singleLevel"/>
    <w:tmpl w:val="1A83A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26CC"/>
    <w:rsid w:val="04EF38A6"/>
    <w:rsid w:val="07735CB5"/>
    <w:rsid w:val="0E354DE3"/>
    <w:rsid w:val="25FA1922"/>
    <w:rsid w:val="2C9578DE"/>
    <w:rsid w:val="2F7A239C"/>
    <w:rsid w:val="3BB1213A"/>
    <w:rsid w:val="4C8A617C"/>
    <w:rsid w:val="4EEB66FE"/>
    <w:rsid w:val="52D17A4A"/>
    <w:rsid w:val="71923A4D"/>
    <w:rsid w:val="74B538CB"/>
    <w:rsid w:val="74BE610B"/>
    <w:rsid w:val="7F86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2018-05-22T03:09:31Z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