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C9BA" w14:textId="77777777" w:rsidR="00D35A88" w:rsidRDefault="00D35A88">
      <w:pPr>
        <w:rPr>
          <w:rFonts w:ascii="Times New Roman" w:hAnsi="Times New Roman" w:cs="Times New Roman"/>
          <w:sz w:val="28"/>
          <w:szCs w:val="28"/>
        </w:rPr>
      </w:pPr>
      <w:r w:rsidRPr="00D35A88">
        <w:rPr>
          <w:rFonts w:ascii="Times New Roman" w:hAnsi="Times New Roman" w:cs="Times New Roman"/>
          <w:sz w:val="28"/>
          <w:szCs w:val="28"/>
        </w:rPr>
        <w:t xml:space="preserve">Chapter 1: Introduction </w:t>
      </w:r>
    </w:p>
    <w:p w14:paraId="341F6556" w14:textId="77777777" w:rsidR="00D35A88" w:rsidRDefault="00D35A88">
      <w:pPr>
        <w:rPr>
          <w:rFonts w:ascii="Times New Roman" w:hAnsi="Times New Roman" w:cs="Times New Roman"/>
          <w:sz w:val="28"/>
          <w:szCs w:val="28"/>
        </w:rPr>
      </w:pPr>
      <w:r w:rsidRPr="00D35A88">
        <w:rPr>
          <w:rFonts w:ascii="Times New Roman" w:hAnsi="Times New Roman" w:cs="Times New Roman"/>
          <w:sz w:val="28"/>
          <w:szCs w:val="28"/>
        </w:rPr>
        <w:t xml:space="preserve">Q1. Drugs and Poisons </w:t>
      </w:r>
    </w:p>
    <w:p w14:paraId="37CF0E69" w14:textId="77777777" w:rsidR="00D35A88" w:rsidRDefault="00D35A88">
      <w:pPr>
        <w:rPr>
          <w:rFonts w:ascii="Times New Roman" w:hAnsi="Times New Roman" w:cs="Times New Roman"/>
          <w:sz w:val="28"/>
          <w:szCs w:val="28"/>
        </w:rPr>
      </w:pPr>
      <w:r w:rsidRPr="00D35A88">
        <w:rPr>
          <w:rFonts w:ascii="Times New Roman" w:hAnsi="Times New Roman" w:cs="Times New Roman"/>
          <w:sz w:val="28"/>
          <w:szCs w:val="28"/>
        </w:rPr>
        <w:t xml:space="preserve">(a) Explain Paracelsus’ statement that “all things are poison and nothing is without poison; only the dosage makes a thing not a poison.” </w:t>
      </w:r>
    </w:p>
    <w:p w14:paraId="2EF111D4" w14:textId="337F5AE7" w:rsidR="005256B3" w:rsidRDefault="00D35A88">
      <w:pPr>
        <w:rPr>
          <w:rFonts w:ascii="Times New Roman" w:hAnsi="Times New Roman" w:cs="Times New Roman"/>
          <w:sz w:val="28"/>
          <w:szCs w:val="28"/>
        </w:rPr>
      </w:pPr>
      <w:r w:rsidRPr="00D35A88">
        <w:rPr>
          <w:rFonts w:ascii="Times New Roman" w:hAnsi="Times New Roman" w:cs="Times New Roman"/>
          <w:sz w:val="28"/>
          <w:szCs w:val="28"/>
        </w:rPr>
        <w:t>(b) Relate this principle to how therapeutic drugs are distinguished from toxic substances in practical pharmacotherapy.</w:t>
      </w:r>
    </w:p>
    <w:p w14:paraId="50A9961A" w14:textId="48F6F619" w:rsidR="00D35A88" w:rsidRPr="00D35A88" w:rsidRDefault="00D35A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5A88">
        <w:rPr>
          <w:rFonts w:ascii="Times New Roman" w:hAnsi="Times New Roman" w:cs="Times New Roman"/>
          <w:b/>
          <w:bCs/>
          <w:sz w:val="28"/>
          <w:szCs w:val="28"/>
        </w:rPr>
        <w:t>Answer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211A94" w14:textId="77777777" w:rsidR="00D35A88" w:rsidRDefault="00D35A88" w:rsidP="00D3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5A88">
        <w:rPr>
          <w:rFonts w:ascii="Times New Roman" w:hAnsi="Times New Roman" w:cs="Times New Roman"/>
          <w:sz w:val="28"/>
          <w:szCs w:val="28"/>
        </w:rPr>
        <w:t xml:space="preserve">Paracelsus stated that </w:t>
      </w:r>
      <w:r w:rsidRPr="00D35A88">
        <w:rPr>
          <w:rFonts w:ascii="Times New Roman" w:hAnsi="Times New Roman" w:cs="Times New Roman"/>
          <w:i/>
          <w:iCs/>
          <w:sz w:val="28"/>
          <w:szCs w:val="28"/>
        </w:rPr>
        <w:t>“all things are poison; only the dose makes a thing not a poison.”</w:t>
      </w:r>
      <w:r w:rsidRPr="00D35A88">
        <w:rPr>
          <w:rFonts w:ascii="Times New Roman" w:hAnsi="Times New Roman" w:cs="Times New Roman"/>
          <w:sz w:val="28"/>
          <w:szCs w:val="28"/>
        </w:rPr>
        <w:t xml:space="preserve"> This means that every substance can be harmful if taken in excess; toxicity depends on the </w:t>
      </w:r>
      <w:r w:rsidRPr="00D35A88">
        <w:rPr>
          <w:rFonts w:ascii="Times New Roman" w:hAnsi="Times New Roman" w:cs="Times New Roman"/>
          <w:i/>
          <w:iCs/>
          <w:sz w:val="28"/>
          <w:szCs w:val="28"/>
        </w:rPr>
        <w:t>quantity</w:t>
      </w:r>
      <w:r w:rsidRPr="00D35A88">
        <w:rPr>
          <w:rFonts w:ascii="Times New Roman" w:hAnsi="Times New Roman" w:cs="Times New Roman"/>
          <w:sz w:val="28"/>
          <w:szCs w:val="28"/>
        </w:rPr>
        <w:t>, not the substance itself. Even essential elements like water or oxygen can be toxic at very high doses.</w:t>
      </w:r>
    </w:p>
    <w:p w14:paraId="1ED41FCA" w14:textId="0AB08DFA" w:rsidR="00D35A88" w:rsidRPr="00D35A88" w:rsidRDefault="00D35A88" w:rsidP="00D35A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5A88">
        <w:rPr>
          <w:rFonts w:ascii="Times New Roman" w:hAnsi="Times New Roman" w:cs="Times New Roman"/>
          <w:sz w:val="28"/>
          <w:szCs w:val="28"/>
        </w:rPr>
        <w:t xml:space="preserve">In pharmacotherapy, the same compound can be a </w:t>
      </w:r>
      <w:r w:rsidRPr="00D35A88">
        <w:rPr>
          <w:rFonts w:ascii="Times New Roman" w:hAnsi="Times New Roman" w:cs="Times New Roman"/>
          <w:i/>
          <w:iCs/>
          <w:sz w:val="28"/>
          <w:szCs w:val="28"/>
        </w:rPr>
        <w:t>drug</w:t>
      </w:r>
      <w:r w:rsidRPr="00D35A88">
        <w:rPr>
          <w:rFonts w:ascii="Times New Roman" w:hAnsi="Times New Roman" w:cs="Times New Roman"/>
          <w:sz w:val="28"/>
          <w:szCs w:val="28"/>
        </w:rPr>
        <w:t xml:space="preserve"> or a </w:t>
      </w:r>
      <w:r w:rsidRPr="00D35A88">
        <w:rPr>
          <w:rFonts w:ascii="Times New Roman" w:hAnsi="Times New Roman" w:cs="Times New Roman"/>
          <w:i/>
          <w:iCs/>
          <w:sz w:val="28"/>
          <w:szCs w:val="28"/>
        </w:rPr>
        <w:t>poison</w:t>
      </w:r>
      <w:r w:rsidRPr="00D35A88">
        <w:rPr>
          <w:rFonts w:ascii="Times New Roman" w:hAnsi="Times New Roman" w:cs="Times New Roman"/>
          <w:sz w:val="28"/>
          <w:szCs w:val="28"/>
        </w:rPr>
        <w:t xml:space="preserve"> depending on dose and exposure. Therapeutic drugs are used within a specific </w:t>
      </w:r>
      <w:r w:rsidRPr="00D35A88">
        <w:rPr>
          <w:rFonts w:ascii="Times New Roman" w:hAnsi="Times New Roman" w:cs="Times New Roman"/>
          <w:i/>
          <w:iCs/>
          <w:sz w:val="28"/>
          <w:szCs w:val="28"/>
        </w:rPr>
        <w:t>therapeutic window</w:t>
      </w:r>
      <w:r w:rsidRPr="00D35A88">
        <w:rPr>
          <w:rFonts w:ascii="Times New Roman" w:hAnsi="Times New Roman" w:cs="Times New Roman"/>
          <w:sz w:val="28"/>
          <w:szCs w:val="28"/>
        </w:rPr>
        <w:t xml:space="preserve"> to produce beneficial effects, but exceeding this range causes toxic or lethal outcomes. For example, paracetamol is safe at 500 mg but hepatotoxic in overdose.</w:t>
      </w:r>
    </w:p>
    <w:p w14:paraId="2A7B3893" w14:textId="77777777" w:rsidR="00D35A88" w:rsidRDefault="00D35A88" w:rsidP="00D35A8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4F4DDFA" w14:textId="77777777" w:rsidR="00D35A88" w:rsidRDefault="00D35A88" w:rsidP="00D35A88">
      <w:pPr>
        <w:ind w:left="360"/>
        <w:rPr>
          <w:rFonts w:ascii="Times New Roman" w:hAnsi="Times New Roman" w:cs="Times New Roman"/>
          <w:sz w:val="28"/>
          <w:szCs w:val="28"/>
        </w:rPr>
      </w:pPr>
      <w:r w:rsidRPr="00D35A88">
        <w:rPr>
          <w:rFonts w:ascii="Times New Roman" w:hAnsi="Times New Roman" w:cs="Times New Roman"/>
          <w:sz w:val="28"/>
          <w:szCs w:val="28"/>
        </w:rPr>
        <w:t xml:space="preserve">Q2. Natural vs. Synthetic Drugs </w:t>
      </w:r>
    </w:p>
    <w:p w14:paraId="1D65375F" w14:textId="77777777" w:rsidR="00D35A88" w:rsidRDefault="00D35A88" w:rsidP="00D35A88">
      <w:pPr>
        <w:ind w:left="360"/>
        <w:rPr>
          <w:rFonts w:ascii="Times New Roman" w:hAnsi="Times New Roman" w:cs="Times New Roman"/>
          <w:sz w:val="28"/>
          <w:szCs w:val="28"/>
        </w:rPr>
      </w:pPr>
      <w:r w:rsidRPr="00D35A88">
        <w:rPr>
          <w:rFonts w:ascii="Times New Roman" w:hAnsi="Times New Roman" w:cs="Times New Roman"/>
          <w:sz w:val="28"/>
          <w:szCs w:val="28"/>
        </w:rPr>
        <w:t xml:space="preserve">(a) Compare the advantages and limitations of obtaining drugs from natural sources versus total chemical synthesis. </w:t>
      </w:r>
    </w:p>
    <w:p w14:paraId="3C0E75ED" w14:textId="60F47624" w:rsidR="00D35A88" w:rsidRDefault="00D35A88" w:rsidP="00D35A88">
      <w:pPr>
        <w:ind w:left="360"/>
        <w:rPr>
          <w:rFonts w:ascii="Times New Roman" w:hAnsi="Times New Roman" w:cs="Times New Roman"/>
          <w:sz w:val="28"/>
          <w:szCs w:val="28"/>
        </w:rPr>
      </w:pPr>
      <w:r w:rsidRPr="00D35A88">
        <w:rPr>
          <w:rFonts w:ascii="Times New Roman" w:hAnsi="Times New Roman" w:cs="Times New Roman"/>
          <w:sz w:val="28"/>
          <w:szCs w:val="28"/>
        </w:rPr>
        <w:t>(b) Give an example of a modern drug that is still partly harvested from nature, explaining why total synthesis may be impractical or less economical.</w:t>
      </w:r>
    </w:p>
    <w:p w14:paraId="49FEC3CA" w14:textId="77777777" w:rsidR="00D35A88" w:rsidRDefault="00D35A88" w:rsidP="00D35A8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2C14B4" w14:textId="77777777" w:rsidR="00A82C11" w:rsidRP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82C11">
        <w:rPr>
          <w:rFonts w:ascii="Times New Roman" w:hAnsi="Times New Roman" w:cs="Times New Roman"/>
          <w:b/>
          <w:bCs/>
          <w:sz w:val="28"/>
          <w:szCs w:val="28"/>
        </w:rPr>
        <w:t>Natural vs. Synthetic Drugs</w:t>
      </w:r>
    </w:p>
    <w:p w14:paraId="19232312" w14:textId="77777777" w:rsidR="00A82C11" w:rsidRP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b/>
          <w:bCs/>
          <w:sz w:val="28"/>
          <w:szCs w:val="28"/>
        </w:rPr>
        <w:t>(a)</w:t>
      </w:r>
      <w:r w:rsidRPr="00A82C11">
        <w:rPr>
          <w:rFonts w:ascii="Times New Roman" w:hAnsi="Times New Roman" w:cs="Times New Roman"/>
          <w:sz w:val="28"/>
          <w:szCs w:val="28"/>
        </w:rPr>
        <w:t xml:space="preserve"> </w:t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Natural sources</w:t>
      </w:r>
      <w:r w:rsidRPr="00A82C11">
        <w:rPr>
          <w:rFonts w:ascii="Times New Roman" w:hAnsi="Times New Roman" w:cs="Times New Roman"/>
          <w:sz w:val="28"/>
          <w:szCs w:val="28"/>
        </w:rPr>
        <w:t xml:space="preserve"> (plants, animals, microbes) provide unique, biologically active molecules and chiral diversity but face drawbacks such as low yield, impurities, and environmental limits. </w:t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Synthetic drugs</w:t>
      </w:r>
      <w:r w:rsidRPr="00A82C11">
        <w:rPr>
          <w:rFonts w:ascii="Times New Roman" w:hAnsi="Times New Roman" w:cs="Times New Roman"/>
          <w:sz w:val="28"/>
          <w:szCs w:val="28"/>
        </w:rPr>
        <w:t xml:space="preserve"> are chemically produced, offering high purity, reproducibility, and easier modification of molecular structure, though they may lack the complexity of natural compounds.</w:t>
      </w:r>
      <w:r w:rsidRPr="00A82C11">
        <w:rPr>
          <w:rFonts w:ascii="Times New Roman" w:hAnsi="Times New Roman" w:cs="Times New Roman"/>
          <w:sz w:val="28"/>
          <w:szCs w:val="28"/>
        </w:rPr>
        <w:br/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(b)</w:t>
      </w:r>
      <w:r w:rsidRPr="00A82C11">
        <w:rPr>
          <w:rFonts w:ascii="Times New Roman" w:hAnsi="Times New Roman" w:cs="Times New Roman"/>
          <w:sz w:val="28"/>
          <w:szCs w:val="28"/>
        </w:rPr>
        <w:t xml:space="preserve"> Example – </w:t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Paclitaxel (Taxol)</w:t>
      </w:r>
      <w:r w:rsidRPr="00A82C11">
        <w:rPr>
          <w:rFonts w:ascii="Times New Roman" w:hAnsi="Times New Roman" w:cs="Times New Roman"/>
          <w:sz w:val="28"/>
          <w:szCs w:val="28"/>
        </w:rPr>
        <w:t xml:space="preserve">, used in cancer therapy, is still partly </w:t>
      </w:r>
      <w:r w:rsidRPr="00A82C11">
        <w:rPr>
          <w:rFonts w:ascii="Times New Roman" w:hAnsi="Times New Roman" w:cs="Times New Roman"/>
          <w:sz w:val="28"/>
          <w:szCs w:val="28"/>
        </w:rPr>
        <w:lastRenderedPageBreak/>
        <w:t>extracted from the Pacific yew tree. Its full chemical synthesis requires dozens of steps and is economically impractical, so semi-synthetic methods from natural precursors are preferred.</w:t>
      </w:r>
    </w:p>
    <w:p w14:paraId="0D2C70D0" w14:textId="77777777" w:rsidR="00D35A88" w:rsidRDefault="00D35A88" w:rsidP="00D35A8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7DD3B61" w14:textId="77777777" w:rsidR="00A82C11" w:rsidRDefault="00A82C11" w:rsidP="00D35A88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Q3. Drug Receptors and Selective Toxicity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2D0A96" w14:textId="77777777" w:rsidR="00A82C11" w:rsidRDefault="00A82C11" w:rsidP="00D35A88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(a) Define “drug receptor” and explain why albumin, despite binding many drugs, is usually not considered a receptor. </w:t>
      </w:r>
    </w:p>
    <w:p w14:paraId="2A33B174" w14:textId="7D3BEE2C" w:rsidR="00A82C11" w:rsidRDefault="00A82C11" w:rsidP="00D35A88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>(b) Describe the principle of selective toxicity and name one drug that exemplifies this principle</w:t>
      </w:r>
    </w:p>
    <w:p w14:paraId="4C4D25C1" w14:textId="77777777" w:rsidR="00A82C11" w:rsidRDefault="00A82C11" w:rsidP="00D35A8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36F82A" w14:textId="77777777" w:rsidR="00A82C11" w:rsidRP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b/>
          <w:bCs/>
          <w:sz w:val="28"/>
          <w:szCs w:val="28"/>
        </w:rPr>
        <w:t>(a)</w:t>
      </w:r>
      <w:r w:rsidRPr="00A82C11">
        <w:rPr>
          <w:rFonts w:ascii="Times New Roman" w:hAnsi="Times New Roman" w:cs="Times New Roman"/>
          <w:sz w:val="28"/>
          <w:szCs w:val="28"/>
        </w:rPr>
        <w:t xml:space="preserve"> A </w:t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drug receptor</w:t>
      </w:r>
      <w:r w:rsidRPr="00A82C11">
        <w:rPr>
          <w:rFonts w:ascii="Times New Roman" w:hAnsi="Times New Roman" w:cs="Times New Roman"/>
          <w:sz w:val="28"/>
          <w:szCs w:val="28"/>
        </w:rPr>
        <w:t xml:space="preserve"> is a specific macromolecule (often a protein) that interacts with a drug to produce a biological response. Albumin binds drugs non-specifically for transport and does not trigger signal transduction; therefore, it is not considered a true receptor.</w:t>
      </w:r>
      <w:r w:rsidRPr="00A82C11">
        <w:rPr>
          <w:rFonts w:ascii="Times New Roman" w:hAnsi="Times New Roman" w:cs="Times New Roman"/>
          <w:sz w:val="28"/>
          <w:szCs w:val="28"/>
        </w:rPr>
        <w:br/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(b)</w:t>
      </w:r>
      <w:r w:rsidRPr="00A82C11">
        <w:rPr>
          <w:rFonts w:ascii="Times New Roman" w:hAnsi="Times New Roman" w:cs="Times New Roman"/>
          <w:sz w:val="28"/>
          <w:szCs w:val="28"/>
        </w:rPr>
        <w:t xml:space="preserve"> </w:t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Selective toxicity</w:t>
      </w:r>
      <w:r w:rsidRPr="00A82C11">
        <w:rPr>
          <w:rFonts w:ascii="Times New Roman" w:hAnsi="Times New Roman" w:cs="Times New Roman"/>
          <w:sz w:val="28"/>
          <w:szCs w:val="28"/>
        </w:rPr>
        <w:t xml:space="preserve"> refers to a drug’s ability to target harmful organisms or cells without damaging host tissues. Example: </w:t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Penicillin</w:t>
      </w:r>
      <w:r w:rsidRPr="00A82C11">
        <w:rPr>
          <w:rFonts w:ascii="Times New Roman" w:hAnsi="Times New Roman" w:cs="Times New Roman"/>
          <w:sz w:val="28"/>
          <w:szCs w:val="28"/>
        </w:rPr>
        <w:t xml:space="preserve"> inhibits bacterial cell-wall synthesis—structures absent in human cells—so it is toxic to bacteria but safe for humans.</w:t>
      </w:r>
    </w:p>
    <w:p w14:paraId="263F6C24" w14:textId="77777777" w:rsidR="00A82C11" w:rsidRDefault="00A82C11" w:rsidP="00D35A8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E451BC" w14:textId="77777777" w:rsidR="00A82C11" w:rsidRDefault="00A82C11" w:rsidP="00D35A88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Q4. Rational Drug Design vs. Serendipity </w:t>
      </w:r>
    </w:p>
    <w:p w14:paraId="13E02614" w14:textId="77777777" w:rsidR="00A82C11" w:rsidRDefault="00A82C11" w:rsidP="00D35A88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>(a) Briefly describe the rationale behind “structure-based drug design.”</w:t>
      </w:r>
    </w:p>
    <w:p w14:paraId="78B714D1" w14:textId="20205817" w:rsidR="00A82C11" w:rsidRDefault="00A82C11" w:rsidP="00D35A88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 (b) Provide one historical example where a drug discovery advanced primarily by accidental observation or serendipity.</w:t>
      </w:r>
    </w:p>
    <w:p w14:paraId="33FEBA16" w14:textId="77777777" w:rsidR="00A82C11" w:rsidRDefault="00A82C11" w:rsidP="00D35A8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89E72E" w14:textId="51CF08BF" w:rsidR="00A82C11" w:rsidRPr="00A82C11" w:rsidRDefault="00A82C11" w:rsidP="00A82C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b/>
          <w:bCs/>
          <w:sz w:val="28"/>
          <w:szCs w:val="28"/>
        </w:rPr>
        <w:t>Structure-based (rational) design</w:t>
      </w:r>
      <w:r w:rsidRPr="00A82C11">
        <w:rPr>
          <w:rFonts w:ascii="Times New Roman" w:hAnsi="Times New Roman" w:cs="Times New Roman"/>
          <w:sz w:val="28"/>
          <w:szCs w:val="28"/>
        </w:rPr>
        <w:t xml:space="preserve"> uses the 3-D structure of a biological target obtained by X-ray crystallography or modeling to design molecules that fit precisely into the active site, maximizing efficacy and minimizing side effects.</w:t>
      </w:r>
      <w:r w:rsidRPr="00A82C11">
        <w:rPr>
          <w:rFonts w:ascii="Times New Roman" w:hAnsi="Times New Roman" w:cs="Times New Roman"/>
          <w:sz w:val="28"/>
          <w:szCs w:val="28"/>
        </w:rPr>
        <w:br/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(b)</w:t>
      </w:r>
      <w:r w:rsidRPr="00A82C11">
        <w:rPr>
          <w:rFonts w:ascii="Times New Roman" w:hAnsi="Times New Roman" w:cs="Times New Roman"/>
          <w:sz w:val="28"/>
          <w:szCs w:val="28"/>
        </w:rPr>
        <w:t xml:space="preserve"> An example of </w:t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serendipitous discovery</w:t>
      </w:r>
      <w:r w:rsidRPr="00A82C11">
        <w:rPr>
          <w:rFonts w:ascii="Times New Roman" w:hAnsi="Times New Roman" w:cs="Times New Roman"/>
          <w:sz w:val="28"/>
          <w:szCs w:val="28"/>
        </w:rPr>
        <w:t xml:space="preserve"> is </w:t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Penicillin</w:t>
      </w:r>
      <w:r w:rsidRPr="00A82C11">
        <w:rPr>
          <w:rFonts w:ascii="Times New Roman" w:hAnsi="Times New Roman" w:cs="Times New Roman"/>
          <w:sz w:val="28"/>
          <w:szCs w:val="28"/>
        </w:rPr>
        <w:t xml:space="preserve">, observed accidentally by Alexander Fleming when </w:t>
      </w:r>
      <w:r w:rsidRPr="00A82C11">
        <w:rPr>
          <w:rFonts w:ascii="Times New Roman" w:hAnsi="Times New Roman" w:cs="Times New Roman"/>
          <w:i/>
          <w:iCs/>
          <w:sz w:val="28"/>
          <w:szCs w:val="28"/>
        </w:rPr>
        <w:t>Penicillium mold</w:t>
      </w:r>
      <w:r w:rsidRPr="00A82C11">
        <w:rPr>
          <w:rFonts w:ascii="Times New Roman" w:hAnsi="Times New Roman" w:cs="Times New Roman"/>
          <w:sz w:val="28"/>
          <w:szCs w:val="28"/>
        </w:rPr>
        <w:t xml:space="preserve"> contaminated bacterial cultures and inhibited growth—later developed into the first antibiotic.</w:t>
      </w:r>
    </w:p>
    <w:p w14:paraId="1DDD6742" w14:textId="7A98A3B0" w:rsid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lastRenderedPageBreak/>
        <w:t>Q5. Drug–Receptor Classes Outline the major classes of protein-based receptors (e.g., enzymes, membrane transporters, ion channels, GPCRs). Discuss one example of a drug that acts on each class and briefly describe the resulting effect.</w:t>
      </w:r>
    </w:p>
    <w:p w14:paraId="0F6928AA" w14:textId="77777777" w:rsidR="00A82C11" w:rsidRP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  </w:t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Enzymes</w:t>
      </w:r>
      <w:r w:rsidRPr="00A82C11">
        <w:rPr>
          <w:rFonts w:ascii="Times New Roman" w:hAnsi="Times New Roman" w:cs="Times New Roman"/>
          <w:sz w:val="28"/>
          <w:szCs w:val="28"/>
        </w:rPr>
        <w:t xml:space="preserve"> – e.g., </w:t>
      </w:r>
      <w:r w:rsidRPr="00A82C11">
        <w:rPr>
          <w:rFonts w:ascii="Times New Roman" w:hAnsi="Times New Roman" w:cs="Times New Roman"/>
          <w:i/>
          <w:iCs/>
          <w:sz w:val="28"/>
          <w:szCs w:val="28"/>
        </w:rPr>
        <w:t>Aspirin</w:t>
      </w:r>
      <w:r w:rsidRPr="00A82C11">
        <w:rPr>
          <w:rFonts w:ascii="Times New Roman" w:hAnsi="Times New Roman" w:cs="Times New Roman"/>
          <w:sz w:val="28"/>
          <w:szCs w:val="28"/>
        </w:rPr>
        <w:t xml:space="preserve"> irreversibly inhibits cyclo-oxygenase (COX), decreasing prostaglandin synthesis and inflammation.</w:t>
      </w:r>
    </w:p>
    <w:p w14:paraId="5049C724" w14:textId="77777777" w:rsidR="00A82C11" w:rsidRP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  </w:t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Membrane Transporters</w:t>
      </w:r>
      <w:r w:rsidRPr="00A82C11">
        <w:rPr>
          <w:rFonts w:ascii="Times New Roman" w:hAnsi="Times New Roman" w:cs="Times New Roman"/>
          <w:sz w:val="28"/>
          <w:szCs w:val="28"/>
        </w:rPr>
        <w:t xml:space="preserve"> – e.g., </w:t>
      </w:r>
      <w:r w:rsidRPr="00A82C11">
        <w:rPr>
          <w:rFonts w:ascii="Times New Roman" w:hAnsi="Times New Roman" w:cs="Times New Roman"/>
          <w:i/>
          <w:iCs/>
          <w:sz w:val="28"/>
          <w:szCs w:val="28"/>
        </w:rPr>
        <w:t>Fluoxetine</w:t>
      </w:r>
      <w:r w:rsidRPr="00A82C11">
        <w:rPr>
          <w:rFonts w:ascii="Times New Roman" w:hAnsi="Times New Roman" w:cs="Times New Roman"/>
          <w:sz w:val="28"/>
          <w:szCs w:val="28"/>
        </w:rPr>
        <w:t xml:space="preserve"> (SSRI) blocks serotonin reuptake transporters, prolonging serotonin activity in depression.</w:t>
      </w:r>
    </w:p>
    <w:p w14:paraId="39699190" w14:textId="77777777" w:rsidR="00A82C11" w:rsidRP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  </w:t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Ion Channels</w:t>
      </w:r>
      <w:r w:rsidRPr="00A82C11">
        <w:rPr>
          <w:rFonts w:ascii="Times New Roman" w:hAnsi="Times New Roman" w:cs="Times New Roman"/>
          <w:sz w:val="28"/>
          <w:szCs w:val="28"/>
        </w:rPr>
        <w:t xml:space="preserve"> – e.g., </w:t>
      </w:r>
      <w:r w:rsidRPr="00A82C11">
        <w:rPr>
          <w:rFonts w:ascii="Times New Roman" w:hAnsi="Times New Roman" w:cs="Times New Roman"/>
          <w:i/>
          <w:iCs/>
          <w:sz w:val="28"/>
          <w:szCs w:val="28"/>
        </w:rPr>
        <w:t>Lidocaine</w:t>
      </w:r>
      <w:r w:rsidRPr="00A82C11">
        <w:rPr>
          <w:rFonts w:ascii="Times New Roman" w:hAnsi="Times New Roman" w:cs="Times New Roman"/>
          <w:sz w:val="28"/>
          <w:szCs w:val="28"/>
        </w:rPr>
        <w:t xml:space="preserve"> blocks voltage-gated Na⁺ channels in neurons, preventing nerve impulse transmission and producing local anesthesia.</w:t>
      </w:r>
    </w:p>
    <w:p w14:paraId="220200DB" w14:textId="77777777" w:rsid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  </w:t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G Protein-Coupled Receptors (GPCRs)</w:t>
      </w:r>
      <w:r w:rsidRPr="00A82C11">
        <w:rPr>
          <w:rFonts w:ascii="Times New Roman" w:hAnsi="Times New Roman" w:cs="Times New Roman"/>
          <w:sz w:val="28"/>
          <w:szCs w:val="28"/>
        </w:rPr>
        <w:t xml:space="preserve"> – e.g., </w:t>
      </w:r>
      <w:r w:rsidRPr="00A82C11">
        <w:rPr>
          <w:rFonts w:ascii="Times New Roman" w:hAnsi="Times New Roman" w:cs="Times New Roman"/>
          <w:i/>
          <w:iCs/>
          <w:sz w:val="28"/>
          <w:szCs w:val="28"/>
        </w:rPr>
        <w:t>Propranolol</w:t>
      </w:r>
      <w:r w:rsidRPr="00A82C11">
        <w:rPr>
          <w:rFonts w:ascii="Times New Roman" w:hAnsi="Times New Roman" w:cs="Times New Roman"/>
          <w:sz w:val="28"/>
          <w:szCs w:val="28"/>
        </w:rPr>
        <w:t xml:space="preserve"> blocks β-adrenergic receptors, lowering heart rate and blood pressure.</w:t>
      </w:r>
    </w:p>
    <w:p w14:paraId="2CEF10D6" w14:textId="77777777" w:rsid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41A5563" w14:textId="77777777" w:rsid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66611" w14:textId="77777777" w:rsid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BE66C7" w14:textId="77777777" w:rsid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E5EF2" w14:textId="77777777" w:rsid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1D785" w14:textId="77777777" w:rsid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FFADBE" w14:textId="77777777" w:rsid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48EF6" w14:textId="77777777" w:rsid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36BEEB" w14:textId="77777777" w:rsid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5DC9A" w14:textId="77777777" w:rsid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9F989" w14:textId="77777777" w:rsid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2F795" w14:textId="77777777" w:rsid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6BC14B" w14:textId="77777777" w:rsid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0490AB" w14:textId="77777777" w:rsid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DC1881" w14:textId="77777777" w:rsid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B06DA5" w14:textId="012EB4D6" w:rsidR="00A82C11" w:rsidRP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82C1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Chapter 2: Pharmacodynamics </w:t>
      </w:r>
    </w:p>
    <w:p w14:paraId="13DD48D6" w14:textId="77777777" w:rsid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Q1. Drug–Receptor Binding and the Law of Mass Action </w:t>
      </w:r>
    </w:p>
    <w:p w14:paraId="26FB0FA7" w14:textId="77777777" w:rsid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(a) Summarize how the law of mass action applies to drug–receptor interactions. </w:t>
      </w:r>
    </w:p>
    <w:p w14:paraId="3CECF88E" w14:textId="77777777" w:rsid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>b) Define the dissociation constant (K) and explain what it implies about drug affinity.</w:t>
      </w:r>
    </w:p>
    <w:p w14:paraId="58285F59" w14:textId="089450D0" w:rsid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 (c) Define receptor occupancy (Y) and how it relates to dissociation constant (K).</w:t>
      </w:r>
    </w:p>
    <w:p w14:paraId="45910FD7" w14:textId="77777777" w:rsid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ADBE4F6" w14:textId="77777777" w:rsidR="00A82C11" w:rsidRPr="00A82C11" w:rsidRDefault="00A82C11" w:rsidP="00A82C1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82C11">
        <w:rPr>
          <w:rFonts w:ascii="Times New Roman" w:hAnsi="Times New Roman" w:cs="Times New Roman"/>
          <w:b/>
          <w:bCs/>
          <w:sz w:val="28"/>
          <w:szCs w:val="28"/>
        </w:rPr>
        <w:t>Drug–Receptor Binding and Law of Mass Action</w:t>
      </w:r>
    </w:p>
    <w:p w14:paraId="13A146E1" w14:textId="77777777" w:rsidR="001422E8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(a) According to the </w:t>
      </w:r>
      <w:r w:rsidRPr="00A82C11">
        <w:rPr>
          <w:rFonts w:ascii="Times New Roman" w:hAnsi="Times New Roman" w:cs="Times New Roman"/>
          <w:i/>
          <w:iCs/>
          <w:sz w:val="28"/>
          <w:szCs w:val="28"/>
        </w:rPr>
        <w:t>law of mass action</w:t>
      </w:r>
      <w:r w:rsidRPr="00A82C11">
        <w:rPr>
          <w:rFonts w:ascii="Times New Roman" w:hAnsi="Times New Roman" w:cs="Times New Roman"/>
          <w:sz w:val="28"/>
          <w:szCs w:val="28"/>
        </w:rPr>
        <w:t>, the rate of drug–receptor binding is proportional to the concentrations of free drug (D) and unbound receptor (R). At equilibrium, the association and dissociation rates are equal.</w:t>
      </w:r>
      <w:r w:rsidRPr="00A82C11">
        <w:rPr>
          <w:rFonts w:ascii="Times New Roman" w:hAnsi="Times New Roman" w:cs="Times New Roman"/>
          <w:sz w:val="28"/>
          <w:szCs w:val="28"/>
        </w:rPr>
        <w:br/>
      </w:r>
    </w:p>
    <w:p w14:paraId="11C6144E" w14:textId="77777777" w:rsidR="001422E8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(b) The </w:t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dissociation constant (K_d)</w:t>
      </w:r>
      <w:r w:rsidRPr="00A82C11">
        <w:rPr>
          <w:rFonts w:ascii="Times New Roman" w:hAnsi="Times New Roman" w:cs="Times New Roman"/>
          <w:sz w:val="28"/>
          <w:szCs w:val="28"/>
        </w:rPr>
        <w:t xml:space="preserve"> is the ratio of rate constants (k_off/k_on) and represents the drug concentration at which 50 % of receptors are occupied. Lower K_d = higher affinity.</w:t>
      </w:r>
      <w:r w:rsidRPr="00A82C11">
        <w:rPr>
          <w:rFonts w:ascii="Times New Roman" w:hAnsi="Times New Roman" w:cs="Times New Roman"/>
          <w:sz w:val="28"/>
          <w:szCs w:val="28"/>
        </w:rPr>
        <w:br/>
      </w:r>
    </w:p>
    <w:p w14:paraId="00EB831E" w14:textId="2D28D026" w:rsidR="00A82C11" w:rsidRP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(c) </w:t>
      </w:r>
      <w:r w:rsidRPr="00A82C11">
        <w:rPr>
          <w:rFonts w:ascii="Times New Roman" w:hAnsi="Times New Roman" w:cs="Times New Roman"/>
          <w:b/>
          <w:bCs/>
          <w:sz w:val="28"/>
          <w:szCs w:val="28"/>
        </w:rPr>
        <w:t>Receptor occupancy (Y)</w:t>
      </w:r>
      <w:r w:rsidRPr="00A82C11">
        <w:rPr>
          <w:rFonts w:ascii="Times New Roman" w:hAnsi="Times New Roman" w:cs="Times New Roman"/>
          <w:sz w:val="28"/>
          <w:szCs w:val="28"/>
        </w:rPr>
        <w:t xml:space="preserve"> = [D]/([D]+K_d); it describes the fraction of total receptors bound by the drug.</w:t>
      </w:r>
    </w:p>
    <w:p w14:paraId="112DFF30" w14:textId="77777777" w:rsid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FF35F65" w14:textId="77777777" w:rsid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b/>
          <w:bCs/>
          <w:sz w:val="28"/>
          <w:szCs w:val="28"/>
        </w:rPr>
        <w:t>Q2.</w:t>
      </w:r>
      <w:r w:rsidRPr="00A82C11">
        <w:rPr>
          <w:rFonts w:ascii="Times New Roman" w:hAnsi="Times New Roman" w:cs="Times New Roman"/>
          <w:sz w:val="28"/>
          <w:szCs w:val="28"/>
        </w:rPr>
        <w:t xml:space="preserve"> Competitive vs. Irreversible Inhibition</w:t>
      </w:r>
    </w:p>
    <w:p w14:paraId="4A04A8F8" w14:textId="77777777" w:rsidR="001422E8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 xml:space="preserve"> (a) Compare the graphical effects of a competitive antagonist to those of an irreversible antagonist on the dose–response curve for a given receptor agonist. </w:t>
      </w:r>
    </w:p>
    <w:p w14:paraId="0681692B" w14:textId="4FCB6C40" w:rsidR="00A82C11" w:rsidRDefault="00A82C11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A82C11">
        <w:rPr>
          <w:rFonts w:ascii="Times New Roman" w:hAnsi="Times New Roman" w:cs="Times New Roman"/>
          <w:sz w:val="28"/>
          <w:szCs w:val="28"/>
        </w:rPr>
        <w:t>(b) Explain why the effect of a competitive antagonist can be overcome by increasing the concentration of the agonist, while this is not possible with an irreversible antagonist.</w:t>
      </w:r>
    </w:p>
    <w:p w14:paraId="4D52AEF2" w14:textId="77777777" w:rsidR="001422E8" w:rsidRDefault="001422E8" w:rsidP="00A82C1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274B3B5" w14:textId="77777777" w:rsidR="001422E8" w:rsidRDefault="001422E8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1422E8">
        <w:rPr>
          <w:rFonts w:ascii="Times New Roman" w:hAnsi="Times New Roman" w:cs="Times New Roman"/>
          <w:sz w:val="28"/>
          <w:szCs w:val="28"/>
        </w:rPr>
        <w:t xml:space="preserve">(a) </w:t>
      </w:r>
      <w:r w:rsidRPr="001422E8">
        <w:rPr>
          <w:rFonts w:ascii="Times New Roman" w:hAnsi="Times New Roman" w:cs="Times New Roman"/>
          <w:b/>
          <w:bCs/>
          <w:sz w:val="28"/>
          <w:szCs w:val="28"/>
        </w:rPr>
        <w:t>Competitive antagonists</w:t>
      </w:r>
      <w:r w:rsidRPr="001422E8">
        <w:rPr>
          <w:rFonts w:ascii="Times New Roman" w:hAnsi="Times New Roman" w:cs="Times New Roman"/>
          <w:sz w:val="28"/>
          <w:szCs w:val="28"/>
        </w:rPr>
        <w:t xml:space="preserve"> shift the agonist dose–response curve to the right without changing maximal efficacy (Emax). </w:t>
      </w:r>
      <w:r w:rsidRPr="001422E8">
        <w:rPr>
          <w:rFonts w:ascii="Times New Roman" w:hAnsi="Times New Roman" w:cs="Times New Roman"/>
          <w:b/>
          <w:bCs/>
          <w:sz w:val="28"/>
          <w:szCs w:val="28"/>
        </w:rPr>
        <w:t>Irreversible antagonists</w:t>
      </w:r>
      <w:r w:rsidRPr="001422E8">
        <w:rPr>
          <w:rFonts w:ascii="Times New Roman" w:hAnsi="Times New Roman" w:cs="Times New Roman"/>
          <w:sz w:val="28"/>
          <w:szCs w:val="28"/>
        </w:rPr>
        <w:t xml:space="preserve"> </w:t>
      </w:r>
      <w:r w:rsidRPr="001422E8">
        <w:rPr>
          <w:rFonts w:ascii="Times New Roman" w:hAnsi="Times New Roman" w:cs="Times New Roman"/>
          <w:sz w:val="28"/>
          <w:szCs w:val="28"/>
        </w:rPr>
        <w:lastRenderedPageBreak/>
        <w:t>reduce Emax because receptors are permanently inactivated.</w:t>
      </w:r>
      <w:r w:rsidRPr="001422E8">
        <w:rPr>
          <w:rFonts w:ascii="Times New Roman" w:hAnsi="Times New Roman" w:cs="Times New Roman"/>
          <w:sz w:val="28"/>
          <w:szCs w:val="28"/>
        </w:rPr>
        <w:br/>
      </w:r>
    </w:p>
    <w:p w14:paraId="599B9A2E" w14:textId="08A73A50" w:rsidR="001422E8" w:rsidRPr="00A82C11" w:rsidRDefault="001422E8" w:rsidP="00A82C11">
      <w:pPr>
        <w:ind w:left="360"/>
        <w:rPr>
          <w:rFonts w:ascii="Times New Roman" w:hAnsi="Times New Roman" w:cs="Times New Roman"/>
          <w:sz w:val="28"/>
          <w:szCs w:val="28"/>
        </w:rPr>
      </w:pPr>
      <w:r w:rsidRPr="001422E8">
        <w:rPr>
          <w:rFonts w:ascii="Times New Roman" w:hAnsi="Times New Roman" w:cs="Times New Roman"/>
          <w:sz w:val="28"/>
          <w:szCs w:val="28"/>
        </w:rPr>
        <w:t>(b) A competitive antagonist effect can be overcome by increasing agonist concentration; an irreversible antagonist cannot because it forms covalent or tight non-reversible bonds.</w:t>
      </w:r>
    </w:p>
    <w:p w14:paraId="1C28C68B" w14:textId="77777777" w:rsidR="009D57AF" w:rsidRPr="009D57AF" w:rsidRDefault="009D57AF" w:rsidP="009D57A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D57AF">
        <w:rPr>
          <w:rFonts w:ascii="Times New Roman" w:hAnsi="Times New Roman" w:cs="Times New Roman"/>
          <w:b/>
          <w:bCs/>
          <w:sz w:val="28"/>
          <w:szCs w:val="28"/>
        </w:rPr>
        <w:t>Q3. Potency vs. Efficacy</w:t>
      </w:r>
    </w:p>
    <w:p w14:paraId="63558D7F" w14:textId="77777777" w:rsidR="009D57AF" w:rsidRPr="009D57AF" w:rsidRDefault="009D57AF" w:rsidP="009D57AF">
      <w:pPr>
        <w:ind w:left="360"/>
        <w:rPr>
          <w:rFonts w:ascii="Times New Roman" w:hAnsi="Times New Roman" w:cs="Times New Roman"/>
          <w:sz w:val="28"/>
          <w:szCs w:val="28"/>
        </w:rPr>
      </w:pPr>
      <w:r w:rsidRPr="009D57AF">
        <w:rPr>
          <w:rFonts w:ascii="Times New Roman" w:hAnsi="Times New Roman" w:cs="Times New Roman"/>
          <w:sz w:val="28"/>
          <w:szCs w:val="28"/>
        </w:rPr>
        <w:t>(a) Define the terms “potency” and “efficacy” in pharmacodynamics.</w:t>
      </w:r>
    </w:p>
    <w:p w14:paraId="4E38142E" w14:textId="15B82CE8" w:rsidR="00A82C11" w:rsidRDefault="009D57AF" w:rsidP="009D57AF">
      <w:pPr>
        <w:ind w:left="360"/>
        <w:rPr>
          <w:rFonts w:ascii="Times New Roman" w:hAnsi="Times New Roman" w:cs="Times New Roman"/>
          <w:sz w:val="28"/>
          <w:szCs w:val="28"/>
        </w:rPr>
      </w:pPr>
      <w:r w:rsidRPr="009D57AF">
        <w:rPr>
          <w:rFonts w:ascii="Times New Roman" w:hAnsi="Times New Roman" w:cs="Times New Roman"/>
          <w:sz w:val="28"/>
          <w:szCs w:val="28"/>
        </w:rPr>
        <w:t>(b) How can two drugs have the same efficacy but differ significantly in potency? Illustrate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D57AF">
        <w:rPr>
          <w:rFonts w:ascii="Times New Roman" w:hAnsi="Times New Roman" w:cs="Times New Roman"/>
          <w:sz w:val="28"/>
          <w:szCs w:val="28"/>
        </w:rPr>
        <w:t>with a conceptual example.</w:t>
      </w:r>
    </w:p>
    <w:p w14:paraId="65057EA9" w14:textId="77777777" w:rsidR="009D57AF" w:rsidRDefault="009D57AF" w:rsidP="009D57A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2BD425" w14:textId="77777777" w:rsidR="009D57AF" w:rsidRPr="00A82C11" w:rsidRDefault="009D57AF" w:rsidP="009D57A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EBCA85E" w14:textId="77777777" w:rsidR="00D35A88" w:rsidRDefault="00D35A88" w:rsidP="00D35A88">
      <w:pPr>
        <w:pStyle w:val="ListParagraph"/>
        <w:ind w:left="760"/>
        <w:rPr>
          <w:rFonts w:ascii="Times New Roman" w:hAnsi="Times New Roman" w:cs="Times New Roman"/>
          <w:sz w:val="28"/>
          <w:szCs w:val="28"/>
        </w:rPr>
      </w:pPr>
    </w:p>
    <w:p w14:paraId="5D63C4AB" w14:textId="77777777" w:rsidR="00D35A88" w:rsidRPr="00D35A88" w:rsidRDefault="00D35A88" w:rsidP="00D35A88">
      <w:pPr>
        <w:pStyle w:val="ListParagraph"/>
        <w:ind w:left="760"/>
        <w:rPr>
          <w:rFonts w:ascii="Times New Roman" w:hAnsi="Times New Roman" w:cs="Times New Roman"/>
          <w:sz w:val="28"/>
          <w:szCs w:val="28"/>
        </w:rPr>
      </w:pPr>
    </w:p>
    <w:p w14:paraId="602F6265" w14:textId="77777777" w:rsidR="00D35A88" w:rsidRPr="00D35A88" w:rsidRDefault="00D35A88">
      <w:pPr>
        <w:rPr>
          <w:rFonts w:ascii="Times New Roman" w:hAnsi="Times New Roman" w:cs="Times New Roman"/>
          <w:sz w:val="28"/>
          <w:szCs w:val="28"/>
        </w:rPr>
      </w:pPr>
    </w:p>
    <w:sectPr w:rsidR="00D35A88" w:rsidRPr="00D35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D43FB"/>
    <w:multiLevelType w:val="hybridMultilevel"/>
    <w:tmpl w:val="A7D87B98"/>
    <w:lvl w:ilvl="0" w:tplc="4C860008">
      <w:start w:val="1"/>
      <w:numFmt w:val="lowerLetter"/>
      <w:lvlText w:val="(%1)"/>
      <w:lvlJc w:val="left"/>
      <w:pPr>
        <w:ind w:left="760" w:hanging="40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84998"/>
    <w:multiLevelType w:val="hybridMultilevel"/>
    <w:tmpl w:val="3C145782"/>
    <w:lvl w:ilvl="0" w:tplc="2BD4B8CE">
      <w:start w:val="1"/>
      <w:numFmt w:val="lowerLetter"/>
      <w:lvlText w:val="(%1)"/>
      <w:lvlJc w:val="left"/>
      <w:pPr>
        <w:ind w:left="760" w:hanging="40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91794">
    <w:abstractNumId w:val="0"/>
  </w:num>
  <w:num w:numId="2" w16cid:durableId="1624338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A88"/>
    <w:rsid w:val="001422E8"/>
    <w:rsid w:val="001B2283"/>
    <w:rsid w:val="003513E3"/>
    <w:rsid w:val="00392BAF"/>
    <w:rsid w:val="003F3CBB"/>
    <w:rsid w:val="005256B3"/>
    <w:rsid w:val="006D5D89"/>
    <w:rsid w:val="00736C5A"/>
    <w:rsid w:val="00784068"/>
    <w:rsid w:val="00827675"/>
    <w:rsid w:val="009D57AF"/>
    <w:rsid w:val="00A82C11"/>
    <w:rsid w:val="00D35A88"/>
    <w:rsid w:val="00F0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FE66"/>
  <w15:chartTrackingRefBased/>
  <w15:docId w15:val="{3C54171A-0F58-4974-915D-3142C3228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88EC398CB3884291D54E70599CD2F2" ma:contentTypeVersion="10" ma:contentTypeDescription="Create a new document." ma:contentTypeScope="" ma:versionID="e43a4115bb44076193ab77b95240f16b">
  <xsd:schema xmlns:xsd="http://www.w3.org/2001/XMLSchema" xmlns:xs="http://www.w3.org/2001/XMLSchema" xmlns:p="http://schemas.microsoft.com/office/2006/metadata/properties" xmlns:ns3="552d4c6c-0e6b-403e-9bc0-7cfb39c3f04a" targetNamespace="http://schemas.microsoft.com/office/2006/metadata/properties" ma:root="true" ma:fieldsID="2af074ad6b27acef18b33ce06dfbd1d3" ns3:_="">
    <xsd:import namespace="552d4c6c-0e6b-403e-9bc0-7cfb39c3f0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d4c6c-0e6b-403e-9bc0-7cfb39c3f0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2d4c6c-0e6b-403e-9bc0-7cfb39c3f04a" xsi:nil="true"/>
  </documentManagement>
</p:properties>
</file>

<file path=customXml/itemProps1.xml><?xml version="1.0" encoding="utf-8"?>
<ds:datastoreItem xmlns:ds="http://schemas.openxmlformats.org/officeDocument/2006/customXml" ds:itemID="{C3CDD6CB-A88F-429A-8605-1CB872557F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66BFCB-5CA3-4CA2-88B6-DD5A8A661F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d4c6c-0e6b-403e-9bc0-7cfb39c3f0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E282F4-1A67-438E-9DCB-347D20846C43}">
  <ds:schemaRefs>
    <ds:schemaRef ds:uri="http://schemas.microsoft.com/office/2006/metadata/properties"/>
    <ds:schemaRef ds:uri="http://schemas.microsoft.com/office/infopath/2007/PartnerControls"/>
    <ds:schemaRef ds:uri="552d4c6c-0e6b-403e-9bc0-7cfb39c3f0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883</Words>
  <Characters>5185</Characters>
  <Application>Microsoft Office Word</Application>
  <DocSecurity>0</DocSecurity>
  <Lines>140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Gowthami Mupparaju</dc:creator>
  <cp:keywords/>
  <dc:description/>
  <cp:lastModifiedBy>Gowthami Mupparaju</cp:lastModifiedBy>
  <cp:revision>2</cp:revision>
  <dcterms:created xsi:type="dcterms:W3CDTF">2025-11-05T22:49:00Z</dcterms:created>
  <dcterms:modified xsi:type="dcterms:W3CDTF">2025-11-05T22:49:00Z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0x0101007E88EC398CB3884291D54E70599CD2F2</vt:lpwstr>
  </property>
</Properties>
</file>