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Priya Raman</w:t>
      </w:r>
    </w:p>
    <w:p>
      <w:r>
        <w:t xml:space="preserve">Product Manager, Marketplace — Melbourne, Australia</w:t>
      </w:r>
    </w:p>
    <w:p>
      <w:r>
        <w:t xml:space="preserve">Experience</w:t>
      </w:r>
    </w:p>
    <w:p>
      <w:r>
        <w:t xml:space="preserve">Senior Product Manager, Freight Exchange, 2021–2024. Led the two-sided marketplace team through a cold-start relaunch, growing supply-side liquidity 3x in nine months.</w:t>
      </w:r>
    </w:p>
    <w:p>
      <w:r>
        <w:t xml:space="preserve">Product Manager, Cartly, 2018–2021. Owned checkout and payments; increased conversion 25%.</w:t>
      </w:r>
    </w:p>
    <w:p>
      <w:r>
        <w:t xml:space="preserve">Education</w:t>
      </w:r>
    </w:p>
    <w:p>
      <w:r>
        <w:t xml:space="preserve">Bachelor of Commerce, University of Melbourne, WAM 84.5</w:t>
      </w:r>
    </w:p>
  </w:body>
</w:document>
</file>