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0A62" w14:textId="42C0B322" w:rsidR="00080735" w:rsidRDefault="003D5D8E">
      <w:pPr>
        <w:rPr>
          <w:b/>
          <w:bCs/>
          <w:sz w:val="36"/>
          <w:szCs w:val="36"/>
        </w:rPr>
      </w:pPr>
      <w:r w:rsidRPr="003D5D8E">
        <w:rPr>
          <w:b/>
          <w:bCs/>
          <w:color w:val="000000" w:themeColor="text1"/>
          <w:sz w:val="36"/>
          <w:szCs w:val="36"/>
          <w:highlight w:val="green"/>
        </w:rPr>
        <w:t>HPE</w:t>
      </w:r>
      <w:r w:rsidRPr="003D5D8E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</w:t>
      </w:r>
      <w:r w:rsidRPr="003D5D8E">
        <w:rPr>
          <w:b/>
          <w:bCs/>
          <w:sz w:val="36"/>
          <w:szCs w:val="36"/>
        </w:rPr>
        <w:t xml:space="preserve">nd </w:t>
      </w:r>
      <w:r w:rsidRPr="003D5D8E">
        <w:rPr>
          <w:b/>
          <w:bCs/>
          <w:color w:val="47D459" w:themeColor="accent3" w:themeTint="99"/>
          <w:sz w:val="36"/>
          <w:szCs w:val="36"/>
          <w:highlight w:val="black"/>
        </w:rPr>
        <w:t>Nvidi</w:t>
      </w:r>
      <w:r>
        <w:rPr>
          <w:b/>
          <w:bCs/>
          <w:color w:val="47D459" w:themeColor="accent3" w:themeTint="99"/>
          <w:sz w:val="36"/>
          <w:szCs w:val="36"/>
          <w:highlight w:val="black"/>
        </w:rPr>
        <w:t>a</w:t>
      </w:r>
      <w:r w:rsidRPr="003D5D8E">
        <w:rPr>
          <w:b/>
          <w:bCs/>
          <w:sz w:val="36"/>
          <w:szCs w:val="36"/>
        </w:rPr>
        <w:t xml:space="preserve"> Collaboration</w:t>
      </w:r>
    </w:p>
    <w:p w14:paraId="52917A26" w14:textId="77777777" w:rsidR="003D5D8E" w:rsidRDefault="003D5D8E">
      <w:pPr>
        <w:rPr>
          <w:b/>
          <w:bCs/>
          <w:sz w:val="36"/>
          <w:szCs w:val="36"/>
        </w:rPr>
      </w:pPr>
    </w:p>
    <w:p w14:paraId="2AAD2C43" w14:textId="77777777" w:rsidR="00173C13" w:rsidRDefault="00173C13" w:rsidP="00173C13">
      <w:pPr>
        <w:pStyle w:val="ListParagraph"/>
      </w:pPr>
      <w:r w:rsidRPr="00173C13">
        <w:t>Hewlett Packard Enterprise (HPE) made several key contributions to the </w:t>
      </w:r>
      <w:r w:rsidRPr="00173C13">
        <w:rPr>
          <w:b/>
          <w:bCs/>
        </w:rPr>
        <w:t>NVIDIA GB200 NVL72</w:t>
      </w:r>
      <w:r w:rsidRPr="00173C13">
        <w:t> system:</w:t>
      </w:r>
    </w:p>
    <w:p w14:paraId="5B016D36" w14:textId="77777777" w:rsidR="00173C13" w:rsidRPr="00173C13" w:rsidRDefault="00173C13" w:rsidP="00173C13">
      <w:pPr>
        <w:pStyle w:val="ListParagraph"/>
      </w:pPr>
    </w:p>
    <w:p w14:paraId="5087C5BA" w14:textId="77777777" w:rsidR="00173C13" w:rsidRPr="00173C13" w:rsidRDefault="00173C13" w:rsidP="00173C13">
      <w:pPr>
        <w:pStyle w:val="ListParagraph"/>
        <w:numPr>
          <w:ilvl w:val="0"/>
          <w:numId w:val="3"/>
        </w:numPr>
      </w:pPr>
      <w:r w:rsidRPr="00173C13">
        <w:rPr>
          <w:b/>
          <w:bCs/>
        </w:rPr>
        <w:t>Direct Liquid Cooling Technology</w:t>
      </w:r>
      <w:r w:rsidRPr="00173C13">
        <w:t>: HPE provided its advanced direct liquid cooling technology, which is essential for maintaining optimal performance and efficiency in high-power AI workloads. This technology helps manage the heat generated by the powerful GPUs and CPUs, ensuring the system runs efficiently.</w:t>
      </w:r>
    </w:p>
    <w:p w14:paraId="03B9640A" w14:textId="77777777" w:rsidR="00173C13" w:rsidRPr="00173C13" w:rsidRDefault="00173C13" w:rsidP="00173C13">
      <w:pPr>
        <w:pStyle w:val="ListParagraph"/>
        <w:numPr>
          <w:ilvl w:val="0"/>
          <w:numId w:val="3"/>
        </w:numPr>
      </w:pPr>
      <w:r w:rsidRPr="00173C13">
        <w:rPr>
          <w:b/>
          <w:bCs/>
        </w:rPr>
        <w:t>High-Performance Computing Expertise</w:t>
      </w:r>
      <w:r w:rsidRPr="00173C13">
        <w:t>: HPE leveraged its extensive experience in high-performance computing (HPC) to design and integrate the GB200 NVL72 system. This includes the seamless integration of Nvidia CPUs, GPUs, compute and switch trays, networking, and software, creating a cohesive and high-performing AI infrastructure.</w:t>
      </w:r>
    </w:p>
    <w:p w14:paraId="7A3F8395" w14:textId="77777777" w:rsidR="00173C13" w:rsidRPr="00173C13" w:rsidRDefault="00173C13" w:rsidP="00173C13">
      <w:pPr>
        <w:pStyle w:val="ListParagraph"/>
        <w:numPr>
          <w:ilvl w:val="0"/>
          <w:numId w:val="3"/>
        </w:numPr>
      </w:pPr>
      <w:r w:rsidRPr="00173C13">
        <w:rPr>
          <w:b/>
          <w:bCs/>
        </w:rPr>
        <w:t>Energy Efficiency</w:t>
      </w:r>
      <w:r w:rsidRPr="00173C13">
        <w:t>: HPE’s expertise in liquid cooling has enabled the company to deliver some of the world’s most energy-efficient supercomputers. The GB200 NVL72 benefits from this expertise, offering lower cost per token training and best-in-class performance.</w:t>
      </w:r>
    </w:p>
    <w:p w14:paraId="71A7F4EB" w14:textId="77777777" w:rsidR="00173C13" w:rsidRPr="00173C13" w:rsidRDefault="00173C13" w:rsidP="00173C13">
      <w:pPr>
        <w:pStyle w:val="ListParagraph"/>
        <w:numPr>
          <w:ilvl w:val="0"/>
          <w:numId w:val="3"/>
        </w:numPr>
      </w:pPr>
      <w:r w:rsidRPr="00173C13">
        <w:rPr>
          <w:b/>
          <w:bCs/>
        </w:rPr>
        <w:t>Infrastructure Support</w:t>
      </w:r>
      <w:r w:rsidRPr="00173C13">
        <w:t>: HPE provided comprehensive infrastructure support for the GB200 NVL72, ensuring fast deployment and efficient operation in complex liquid-cooled environments. This support is crucial for service providers and large enterprises looking to deploy large AI clusters quickly.</w:t>
      </w:r>
    </w:p>
    <w:p w14:paraId="536BDD12" w14:textId="77777777" w:rsidR="00173C13" w:rsidRPr="00173C13" w:rsidRDefault="00173C13" w:rsidP="00173C13">
      <w:pPr>
        <w:pStyle w:val="ListParagraph"/>
        <w:numPr>
          <w:ilvl w:val="0"/>
          <w:numId w:val="3"/>
        </w:numPr>
      </w:pPr>
      <w:r w:rsidRPr="00173C13">
        <w:rPr>
          <w:b/>
          <w:bCs/>
        </w:rPr>
        <w:t>Joint Development and Integration</w:t>
      </w:r>
      <w:r w:rsidRPr="00173C13">
        <w:t>: HPE worked closely with Nvidia to co-develop and integrate the GB200 NVL72 system. This collaboration ensured that the system could handle the most demanding AI applications, such as generative AI model training and inferencing.</w:t>
      </w:r>
    </w:p>
    <w:p w14:paraId="6C0CE58F" w14:textId="77777777" w:rsidR="00173C13" w:rsidRPr="00173C13" w:rsidRDefault="00173C13" w:rsidP="00173C13">
      <w:pPr>
        <w:pStyle w:val="ListParagraph"/>
      </w:pPr>
      <w:r w:rsidRPr="00173C13">
        <w:t>These contributions from HPE have been instrumental in creating a robust and scalable AI infrastructure, making the GB200 NVL72 a powerful solution for enterprises and service providers.</w:t>
      </w:r>
    </w:p>
    <w:p w14:paraId="279BC879" w14:textId="77777777" w:rsidR="00173C13" w:rsidRDefault="00173C13" w:rsidP="003D5D8E">
      <w:pPr>
        <w:pStyle w:val="ListParagraph"/>
      </w:pPr>
    </w:p>
    <w:p w14:paraId="1B129A2E" w14:textId="77777777" w:rsidR="003D5D8E" w:rsidRPr="003D5D8E" w:rsidRDefault="003D5D8E" w:rsidP="003D5D8E">
      <w:pPr>
        <w:pStyle w:val="ListParagraph"/>
      </w:pPr>
    </w:p>
    <w:p w14:paraId="72AC562A" w14:textId="6466FC6D" w:rsidR="003D5D8E" w:rsidRDefault="003D5D8E" w:rsidP="003D5D8E">
      <w:pPr>
        <w:pStyle w:val="ListParagraph"/>
        <w:rPr>
          <w:b/>
          <w:bCs/>
        </w:rPr>
      </w:pPr>
      <w:r w:rsidRPr="003D5D8E">
        <w:rPr>
          <w:b/>
          <w:bCs/>
          <w:noProof/>
        </w:rPr>
        <w:drawing>
          <wp:inline distT="0" distB="0" distL="0" distR="0" wp14:anchorId="183E4F41" wp14:editId="15127567">
            <wp:extent cx="2401747" cy="1871673"/>
            <wp:effectExtent l="0" t="0" r="0" b="0"/>
            <wp:docPr id="52053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2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55709" cy="19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3D5D8E">
        <w:rPr>
          <w:b/>
          <w:bCs/>
          <w:noProof/>
        </w:rPr>
        <w:drawing>
          <wp:inline distT="0" distB="0" distL="0" distR="0" wp14:anchorId="5DEED403" wp14:editId="6390B5C6">
            <wp:extent cx="2430683" cy="1862455"/>
            <wp:effectExtent l="0" t="0" r="8255" b="4445"/>
            <wp:docPr id="209670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0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072" cy="1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2B5" w14:textId="799E1237" w:rsidR="003D5D8E" w:rsidRDefault="003D5D8E" w:rsidP="003D5D8E">
      <w:pPr>
        <w:pStyle w:val="ListParagraph"/>
        <w:rPr>
          <w:b/>
          <w:bCs/>
        </w:rPr>
      </w:pPr>
      <w:r w:rsidRPr="003D5D8E">
        <w:rPr>
          <w:b/>
          <w:bCs/>
          <w:noProof/>
        </w:rPr>
        <w:lastRenderedPageBreak/>
        <w:drawing>
          <wp:inline distT="0" distB="0" distL="0" distR="0" wp14:anchorId="402DCF00" wp14:editId="48C761A2">
            <wp:extent cx="5584785" cy="1634490"/>
            <wp:effectExtent l="0" t="0" r="0" b="3810"/>
            <wp:docPr id="785240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05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550" cy="16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2B97" w14:textId="77777777" w:rsidR="003D5D8E" w:rsidRDefault="003D5D8E" w:rsidP="003D5D8E">
      <w:pPr>
        <w:pStyle w:val="ListParagraph"/>
        <w:rPr>
          <w:b/>
          <w:bCs/>
        </w:rPr>
      </w:pPr>
    </w:p>
    <w:p w14:paraId="30A8DFAE" w14:textId="77777777" w:rsidR="003D5D8E" w:rsidRDefault="003D5D8E" w:rsidP="003D5D8E">
      <w:pPr>
        <w:pStyle w:val="ListParagraph"/>
        <w:rPr>
          <w:b/>
          <w:bCs/>
        </w:rPr>
      </w:pPr>
    </w:p>
    <w:p w14:paraId="011C7A17" w14:textId="0DE62864" w:rsidR="003D5D8E" w:rsidRDefault="003D5D8E" w:rsidP="003D5D8E">
      <w:pPr>
        <w:pStyle w:val="ListParagraph"/>
        <w:rPr>
          <w:b/>
          <w:bCs/>
        </w:rPr>
      </w:pPr>
      <w:r w:rsidRPr="003D5D8E">
        <w:rPr>
          <w:b/>
          <w:bCs/>
          <w:noProof/>
        </w:rPr>
        <w:drawing>
          <wp:inline distT="0" distB="0" distL="0" distR="0" wp14:anchorId="60EEA29A" wp14:editId="1E39F6C7">
            <wp:extent cx="2597698" cy="2158365"/>
            <wp:effectExtent l="19050" t="19050" r="12700" b="13335"/>
            <wp:docPr id="1716864339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64339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128" cy="2171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Pr="003D5D8E">
        <w:rPr>
          <w:b/>
          <w:bCs/>
          <w:noProof/>
        </w:rPr>
        <w:drawing>
          <wp:inline distT="0" distB="0" distL="0" distR="0" wp14:anchorId="44E61D03" wp14:editId="4E0416A9">
            <wp:extent cx="2552218" cy="2170203"/>
            <wp:effectExtent l="19050" t="19050" r="19685" b="20955"/>
            <wp:docPr id="1845137747" name="Picture 1" descr="A graph of a training speed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7747" name="Picture 1" descr="A graph of a training speed u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113" cy="218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29A73" w14:textId="77777777" w:rsidR="003D5D8E" w:rsidRDefault="003D5D8E" w:rsidP="003D5D8E">
      <w:pPr>
        <w:pStyle w:val="ListParagraph"/>
        <w:rPr>
          <w:b/>
          <w:bCs/>
        </w:rPr>
      </w:pPr>
    </w:p>
    <w:p w14:paraId="4BCA8578" w14:textId="77777777" w:rsidR="003D5D8E" w:rsidRDefault="003D5D8E" w:rsidP="003D5D8E">
      <w:pPr>
        <w:pStyle w:val="ListParagraph"/>
        <w:rPr>
          <w:b/>
          <w:bCs/>
        </w:rPr>
      </w:pPr>
    </w:p>
    <w:p w14:paraId="4D837B12" w14:textId="6BFFA6A2" w:rsidR="003D5D8E" w:rsidRPr="003D5D8E" w:rsidRDefault="003D5D8E" w:rsidP="003D5D8E">
      <w:pPr>
        <w:pStyle w:val="ListParagraph"/>
      </w:pPr>
      <w:r w:rsidRPr="003D5D8E">
        <w:rPr>
          <w:b/>
          <w:bCs/>
          <w:noProof/>
        </w:rPr>
        <w:drawing>
          <wp:inline distT="0" distB="0" distL="0" distR="0" wp14:anchorId="38FD1237" wp14:editId="20AA9AF6">
            <wp:extent cx="2610091" cy="2235588"/>
            <wp:effectExtent l="19050" t="19050" r="19050" b="12700"/>
            <wp:docPr id="1370602001" name="Picture 1" descr="A graph of energy effici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2001" name="Picture 1" descr="A graph of energy efficienc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200" cy="2258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3D5D8E">
        <w:rPr>
          <w:b/>
          <w:bCs/>
          <w:noProof/>
        </w:rPr>
        <w:drawing>
          <wp:inline distT="0" distB="0" distL="0" distR="0" wp14:anchorId="6C4F521D" wp14:editId="18FE39E4">
            <wp:extent cx="2579590" cy="2244725"/>
            <wp:effectExtent l="19050" t="19050" r="11430" b="22225"/>
            <wp:docPr id="332667807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7807" name="Picture 1" descr="A graph of a number of data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469" cy="2265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5D8E" w:rsidRPr="003D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E5E44"/>
    <w:multiLevelType w:val="multilevel"/>
    <w:tmpl w:val="2C50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9235F"/>
    <w:multiLevelType w:val="hybridMultilevel"/>
    <w:tmpl w:val="9F9A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F43C8"/>
    <w:multiLevelType w:val="multilevel"/>
    <w:tmpl w:val="0670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591338">
    <w:abstractNumId w:val="1"/>
  </w:num>
  <w:num w:numId="2" w16cid:durableId="183441363">
    <w:abstractNumId w:val="0"/>
  </w:num>
  <w:num w:numId="3" w16cid:durableId="781534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8E"/>
    <w:rsid w:val="00080735"/>
    <w:rsid w:val="00173C13"/>
    <w:rsid w:val="003D5D8E"/>
    <w:rsid w:val="00966CB4"/>
    <w:rsid w:val="00D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CA0"/>
  <w15:chartTrackingRefBased/>
  <w15:docId w15:val="{3DB4BFBC-FB79-4998-A2DD-8F9DCE4B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Jaivardhan Singh</dc:creator>
  <cp:keywords/>
  <dc:description/>
  <cp:lastModifiedBy>Rathore, Jaivardhan Singh</cp:lastModifiedBy>
  <cp:revision>2</cp:revision>
  <dcterms:created xsi:type="dcterms:W3CDTF">2025-02-26T07:35:00Z</dcterms:created>
  <dcterms:modified xsi:type="dcterms:W3CDTF">2025-02-26T07:47:00Z</dcterms:modified>
</cp:coreProperties>
</file>