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9B0AF" w14:textId="77777777" w:rsidR="006F64F1" w:rsidRPr="006F64F1" w:rsidRDefault="006F64F1" w:rsidP="00815469">
      <w:r w:rsidRPr="006F64F1">
        <w:rPr>
          <w:b/>
          <w:bCs/>
        </w:rPr>
        <w:t>H100 GPU</w:t>
      </w:r>
    </w:p>
    <w:p w14:paraId="4F5BEAFC" w14:textId="77777777" w:rsidR="006F64F1" w:rsidRPr="006F64F1" w:rsidRDefault="006F64F1" w:rsidP="006F64F1">
      <w:r w:rsidRPr="006F64F1">
        <w:t xml:space="preserve">Launched in March 2022, the H100 GPU, based on NVIDIA's Hopper architecture, became a cornerstone for AI applications. Its high performance and efficiency led to substantial demand, with NVIDIA selling an estimated 500,000 H100 units in the third quarter of 2023 alone. This surge contributed significantly to NVIDIA's data center revenue, which reached $30.7 billion in that quarter. The H100's popularity was so pronounced that individual units were reportedly sold for over $40,000 on secondary markets. </w:t>
      </w:r>
    </w:p>
    <w:p w14:paraId="1452B558" w14:textId="30B21406" w:rsidR="006F64F1" w:rsidRPr="006F64F1" w:rsidRDefault="006F64F1" w:rsidP="006F64F1"/>
    <w:p w14:paraId="4403A4BF" w14:textId="77777777" w:rsidR="006F64F1" w:rsidRPr="006F64F1" w:rsidRDefault="006F64F1" w:rsidP="006F64F1">
      <w:r w:rsidRPr="006F64F1">
        <w:rPr>
          <w:b/>
          <w:bCs/>
        </w:rPr>
        <w:t>H200 GPU</w:t>
      </w:r>
    </w:p>
    <w:p w14:paraId="5AD3FA91" w14:textId="3C10FB79" w:rsidR="006F64F1" w:rsidRPr="006F64F1" w:rsidRDefault="006F64F1" w:rsidP="006F64F1">
      <w:r w:rsidRPr="006F64F1">
        <w:t xml:space="preserve">In November 2023, NVIDIA unveiled the H200 GPU, an evolution of </w:t>
      </w:r>
      <w:r w:rsidR="002E47E3" w:rsidRPr="006F64F1">
        <w:t>Hopper</w:t>
      </w:r>
      <w:r w:rsidRPr="006F64F1">
        <w:t xml:space="preserve"> architecture. The H200 introduced enhanced memory capabilities, featuring 141GB of HBM3e memory with a bandwidth of 4.8 terabytes per second, nearly doubling the capacity and significantly increasing the bandwidth compared to its predecessor. This upgrade was designed to accelerate generative AI and large language models. The H200 became NVIDIA's fastest-selling product, achieving double-digit billion-dollar sales within a quarter of its release. </w:t>
      </w:r>
    </w:p>
    <w:p w14:paraId="11407BF3" w14:textId="3AB70020" w:rsidR="006F64F1" w:rsidRPr="006F64F1" w:rsidRDefault="006F64F1" w:rsidP="006F64F1"/>
    <w:p w14:paraId="71DFC2A3" w14:textId="77777777" w:rsidR="006F64F1" w:rsidRPr="006F64F1" w:rsidRDefault="006F64F1" w:rsidP="006F64F1">
      <w:r w:rsidRPr="006F64F1">
        <w:rPr>
          <w:b/>
          <w:bCs/>
        </w:rPr>
        <w:t>Blackwell GPU</w:t>
      </w:r>
    </w:p>
    <w:p w14:paraId="303ACB3F" w14:textId="77777777" w:rsidR="006F64F1" w:rsidRPr="006F64F1" w:rsidRDefault="006F64F1" w:rsidP="006F64F1">
      <w:r w:rsidRPr="006F64F1">
        <w:t xml:space="preserve">Looking ahead, NVIDIA announced the Blackwell GPU architecture in March 2024, named after mathematician David Blackwell. This next-generation chip is anticipated to deliver substantial performance improvements, with expectations of a fourfold increase in AI training performance and up to a 30-fold boost in inference capabilities. Production of Blackwell chips is slated to ramp up in 2025, with reports indicating that the entire 2025 production was already sold out by November 2024. </w:t>
      </w:r>
    </w:p>
    <w:p w14:paraId="5A93F63E" w14:textId="198C8C37" w:rsidR="006F64F1" w:rsidRPr="006F64F1" w:rsidRDefault="006F64F1" w:rsidP="006F64F1"/>
    <w:p w14:paraId="795A97DD" w14:textId="77777777" w:rsidR="006F64F1" w:rsidRPr="006F64F1" w:rsidRDefault="006F64F1" w:rsidP="006F64F1">
      <w:r w:rsidRPr="006F64F1">
        <w:rPr>
          <w:b/>
          <w:bCs/>
        </w:rPr>
        <w:t>Financial Impact</w:t>
      </w:r>
    </w:p>
    <w:p w14:paraId="2380F658" w14:textId="77777777" w:rsidR="006F64F1" w:rsidRPr="006F64F1" w:rsidRDefault="006F64F1" w:rsidP="006F64F1">
      <w:r w:rsidRPr="006F64F1">
        <w:t xml:space="preserve">NVIDIA's advancements in GPU technology have translated into remarkable financial growth. In the second quarter of its 2025 fiscal year, the company's revenue more than doubled year-over-year, reaching approximately $30 billion, with the data center segment contributing nearly 88% of total revenue. This growth trajectory is expected to continue, with analysts forecasting a 73% increase in annual revenue, projecting $38.2 billion compared to the previous year's $20 billion. </w:t>
      </w:r>
    </w:p>
    <w:p w14:paraId="25774797" w14:textId="3FEBE37C" w:rsidR="006F64F1" w:rsidRPr="006F64F1" w:rsidRDefault="006F64F1" w:rsidP="006F64F1"/>
    <w:p w14:paraId="6C02397B" w14:textId="77777777" w:rsidR="006F64F1" w:rsidRPr="006F64F1" w:rsidRDefault="006F64F1" w:rsidP="006F64F1">
      <w:r w:rsidRPr="006F64F1">
        <w:t>In summary, NVIDIA's strategic development and deployment of the H100, H200, and upcoming Blackwell GPUs have solidified its leadership in the AI computing industry, driving significant revenue growth and meeting the evolving needs of AI and high-performance computing applications.</w:t>
      </w:r>
    </w:p>
    <w:p w14:paraId="7BE87A47" w14:textId="77777777" w:rsidR="003E1F63" w:rsidRDefault="003E1F63"/>
    <w:sectPr w:rsidR="003E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F1"/>
    <w:rsid w:val="002E47E3"/>
    <w:rsid w:val="003E1F63"/>
    <w:rsid w:val="006F64F1"/>
    <w:rsid w:val="00815469"/>
    <w:rsid w:val="00B02951"/>
    <w:rsid w:val="00D94356"/>
    <w:rsid w:val="00DE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CF29"/>
  <w15:chartTrackingRefBased/>
  <w15:docId w15:val="{DE19344B-736D-4BDC-B34D-6549FBD8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4F1"/>
    <w:rPr>
      <w:rFonts w:eastAsiaTheme="majorEastAsia" w:cstheme="majorBidi"/>
      <w:color w:val="272727" w:themeColor="text1" w:themeTint="D8"/>
    </w:rPr>
  </w:style>
  <w:style w:type="paragraph" w:styleId="Title">
    <w:name w:val="Title"/>
    <w:basedOn w:val="Normal"/>
    <w:next w:val="Normal"/>
    <w:link w:val="TitleChar"/>
    <w:uiPriority w:val="10"/>
    <w:qFormat/>
    <w:rsid w:val="006F6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4F1"/>
    <w:pPr>
      <w:spacing w:before="160"/>
      <w:jc w:val="center"/>
    </w:pPr>
    <w:rPr>
      <w:i/>
      <w:iCs/>
      <w:color w:val="404040" w:themeColor="text1" w:themeTint="BF"/>
    </w:rPr>
  </w:style>
  <w:style w:type="character" w:customStyle="1" w:styleId="QuoteChar">
    <w:name w:val="Quote Char"/>
    <w:basedOn w:val="DefaultParagraphFont"/>
    <w:link w:val="Quote"/>
    <w:uiPriority w:val="29"/>
    <w:rsid w:val="006F64F1"/>
    <w:rPr>
      <w:i/>
      <w:iCs/>
      <w:color w:val="404040" w:themeColor="text1" w:themeTint="BF"/>
    </w:rPr>
  </w:style>
  <w:style w:type="paragraph" w:styleId="ListParagraph">
    <w:name w:val="List Paragraph"/>
    <w:basedOn w:val="Normal"/>
    <w:uiPriority w:val="34"/>
    <w:qFormat/>
    <w:rsid w:val="006F64F1"/>
    <w:pPr>
      <w:ind w:left="720"/>
      <w:contextualSpacing/>
    </w:pPr>
  </w:style>
  <w:style w:type="character" w:styleId="IntenseEmphasis">
    <w:name w:val="Intense Emphasis"/>
    <w:basedOn w:val="DefaultParagraphFont"/>
    <w:uiPriority w:val="21"/>
    <w:qFormat/>
    <w:rsid w:val="006F64F1"/>
    <w:rPr>
      <w:i/>
      <w:iCs/>
      <w:color w:val="0F4761" w:themeColor="accent1" w:themeShade="BF"/>
    </w:rPr>
  </w:style>
  <w:style w:type="paragraph" w:styleId="IntenseQuote">
    <w:name w:val="Intense Quote"/>
    <w:basedOn w:val="Normal"/>
    <w:next w:val="Normal"/>
    <w:link w:val="IntenseQuoteChar"/>
    <w:uiPriority w:val="30"/>
    <w:qFormat/>
    <w:rsid w:val="006F6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4F1"/>
    <w:rPr>
      <w:i/>
      <w:iCs/>
      <w:color w:val="0F4761" w:themeColor="accent1" w:themeShade="BF"/>
    </w:rPr>
  </w:style>
  <w:style w:type="character" w:styleId="IntenseReference">
    <w:name w:val="Intense Reference"/>
    <w:basedOn w:val="DefaultParagraphFont"/>
    <w:uiPriority w:val="32"/>
    <w:qFormat/>
    <w:rsid w:val="006F64F1"/>
    <w:rPr>
      <w:b/>
      <w:bCs/>
      <w:smallCaps/>
      <w:color w:val="0F4761" w:themeColor="accent1" w:themeShade="BF"/>
      <w:spacing w:val="5"/>
    </w:rPr>
  </w:style>
  <w:style w:type="character" w:styleId="Hyperlink">
    <w:name w:val="Hyperlink"/>
    <w:basedOn w:val="DefaultParagraphFont"/>
    <w:uiPriority w:val="99"/>
    <w:unhideWhenUsed/>
    <w:rsid w:val="006F64F1"/>
    <w:rPr>
      <w:color w:val="467886" w:themeColor="hyperlink"/>
      <w:u w:val="single"/>
    </w:rPr>
  </w:style>
  <w:style w:type="character" w:styleId="UnresolvedMention">
    <w:name w:val="Unresolved Mention"/>
    <w:basedOn w:val="DefaultParagraphFont"/>
    <w:uiPriority w:val="99"/>
    <w:semiHidden/>
    <w:unhideWhenUsed/>
    <w:rsid w:val="006F6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827745">
      <w:bodyDiv w:val="1"/>
      <w:marLeft w:val="0"/>
      <w:marRight w:val="0"/>
      <w:marTop w:val="0"/>
      <w:marBottom w:val="0"/>
      <w:divBdr>
        <w:top w:val="none" w:sz="0" w:space="0" w:color="auto"/>
        <w:left w:val="none" w:sz="0" w:space="0" w:color="auto"/>
        <w:bottom w:val="none" w:sz="0" w:space="0" w:color="auto"/>
        <w:right w:val="none" w:sz="0" w:space="0" w:color="auto"/>
      </w:divBdr>
      <w:divsChild>
        <w:div w:id="454830301">
          <w:marLeft w:val="0"/>
          <w:marRight w:val="0"/>
          <w:marTop w:val="0"/>
          <w:marBottom w:val="0"/>
          <w:divBdr>
            <w:top w:val="none" w:sz="0" w:space="0" w:color="auto"/>
            <w:left w:val="none" w:sz="0" w:space="0" w:color="auto"/>
            <w:bottom w:val="none" w:sz="0" w:space="0" w:color="auto"/>
            <w:right w:val="none" w:sz="0" w:space="0" w:color="auto"/>
          </w:divBdr>
        </w:div>
        <w:div w:id="1117723891">
          <w:marLeft w:val="0"/>
          <w:marRight w:val="0"/>
          <w:marTop w:val="0"/>
          <w:marBottom w:val="0"/>
          <w:divBdr>
            <w:top w:val="none" w:sz="0" w:space="0" w:color="auto"/>
            <w:left w:val="none" w:sz="0" w:space="0" w:color="auto"/>
            <w:bottom w:val="none" w:sz="0" w:space="0" w:color="auto"/>
            <w:right w:val="none" w:sz="0" w:space="0" w:color="auto"/>
          </w:divBdr>
        </w:div>
        <w:div w:id="611791509">
          <w:marLeft w:val="0"/>
          <w:marRight w:val="0"/>
          <w:marTop w:val="0"/>
          <w:marBottom w:val="0"/>
          <w:divBdr>
            <w:top w:val="none" w:sz="0" w:space="0" w:color="auto"/>
            <w:left w:val="none" w:sz="0" w:space="0" w:color="auto"/>
            <w:bottom w:val="none" w:sz="0" w:space="0" w:color="auto"/>
            <w:right w:val="none" w:sz="0" w:space="0" w:color="auto"/>
          </w:divBdr>
        </w:div>
        <w:div w:id="571965178">
          <w:marLeft w:val="0"/>
          <w:marRight w:val="0"/>
          <w:marTop w:val="0"/>
          <w:marBottom w:val="0"/>
          <w:divBdr>
            <w:top w:val="none" w:sz="0" w:space="0" w:color="auto"/>
            <w:left w:val="none" w:sz="0" w:space="0" w:color="auto"/>
            <w:bottom w:val="none" w:sz="0" w:space="0" w:color="auto"/>
            <w:right w:val="none" w:sz="0" w:space="0" w:color="auto"/>
          </w:divBdr>
        </w:div>
      </w:divsChild>
    </w:div>
    <w:div w:id="1944265923">
      <w:bodyDiv w:val="1"/>
      <w:marLeft w:val="0"/>
      <w:marRight w:val="0"/>
      <w:marTop w:val="0"/>
      <w:marBottom w:val="0"/>
      <w:divBdr>
        <w:top w:val="none" w:sz="0" w:space="0" w:color="auto"/>
        <w:left w:val="none" w:sz="0" w:space="0" w:color="auto"/>
        <w:bottom w:val="none" w:sz="0" w:space="0" w:color="auto"/>
        <w:right w:val="none" w:sz="0" w:space="0" w:color="auto"/>
      </w:divBdr>
      <w:divsChild>
        <w:div w:id="550531551">
          <w:marLeft w:val="0"/>
          <w:marRight w:val="0"/>
          <w:marTop w:val="0"/>
          <w:marBottom w:val="0"/>
          <w:divBdr>
            <w:top w:val="none" w:sz="0" w:space="0" w:color="auto"/>
            <w:left w:val="none" w:sz="0" w:space="0" w:color="auto"/>
            <w:bottom w:val="none" w:sz="0" w:space="0" w:color="auto"/>
            <w:right w:val="none" w:sz="0" w:space="0" w:color="auto"/>
          </w:divBdr>
        </w:div>
        <w:div w:id="530076792">
          <w:marLeft w:val="0"/>
          <w:marRight w:val="0"/>
          <w:marTop w:val="0"/>
          <w:marBottom w:val="0"/>
          <w:divBdr>
            <w:top w:val="none" w:sz="0" w:space="0" w:color="auto"/>
            <w:left w:val="none" w:sz="0" w:space="0" w:color="auto"/>
            <w:bottom w:val="none" w:sz="0" w:space="0" w:color="auto"/>
            <w:right w:val="none" w:sz="0" w:space="0" w:color="auto"/>
          </w:divBdr>
        </w:div>
        <w:div w:id="847184006">
          <w:marLeft w:val="0"/>
          <w:marRight w:val="0"/>
          <w:marTop w:val="0"/>
          <w:marBottom w:val="0"/>
          <w:divBdr>
            <w:top w:val="none" w:sz="0" w:space="0" w:color="auto"/>
            <w:left w:val="none" w:sz="0" w:space="0" w:color="auto"/>
            <w:bottom w:val="none" w:sz="0" w:space="0" w:color="auto"/>
            <w:right w:val="none" w:sz="0" w:space="0" w:color="auto"/>
          </w:divBdr>
        </w:div>
        <w:div w:id="801272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Kaviyaa</dc:creator>
  <cp:keywords/>
  <dc:description/>
  <cp:lastModifiedBy>Annamalai, Kaviyaa</cp:lastModifiedBy>
  <cp:revision>2</cp:revision>
  <dcterms:created xsi:type="dcterms:W3CDTF">2025-02-26T07:02:00Z</dcterms:created>
  <dcterms:modified xsi:type="dcterms:W3CDTF">2025-02-26T07:34:00Z</dcterms:modified>
</cp:coreProperties>
</file>