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80893" w14:textId="77777777" w:rsidR="00D15C08" w:rsidRPr="00D15C08" w:rsidRDefault="00D15C08" w:rsidP="00D15C08">
      <w:r w:rsidRPr="00D15C08">
        <w:t xml:space="preserve">NVIDIA's </w:t>
      </w:r>
      <w:r w:rsidRPr="00D15C08">
        <w:rPr>
          <w:b/>
          <w:bCs/>
        </w:rPr>
        <w:t>Asset Turnover Ratio</w:t>
      </w:r>
      <w:r w:rsidRPr="00D15C08">
        <w:t xml:space="preserve"> measures how efficiently the company utilizes its assets to generate revenue. It is calculated by dividing total revenue by total assets.</w:t>
      </w:r>
    </w:p>
    <w:p w14:paraId="5A3DAB45" w14:textId="77777777" w:rsidR="00D15C08" w:rsidRPr="00D15C08" w:rsidRDefault="00D15C08" w:rsidP="00D15C08">
      <w:r w:rsidRPr="00D15C08">
        <w:rPr>
          <w:b/>
          <w:bCs/>
        </w:rPr>
        <w:t>Recent Asset Turnover Ratios:</w:t>
      </w:r>
    </w:p>
    <w:p w14:paraId="5B26E049" w14:textId="052CD9A5" w:rsidR="00D15C08" w:rsidRPr="00D15C08" w:rsidRDefault="00D15C08" w:rsidP="00D15C08">
      <w:pPr>
        <w:numPr>
          <w:ilvl w:val="0"/>
          <w:numId w:val="1"/>
        </w:numPr>
      </w:pPr>
      <w:r w:rsidRPr="00D15C08">
        <w:rPr>
          <w:b/>
          <w:bCs/>
        </w:rPr>
        <w:t>Fiscal Year Ending January 2024</w:t>
      </w:r>
      <w:r w:rsidRPr="00D15C08">
        <w:t xml:space="preserve">: NVIDIA reported an asset turnover ratio of 0.93, indicating that for every dollar of assets, the company generated $0.93 in revenue. </w:t>
      </w:r>
    </w:p>
    <w:p w14:paraId="642D08B7" w14:textId="5CE0BD96" w:rsidR="00D15C08" w:rsidRPr="00D15C08" w:rsidRDefault="00D15C08" w:rsidP="00D15C08">
      <w:pPr>
        <w:numPr>
          <w:ilvl w:val="0"/>
          <w:numId w:val="1"/>
        </w:numPr>
      </w:pPr>
      <w:r w:rsidRPr="00D15C08">
        <w:rPr>
          <w:b/>
          <w:bCs/>
        </w:rPr>
        <w:t>Fiscal Year Ending January 2023</w:t>
      </w:r>
      <w:r w:rsidRPr="00D15C08">
        <w:t xml:space="preserve">: The asset turnover ratio was 0.71, suggesting a slight improvement in asset utilization efficiency over the year. </w:t>
      </w:r>
    </w:p>
    <w:p w14:paraId="2EB440E7" w14:textId="77777777" w:rsidR="00D15C08" w:rsidRPr="00D15C08" w:rsidRDefault="00D15C08" w:rsidP="00D15C08">
      <w:r w:rsidRPr="00D15C08">
        <w:rPr>
          <w:b/>
          <w:bCs/>
        </w:rPr>
        <w:t>Interpretation:</w:t>
      </w:r>
    </w:p>
    <w:p w14:paraId="542AB163" w14:textId="77777777" w:rsidR="00D15C08" w:rsidRPr="00D15C08" w:rsidRDefault="00D15C08" w:rsidP="00D15C08">
      <w:r w:rsidRPr="00D15C08">
        <w:t>An asset turnover ratio of 0.93 means that NVIDIA generated $0.93 in revenue for every dollar of assets. This reflects a strong ability to convert assets into sales, which is particularly notable in the semiconductor industry, where companies often have substantial investments in property, plant, and equipment.</w:t>
      </w:r>
    </w:p>
    <w:p w14:paraId="04E40A25" w14:textId="77777777" w:rsidR="00D15C08" w:rsidRPr="00D15C08" w:rsidRDefault="00D15C08" w:rsidP="00D15C08">
      <w:r w:rsidRPr="00D15C08">
        <w:rPr>
          <w:b/>
          <w:bCs/>
        </w:rPr>
        <w:t>Industry Comparison:</w:t>
      </w:r>
    </w:p>
    <w:p w14:paraId="3B65E57D" w14:textId="77777777" w:rsidR="00D15C08" w:rsidRPr="00D15C08" w:rsidRDefault="00D15C08" w:rsidP="00D15C08">
      <w:r w:rsidRPr="00D15C08">
        <w:t>NVIDIA's asset turnover ratio is higher than the industry average, indicating superior efficiency in asset utilization. For instance, the average asset turnover ratio for the semiconductor industry is approximately 0.5, highlighting NVIDIA's effective asset management.</w:t>
      </w:r>
    </w:p>
    <w:p w14:paraId="4F21C127" w14:textId="77777777" w:rsidR="00D15C08" w:rsidRPr="00D15C08" w:rsidRDefault="00D15C08" w:rsidP="00D15C08">
      <w:r w:rsidRPr="00D15C08">
        <w:rPr>
          <w:b/>
          <w:bCs/>
        </w:rPr>
        <w:t>Conclusion:</w:t>
      </w:r>
    </w:p>
    <w:p w14:paraId="5CFBDFB7" w14:textId="77777777" w:rsidR="00D15C08" w:rsidRPr="00D15C08" w:rsidRDefault="00D15C08" w:rsidP="00D15C08">
      <w:r w:rsidRPr="00D15C08">
        <w:t>NVIDIA's consistent improvement in its asset turnover ratio underscores its effective management of assets to drive revenue growth. This efficiency is a key factor in the company's financial performance and competitive positioning within the semiconductor industry.</w:t>
      </w:r>
    </w:p>
    <w:p w14:paraId="62A2AB02" w14:textId="77777777" w:rsidR="003E1F63" w:rsidRDefault="003E1F63"/>
    <w:p w14:paraId="648B2CBE" w14:textId="77777777" w:rsidR="00367841" w:rsidRPr="00367841" w:rsidRDefault="00367841" w:rsidP="00367841">
      <w:r w:rsidRPr="00367841">
        <w:t xml:space="preserve">Yes, </w:t>
      </w:r>
      <w:r w:rsidRPr="00367841">
        <w:rPr>
          <w:b/>
          <w:bCs/>
        </w:rPr>
        <w:t>Intel</w:t>
      </w:r>
      <w:r w:rsidRPr="00367841">
        <w:t xml:space="preserve">, </w:t>
      </w:r>
      <w:r w:rsidRPr="00367841">
        <w:rPr>
          <w:b/>
          <w:bCs/>
        </w:rPr>
        <w:t>AMD</w:t>
      </w:r>
      <w:r w:rsidRPr="00367841">
        <w:t xml:space="preserve">, and </w:t>
      </w:r>
      <w:r w:rsidRPr="00367841">
        <w:rPr>
          <w:b/>
          <w:bCs/>
        </w:rPr>
        <w:t>Qualcomm</w:t>
      </w:r>
      <w:r w:rsidRPr="00367841">
        <w:t xml:space="preserve"> are all major players in the semiconductor industry and invest heavily in research and development (R&amp;D) to drive innovation and maintain their competitive positions. Here's a comparison of their R&amp;D spending over recent years:</w:t>
      </w:r>
    </w:p>
    <w:p w14:paraId="4A406929" w14:textId="77777777" w:rsidR="00367841" w:rsidRPr="00367841" w:rsidRDefault="00367841" w:rsidP="00367841">
      <w:pPr>
        <w:rPr>
          <w:b/>
          <w:bCs/>
        </w:rPr>
      </w:pPr>
      <w:r w:rsidRPr="00367841">
        <w:rPr>
          <w:b/>
          <w:bCs/>
        </w:rPr>
        <w:t>1. Intel</w:t>
      </w:r>
    </w:p>
    <w:p w14:paraId="240F3891" w14:textId="77777777" w:rsidR="00367841" w:rsidRPr="00367841" w:rsidRDefault="00367841" w:rsidP="00367841">
      <w:pPr>
        <w:numPr>
          <w:ilvl w:val="0"/>
          <w:numId w:val="2"/>
        </w:numPr>
      </w:pPr>
      <w:r w:rsidRPr="00367841">
        <w:rPr>
          <w:b/>
          <w:bCs/>
        </w:rPr>
        <w:t>R&amp;D Spending (2023)</w:t>
      </w:r>
      <w:r w:rsidRPr="00367841">
        <w:t xml:space="preserve">: Intel invested </w:t>
      </w:r>
      <w:r w:rsidRPr="00367841">
        <w:rPr>
          <w:b/>
          <w:bCs/>
        </w:rPr>
        <w:t>$15.2 billion</w:t>
      </w:r>
      <w:r w:rsidRPr="00367841">
        <w:t xml:space="preserve"> in R&amp;D in 2023. This was about 20% of their total revenue.</w:t>
      </w:r>
    </w:p>
    <w:p w14:paraId="76F9D103" w14:textId="77777777" w:rsidR="00367841" w:rsidRPr="00367841" w:rsidRDefault="00367841" w:rsidP="00367841">
      <w:pPr>
        <w:numPr>
          <w:ilvl w:val="0"/>
          <w:numId w:val="2"/>
        </w:numPr>
      </w:pPr>
      <w:r w:rsidRPr="00367841">
        <w:rPr>
          <w:b/>
          <w:bCs/>
        </w:rPr>
        <w:t>Focus Areas</w:t>
      </w:r>
      <w:r w:rsidRPr="00367841">
        <w:t xml:space="preserve">: Intel's R&amp;D is focused on areas like </w:t>
      </w:r>
      <w:r w:rsidRPr="00367841">
        <w:rPr>
          <w:b/>
          <w:bCs/>
        </w:rPr>
        <w:t>semiconductor manufacturing processes</w:t>
      </w:r>
      <w:r w:rsidRPr="00367841">
        <w:t xml:space="preserve">, </w:t>
      </w:r>
      <w:r w:rsidRPr="00367841">
        <w:rPr>
          <w:b/>
          <w:bCs/>
        </w:rPr>
        <w:t>AI chips</w:t>
      </w:r>
      <w:r w:rsidRPr="00367841">
        <w:t xml:space="preserve">, </w:t>
      </w:r>
      <w:r w:rsidRPr="00367841">
        <w:rPr>
          <w:b/>
          <w:bCs/>
        </w:rPr>
        <w:t>quantum computing</w:t>
      </w:r>
      <w:r w:rsidRPr="00367841">
        <w:t xml:space="preserve">, and </w:t>
      </w:r>
      <w:r w:rsidRPr="00367841">
        <w:rPr>
          <w:b/>
          <w:bCs/>
        </w:rPr>
        <w:t>advanced packaging technologies</w:t>
      </w:r>
      <w:r w:rsidRPr="00367841">
        <w:t>.</w:t>
      </w:r>
    </w:p>
    <w:p w14:paraId="68D46516" w14:textId="77777777" w:rsidR="00367841" w:rsidRPr="00367841" w:rsidRDefault="00367841" w:rsidP="00367841">
      <w:pPr>
        <w:numPr>
          <w:ilvl w:val="0"/>
          <w:numId w:val="2"/>
        </w:numPr>
      </w:pPr>
      <w:r w:rsidRPr="00367841">
        <w:rPr>
          <w:b/>
          <w:bCs/>
        </w:rPr>
        <w:t>Strategy</w:t>
      </w:r>
      <w:r w:rsidRPr="00367841">
        <w:t>: Intel has historically led the semiconductor industry in R&amp;D investment, but it has faced increased competition from AMD and NVIDIA in recent years, especially in the high-performance GPU and AI markets.</w:t>
      </w:r>
    </w:p>
    <w:p w14:paraId="3736E6B8" w14:textId="77777777" w:rsidR="00367841" w:rsidRPr="00367841" w:rsidRDefault="00367841" w:rsidP="00367841">
      <w:pPr>
        <w:rPr>
          <w:b/>
          <w:bCs/>
        </w:rPr>
      </w:pPr>
      <w:r w:rsidRPr="00367841">
        <w:rPr>
          <w:b/>
          <w:bCs/>
        </w:rPr>
        <w:t>2. AMD</w:t>
      </w:r>
    </w:p>
    <w:p w14:paraId="503DDFA2" w14:textId="77777777" w:rsidR="00367841" w:rsidRPr="00367841" w:rsidRDefault="00367841" w:rsidP="00367841">
      <w:pPr>
        <w:numPr>
          <w:ilvl w:val="0"/>
          <w:numId w:val="3"/>
        </w:numPr>
      </w:pPr>
      <w:r w:rsidRPr="00367841">
        <w:rPr>
          <w:b/>
          <w:bCs/>
        </w:rPr>
        <w:t>R&amp;D Spending (2023)</w:t>
      </w:r>
      <w:r w:rsidRPr="00367841">
        <w:t xml:space="preserve">: AMD's R&amp;D investment in 2023 was </w:t>
      </w:r>
      <w:r w:rsidRPr="00367841">
        <w:rPr>
          <w:b/>
          <w:bCs/>
        </w:rPr>
        <w:t>$2.1 billion</w:t>
      </w:r>
      <w:r w:rsidRPr="00367841">
        <w:t>, or about 18% of its total revenue.</w:t>
      </w:r>
    </w:p>
    <w:p w14:paraId="70B92BEE" w14:textId="77777777" w:rsidR="00367841" w:rsidRPr="00367841" w:rsidRDefault="00367841" w:rsidP="00367841">
      <w:pPr>
        <w:numPr>
          <w:ilvl w:val="0"/>
          <w:numId w:val="3"/>
        </w:numPr>
      </w:pPr>
      <w:r w:rsidRPr="00367841">
        <w:rPr>
          <w:b/>
          <w:bCs/>
        </w:rPr>
        <w:lastRenderedPageBreak/>
        <w:t>Focus Areas</w:t>
      </w:r>
      <w:r w:rsidRPr="00367841">
        <w:t xml:space="preserve">: AMD’s R&amp;D focuses on </w:t>
      </w:r>
      <w:r w:rsidRPr="00367841">
        <w:rPr>
          <w:b/>
          <w:bCs/>
        </w:rPr>
        <w:t>microprocessors</w:t>
      </w:r>
      <w:r w:rsidRPr="00367841">
        <w:t xml:space="preserve">, </w:t>
      </w:r>
      <w:r w:rsidRPr="00367841">
        <w:rPr>
          <w:b/>
          <w:bCs/>
        </w:rPr>
        <w:t>graphics cards</w:t>
      </w:r>
      <w:r w:rsidRPr="00367841">
        <w:t xml:space="preserve">, </w:t>
      </w:r>
      <w:r w:rsidRPr="00367841">
        <w:rPr>
          <w:b/>
          <w:bCs/>
        </w:rPr>
        <w:t>high-performance computing (HPC)</w:t>
      </w:r>
      <w:r w:rsidRPr="00367841">
        <w:t xml:space="preserve">, and </w:t>
      </w:r>
      <w:r w:rsidRPr="00367841">
        <w:rPr>
          <w:b/>
          <w:bCs/>
        </w:rPr>
        <w:t>AI acceleration</w:t>
      </w:r>
      <w:r w:rsidRPr="00367841">
        <w:t>.</w:t>
      </w:r>
    </w:p>
    <w:p w14:paraId="0AD740C0" w14:textId="77777777" w:rsidR="00367841" w:rsidRPr="00367841" w:rsidRDefault="00367841" w:rsidP="00367841">
      <w:pPr>
        <w:numPr>
          <w:ilvl w:val="0"/>
          <w:numId w:val="3"/>
        </w:numPr>
      </w:pPr>
      <w:r w:rsidRPr="00367841">
        <w:rPr>
          <w:b/>
          <w:bCs/>
        </w:rPr>
        <w:t>Strategy</w:t>
      </w:r>
      <w:r w:rsidRPr="00367841">
        <w:t xml:space="preserve">: AMD has seen a significant resurgence due to its focus on </w:t>
      </w:r>
      <w:r w:rsidRPr="00367841">
        <w:rPr>
          <w:b/>
          <w:bCs/>
        </w:rPr>
        <w:t>high-performance CPUs</w:t>
      </w:r>
      <w:r w:rsidRPr="00367841">
        <w:t xml:space="preserve"> and </w:t>
      </w:r>
      <w:r w:rsidRPr="00367841">
        <w:rPr>
          <w:b/>
          <w:bCs/>
        </w:rPr>
        <w:t>GPUs</w:t>
      </w:r>
      <w:r w:rsidRPr="00367841">
        <w:t xml:space="preserve"> for both consumer and enterprise markets, particularly with its </w:t>
      </w:r>
      <w:r w:rsidRPr="00367841">
        <w:rPr>
          <w:b/>
          <w:bCs/>
        </w:rPr>
        <w:t>Zen architecture</w:t>
      </w:r>
      <w:r w:rsidRPr="00367841">
        <w:t xml:space="preserve"> for CPUs and </w:t>
      </w:r>
      <w:r w:rsidRPr="00367841">
        <w:rPr>
          <w:b/>
          <w:bCs/>
        </w:rPr>
        <w:t>RDNA architecture</w:t>
      </w:r>
      <w:r w:rsidRPr="00367841">
        <w:t xml:space="preserve"> for GPUs.</w:t>
      </w:r>
    </w:p>
    <w:p w14:paraId="7EDBBFD1" w14:textId="77777777" w:rsidR="00367841" w:rsidRPr="00367841" w:rsidRDefault="00367841" w:rsidP="00367841">
      <w:pPr>
        <w:rPr>
          <w:b/>
          <w:bCs/>
        </w:rPr>
      </w:pPr>
      <w:r w:rsidRPr="00367841">
        <w:rPr>
          <w:b/>
          <w:bCs/>
        </w:rPr>
        <w:t>3. Qualcomm</w:t>
      </w:r>
    </w:p>
    <w:p w14:paraId="4F5AAC5C" w14:textId="77777777" w:rsidR="00367841" w:rsidRPr="00367841" w:rsidRDefault="00367841" w:rsidP="00367841">
      <w:pPr>
        <w:numPr>
          <w:ilvl w:val="0"/>
          <w:numId w:val="4"/>
        </w:numPr>
      </w:pPr>
      <w:r w:rsidRPr="00367841">
        <w:rPr>
          <w:b/>
          <w:bCs/>
        </w:rPr>
        <w:t>R&amp;D Spending (2023)</w:t>
      </w:r>
      <w:r w:rsidRPr="00367841">
        <w:t xml:space="preserve">: Qualcomm invested </w:t>
      </w:r>
      <w:r w:rsidRPr="00367841">
        <w:rPr>
          <w:b/>
          <w:bCs/>
        </w:rPr>
        <w:t>$7.3 billion</w:t>
      </w:r>
      <w:r w:rsidRPr="00367841">
        <w:t xml:space="preserve"> in R&amp;D in 2023, representing about 23% of its total revenue.</w:t>
      </w:r>
    </w:p>
    <w:p w14:paraId="649333F0" w14:textId="77777777" w:rsidR="00367841" w:rsidRPr="00367841" w:rsidRDefault="00367841" w:rsidP="00367841">
      <w:pPr>
        <w:numPr>
          <w:ilvl w:val="0"/>
          <w:numId w:val="4"/>
        </w:numPr>
      </w:pPr>
      <w:r w:rsidRPr="00367841">
        <w:rPr>
          <w:b/>
          <w:bCs/>
        </w:rPr>
        <w:t>Focus Areas</w:t>
      </w:r>
      <w:r w:rsidRPr="00367841">
        <w:t xml:space="preserve">: Qualcomm invests heavily in </w:t>
      </w:r>
      <w:r w:rsidRPr="00367841">
        <w:rPr>
          <w:b/>
          <w:bCs/>
        </w:rPr>
        <w:t>5G technologies</w:t>
      </w:r>
      <w:r w:rsidRPr="00367841">
        <w:t xml:space="preserve">, </w:t>
      </w:r>
      <w:r w:rsidRPr="00367841">
        <w:rPr>
          <w:b/>
          <w:bCs/>
        </w:rPr>
        <w:t>mobile processors</w:t>
      </w:r>
      <w:r w:rsidRPr="00367841">
        <w:t xml:space="preserve">, </w:t>
      </w:r>
      <w:r w:rsidRPr="00367841">
        <w:rPr>
          <w:b/>
          <w:bCs/>
        </w:rPr>
        <w:t>AI chips</w:t>
      </w:r>
      <w:r w:rsidRPr="00367841">
        <w:t xml:space="preserve">, </w:t>
      </w:r>
      <w:r w:rsidRPr="00367841">
        <w:rPr>
          <w:b/>
          <w:bCs/>
        </w:rPr>
        <w:t>automotive solutions</w:t>
      </w:r>
      <w:r w:rsidRPr="00367841">
        <w:t xml:space="preserve">, and </w:t>
      </w:r>
      <w:r w:rsidRPr="00367841">
        <w:rPr>
          <w:b/>
          <w:bCs/>
        </w:rPr>
        <w:t>internet of things (IoT)</w:t>
      </w:r>
      <w:r w:rsidRPr="00367841">
        <w:t>.</w:t>
      </w:r>
    </w:p>
    <w:p w14:paraId="7E3C7B50" w14:textId="77777777" w:rsidR="00367841" w:rsidRPr="00367841" w:rsidRDefault="00367841" w:rsidP="00367841">
      <w:pPr>
        <w:numPr>
          <w:ilvl w:val="0"/>
          <w:numId w:val="4"/>
        </w:numPr>
      </w:pPr>
      <w:r w:rsidRPr="00367841">
        <w:rPr>
          <w:b/>
          <w:bCs/>
        </w:rPr>
        <w:t>Strategy</w:t>
      </w:r>
      <w:r w:rsidRPr="00367841">
        <w:t xml:space="preserve">: Qualcomm is a leader in mobile communication technology, especially </w:t>
      </w:r>
      <w:r w:rsidRPr="00367841">
        <w:rPr>
          <w:b/>
          <w:bCs/>
        </w:rPr>
        <w:t>5G chips</w:t>
      </w:r>
      <w:r w:rsidRPr="00367841">
        <w:t xml:space="preserve">, and has also expanded into </w:t>
      </w:r>
      <w:r w:rsidRPr="00367841">
        <w:rPr>
          <w:b/>
          <w:bCs/>
        </w:rPr>
        <w:t>automotive</w:t>
      </w:r>
      <w:r w:rsidRPr="00367841">
        <w:t xml:space="preserve"> and </w:t>
      </w:r>
      <w:r w:rsidRPr="00367841">
        <w:rPr>
          <w:b/>
          <w:bCs/>
        </w:rPr>
        <w:t>AI-driven technologies</w:t>
      </w:r>
      <w:r w:rsidRPr="00367841">
        <w:t>.</w:t>
      </w:r>
    </w:p>
    <w:p w14:paraId="7153B94D" w14:textId="77777777" w:rsidR="00367841" w:rsidRPr="00367841" w:rsidRDefault="00367841" w:rsidP="00367841">
      <w:pPr>
        <w:rPr>
          <w:b/>
          <w:bCs/>
        </w:rPr>
      </w:pPr>
      <w:r w:rsidRPr="00367841">
        <w:rPr>
          <w:b/>
          <w:bCs/>
        </w:rPr>
        <w:t>Comparison of R&amp;D Investment</w:t>
      </w:r>
    </w:p>
    <w:p w14:paraId="33F8A7F3" w14:textId="77777777" w:rsidR="00367841" w:rsidRPr="00367841" w:rsidRDefault="00367841" w:rsidP="00367841">
      <w:pPr>
        <w:numPr>
          <w:ilvl w:val="0"/>
          <w:numId w:val="5"/>
        </w:numPr>
      </w:pPr>
      <w:r w:rsidRPr="00367841">
        <w:rPr>
          <w:b/>
          <w:bCs/>
        </w:rPr>
        <w:t>Intel</w:t>
      </w:r>
      <w:r w:rsidRPr="00367841">
        <w:t xml:space="preserve"> invests the most, with a larger absolute dollar commitment, reflecting its broad and diverse portfolio across </w:t>
      </w:r>
      <w:r w:rsidRPr="00367841">
        <w:rPr>
          <w:b/>
          <w:bCs/>
        </w:rPr>
        <w:t>CPUs, GPUs, and semiconductor manufacturing</w:t>
      </w:r>
      <w:r w:rsidRPr="00367841">
        <w:t xml:space="preserve"> technologies.</w:t>
      </w:r>
    </w:p>
    <w:p w14:paraId="654FDB2F" w14:textId="77777777" w:rsidR="00367841" w:rsidRPr="00367841" w:rsidRDefault="00367841" w:rsidP="00367841">
      <w:pPr>
        <w:numPr>
          <w:ilvl w:val="0"/>
          <w:numId w:val="5"/>
        </w:numPr>
      </w:pPr>
      <w:r w:rsidRPr="00367841">
        <w:rPr>
          <w:b/>
          <w:bCs/>
        </w:rPr>
        <w:t>Qualcomm</w:t>
      </w:r>
      <w:r w:rsidRPr="00367841">
        <w:t xml:space="preserve"> follows Intel with a significant percentage of its revenue dedicated to R&amp;D, focusing primarily on </w:t>
      </w:r>
      <w:r w:rsidRPr="00367841">
        <w:rPr>
          <w:b/>
          <w:bCs/>
        </w:rPr>
        <w:t>wireless technology</w:t>
      </w:r>
      <w:r w:rsidRPr="00367841">
        <w:t xml:space="preserve"> and </w:t>
      </w:r>
      <w:r w:rsidRPr="00367841">
        <w:rPr>
          <w:b/>
          <w:bCs/>
        </w:rPr>
        <w:t>mobile chips</w:t>
      </w:r>
      <w:r w:rsidRPr="00367841">
        <w:t>.</w:t>
      </w:r>
    </w:p>
    <w:p w14:paraId="439885F9" w14:textId="77777777" w:rsidR="00367841" w:rsidRPr="00367841" w:rsidRDefault="00367841" w:rsidP="00367841">
      <w:pPr>
        <w:numPr>
          <w:ilvl w:val="0"/>
          <w:numId w:val="5"/>
        </w:numPr>
      </w:pPr>
      <w:r w:rsidRPr="00367841">
        <w:rPr>
          <w:b/>
          <w:bCs/>
        </w:rPr>
        <w:t>AMD</w:t>
      </w:r>
      <w:r w:rsidRPr="00367841">
        <w:t xml:space="preserve">, while investing less than Intel and Qualcomm in absolute terms, has focused its R&amp;D efforts on </w:t>
      </w:r>
      <w:r w:rsidRPr="00367841">
        <w:rPr>
          <w:b/>
          <w:bCs/>
        </w:rPr>
        <w:t>high-performance computing</w:t>
      </w:r>
      <w:r w:rsidRPr="00367841">
        <w:t xml:space="preserve"> and has achieved impressive growth with its innovative chips, leading to market share gains.</w:t>
      </w:r>
    </w:p>
    <w:p w14:paraId="4D586A83" w14:textId="77777777" w:rsidR="00367841" w:rsidRPr="00367841" w:rsidRDefault="00367841" w:rsidP="00367841">
      <w:pPr>
        <w:rPr>
          <w:b/>
          <w:bCs/>
        </w:rPr>
      </w:pPr>
      <w:r w:rsidRPr="00367841">
        <w:rPr>
          <w:b/>
          <w:bCs/>
        </w:rPr>
        <w:t>Conclusion</w:t>
      </w:r>
    </w:p>
    <w:p w14:paraId="53FB0140" w14:textId="77777777" w:rsidR="00367841" w:rsidRPr="00367841" w:rsidRDefault="00367841" w:rsidP="00367841">
      <w:r w:rsidRPr="00367841">
        <w:t xml:space="preserve">While Intel, AMD, and Qualcomm all invest significantly in R&amp;D, </w:t>
      </w:r>
      <w:r w:rsidRPr="00367841">
        <w:rPr>
          <w:b/>
          <w:bCs/>
        </w:rPr>
        <w:t>Intel</w:t>
      </w:r>
      <w:r w:rsidRPr="00367841">
        <w:t xml:space="preserve"> leads in absolute dollar terms due to its scale and breadth of operations. However, </w:t>
      </w:r>
      <w:r w:rsidRPr="00367841">
        <w:rPr>
          <w:b/>
          <w:bCs/>
        </w:rPr>
        <w:t>Qualcomm</w:t>
      </w:r>
      <w:r w:rsidRPr="00367841">
        <w:t xml:space="preserve"> and </w:t>
      </w:r>
      <w:r w:rsidRPr="00367841">
        <w:rPr>
          <w:b/>
          <w:bCs/>
        </w:rPr>
        <w:t>AMD</w:t>
      </w:r>
      <w:r w:rsidRPr="00367841">
        <w:t xml:space="preserve"> are also noteworthy for their high percentage of revenue dedicated to R&amp;D, reflecting their commitment to staying competitive in the fast-evolving semiconductor and tech markets.</w:t>
      </w:r>
    </w:p>
    <w:p w14:paraId="4BDC5A67" w14:textId="77777777" w:rsidR="00367841" w:rsidRDefault="00367841"/>
    <w:sectPr w:rsidR="00367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86228"/>
    <w:multiLevelType w:val="multilevel"/>
    <w:tmpl w:val="CA94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E4D1B"/>
    <w:multiLevelType w:val="multilevel"/>
    <w:tmpl w:val="AD4A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936E4"/>
    <w:multiLevelType w:val="multilevel"/>
    <w:tmpl w:val="0688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40926"/>
    <w:multiLevelType w:val="multilevel"/>
    <w:tmpl w:val="2E1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677AF"/>
    <w:multiLevelType w:val="multilevel"/>
    <w:tmpl w:val="776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950822">
    <w:abstractNumId w:val="3"/>
  </w:num>
  <w:num w:numId="2" w16cid:durableId="1651132848">
    <w:abstractNumId w:val="2"/>
  </w:num>
  <w:num w:numId="3" w16cid:durableId="469322593">
    <w:abstractNumId w:val="1"/>
  </w:num>
  <w:num w:numId="4" w16cid:durableId="543828821">
    <w:abstractNumId w:val="4"/>
  </w:num>
  <w:num w:numId="5" w16cid:durableId="167352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08"/>
    <w:rsid w:val="000D53D1"/>
    <w:rsid w:val="00367841"/>
    <w:rsid w:val="003E1F63"/>
    <w:rsid w:val="00B02951"/>
    <w:rsid w:val="00D15C08"/>
    <w:rsid w:val="00D9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9010"/>
  <w15:chartTrackingRefBased/>
  <w15:docId w15:val="{8BFA6CCF-E514-41E4-ADFF-D80F8D03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C08"/>
    <w:rPr>
      <w:rFonts w:eastAsiaTheme="majorEastAsia" w:cstheme="majorBidi"/>
      <w:color w:val="272727" w:themeColor="text1" w:themeTint="D8"/>
    </w:rPr>
  </w:style>
  <w:style w:type="paragraph" w:styleId="Title">
    <w:name w:val="Title"/>
    <w:basedOn w:val="Normal"/>
    <w:next w:val="Normal"/>
    <w:link w:val="TitleChar"/>
    <w:uiPriority w:val="10"/>
    <w:qFormat/>
    <w:rsid w:val="00D15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C08"/>
    <w:pPr>
      <w:spacing w:before="160"/>
      <w:jc w:val="center"/>
    </w:pPr>
    <w:rPr>
      <w:i/>
      <w:iCs/>
      <w:color w:val="404040" w:themeColor="text1" w:themeTint="BF"/>
    </w:rPr>
  </w:style>
  <w:style w:type="character" w:customStyle="1" w:styleId="QuoteChar">
    <w:name w:val="Quote Char"/>
    <w:basedOn w:val="DefaultParagraphFont"/>
    <w:link w:val="Quote"/>
    <w:uiPriority w:val="29"/>
    <w:rsid w:val="00D15C08"/>
    <w:rPr>
      <w:i/>
      <w:iCs/>
      <w:color w:val="404040" w:themeColor="text1" w:themeTint="BF"/>
    </w:rPr>
  </w:style>
  <w:style w:type="paragraph" w:styleId="ListParagraph">
    <w:name w:val="List Paragraph"/>
    <w:basedOn w:val="Normal"/>
    <w:uiPriority w:val="34"/>
    <w:qFormat/>
    <w:rsid w:val="00D15C08"/>
    <w:pPr>
      <w:ind w:left="720"/>
      <w:contextualSpacing/>
    </w:pPr>
  </w:style>
  <w:style w:type="character" w:styleId="IntenseEmphasis">
    <w:name w:val="Intense Emphasis"/>
    <w:basedOn w:val="DefaultParagraphFont"/>
    <w:uiPriority w:val="21"/>
    <w:qFormat/>
    <w:rsid w:val="00D15C08"/>
    <w:rPr>
      <w:i/>
      <w:iCs/>
      <w:color w:val="0F4761" w:themeColor="accent1" w:themeShade="BF"/>
    </w:rPr>
  </w:style>
  <w:style w:type="paragraph" w:styleId="IntenseQuote">
    <w:name w:val="Intense Quote"/>
    <w:basedOn w:val="Normal"/>
    <w:next w:val="Normal"/>
    <w:link w:val="IntenseQuoteChar"/>
    <w:uiPriority w:val="30"/>
    <w:qFormat/>
    <w:rsid w:val="00D15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C08"/>
    <w:rPr>
      <w:i/>
      <w:iCs/>
      <w:color w:val="0F4761" w:themeColor="accent1" w:themeShade="BF"/>
    </w:rPr>
  </w:style>
  <w:style w:type="character" w:styleId="IntenseReference">
    <w:name w:val="Intense Reference"/>
    <w:basedOn w:val="DefaultParagraphFont"/>
    <w:uiPriority w:val="32"/>
    <w:qFormat/>
    <w:rsid w:val="00D15C08"/>
    <w:rPr>
      <w:b/>
      <w:bCs/>
      <w:smallCaps/>
      <w:color w:val="0F4761" w:themeColor="accent1" w:themeShade="BF"/>
      <w:spacing w:val="5"/>
    </w:rPr>
  </w:style>
  <w:style w:type="character" w:styleId="Hyperlink">
    <w:name w:val="Hyperlink"/>
    <w:basedOn w:val="DefaultParagraphFont"/>
    <w:uiPriority w:val="99"/>
    <w:unhideWhenUsed/>
    <w:rsid w:val="00D15C08"/>
    <w:rPr>
      <w:color w:val="467886" w:themeColor="hyperlink"/>
      <w:u w:val="single"/>
    </w:rPr>
  </w:style>
  <w:style w:type="character" w:styleId="UnresolvedMention">
    <w:name w:val="Unresolved Mention"/>
    <w:basedOn w:val="DefaultParagraphFont"/>
    <w:uiPriority w:val="99"/>
    <w:semiHidden/>
    <w:unhideWhenUsed/>
    <w:rsid w:val="00D15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02319">
      <w:bodyDiv w:val="1"/>
      <w:marLeft w:val="0"/>
      <w:marRight w:val="0"/>
      <w:marTop w:val="0"/>
      <w:marBottom w:val="0"/>
      <w:divBdr>
        <w:top w:val="none" w:sz="0" w:space="0" w:color="auto"/>
        <w:left w:val="none" w:sz="0" w:space="0" w:color="auto"/>
        <w:bottom w:val="none" w:sz="0" w:space="0" w:color="auto"/>
        <w:right w:val="none" w:sz="0" w:space="0" w:color="auto"/>
      </w:divBdr>
      <w:divsChild>
        <w:div w:id="1984919022">
          <w:marLeft w:val="0"/>
          <w:marRight w:val="0"/>
          <w:marTop w:val="0"/>
          <w:marBottom w:val="0"/>
          <w:divBdr>
            <w:top w:val="none" w:sz="0" w:space="0" w:color="auto"/>
            <w:left w:val="none" w:sz="0" w:space="0" w:color="auto"/>
            <w:bottom w:val="none" w:sz="0" w:space="0" w:color="auto"/>
            <w:right w:val="none" w:sz="0" w:space="0" w:color="auto"/>
          </w:divBdr>
        </w:div>
        <w:div w:id="1519125671">
          <w:marLeft w:val="0"/>
          <w:marRight w:val="0"/>
          <w:marTop w:val="0"/>
          <w:marBottom w:val="0"/>
          <w:divBdr>
            <w:top w:val="none" w:sz="0" w:space="0" w:color="auto"/>
            <w:left w:val="none" w:sz="0" w:space="0" w:color="auto"/>
            <w:bottom w:val="none" w:sz="0" w:space="0" w:color="auto"/>
            <w:right w:val="none" w:sz="0" w:space="0" w:color="auto"/>
          </w:divBdr>
        </w:div>
      </w:divsChild>
    </w:div>
    <w:div w:id="117647588">
      <w:bodyDiv w:val="1"/>
      <w:marLeft w:val="0"/>
      <w:marRight w:val="0"/>
      <w:marTop w:val="0"/>
      <w:marBottom w:val="0"/>
      <w:divBdr>
        <w:top w:val="none" w:sz="0" w:space="0" w:color="auto"/>
        <w:left w:val="none" w:sz="0" w:space="0" w:color="auto"/>
        <w:bottom w:val="none" w:sz="0" w:space="0" w:color="auto"/>
        <w:right w:val="none" w:sz="0" w:space="0" w:color="auto"/>
      </w:divBdr>
    </w:div>
    <w:div w:id="430860561">
      <w:bodyDiv w:val="1"/>
      <w:marLeft w:val="0"/>
      <w:marRight w:val="0"/>
      <w:marTop w:val="0"/>
      <w:marBottom w:val="0"/>
      <w:divBdr>
        <w:top w:val="none" w:sz="0" w:space="0" w:color="auto"/>
        <w:left w:val="none" w:sz="0" w:space="0" w:color="auto"/>
        <w:bottom w:val="none" w:sz="0" w:space="0" w:color="auto"/>
        <w:right w:val="none" w:sz="0" w:space="0" w:color="auto"/>
      </w:divBdr>
      <w:divsChild>
        <w:div w:id="1839341686">
          <w:marLeft w:val="0"/>
          <w:marRight w:val="0"/>
          <w:marTop w:val="0"/>
          <w:marBottom w:val="0"/>
          <w:divBdr>
            <w:top w:val="none" w:sz="0" w:space="0" w:color="auto"/>
            <w:left w:val="none" w:sz="0" w:space="0" w:color="auto"/>
            <w:bottom w:val="none" w:sz="0" w:space="0" w:color="auto"/>
            <w:right w:val="none" w:sz="0" w:space="0" w:color="auto"/>
          </w:divBdr>
        </w:div>
        <w:div w:id="1878350495">
          <w:marLeft w:val="0"/>
          <w:marRight w:val="0"/>
          <w:marTop w:val="0"/>
          <w:marBottom w:val="0"/>
          <w:divBdr>
            <w:top w:val="none" w:sz="0" w:space="0" w:color="auto"/>
            <w:left w:val="none" w:sz="0" w:space="0" w:color="auto"/>
            <w:bottom w:val="none" w:sz="0" w:space="0" w:color="auto"/>
            <w:right w:val="none" w:sz="0" w:space="0" w:color="auto"/>
          </w:divBdr>
        </w:div>
      </w:divsChild>
    </w:div>
    <w:div w:id="9409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Kaviyaa</dc:creator>
  <cp:keywords/>
  <dc:description/>
  <cp:lastModifiedBy>Annamalai, Kaviyaa</cp:lastModifiedBy>
  <cp:revision>1</cp:revision>
  <dcterms:created xsi:type="dcterms:W3CDTF">2025-02-26T08:34:00Z</dcterms:created>
  <dcterms:modified xsi:type="dcterms:W3CDTF">2025-02-26T09:52:00Z</dcterms:modified>
</cp:coreProperties>
</file>