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400EE" w14:textId="58000FC7" w:rsidR="008F1DA1" w:rsidRPr="008F1DA1" w:rsidRDefault="008F1DA1" w:rsidP="008F1DA1">
      <w:pPr>
        <w:jc w:val="center"/>
        <w:rPr>
          <w:b/>
          <w:bCs/>
          <w:sz w:val="44"/>
          <w:szCs w:val="44"/>
        </w:rPr>
      </w:pPr>
      <w:r w:rsidRPr="008F1DA1">
        <w:rPr>
          <w:b/>
          <w:bCs/>
          <w:sz w:val="44"/>
          <w:szCs w:val="44"/>
        </w:rPr>
        <w:t>R&amp;D Projects</w:t>
      </w:r>
    </w:p>
    <w:p w14:paraId="000B9B3B" w14:textId="77777777" w:rsidR="008F1DA1" w:rsidRDefault="008F1DA1" w:rsidP="008F1DA1">
      <w:pPr>
        <w:rPr>
          <w:b/>
          <w:bCs/>
        </w:rPr>
      </w:pPr>
    </w:p>
    <w:p w14:paraId="7DDCE5B7" w14:textId="4203AF2C" w:rsidR="008F1DA1" w:rsidRPr="00B54502" w:rsidRDefault="008F1DA1" w:rsidP="008F1DA1">
      <w:pPr>
        <w:rPr>
          <w:b/>
          <w:bCs/>
          <w:sz w:val="20"/>
          <w:szCs w:val="20"/>
        </w:rPr>
      </w:pPr>
      <w:r w:rsidRPr="00B54502">
        <w:rPr>
          <w:b/>
          <w:bCs/>
          <w:sz w:val="20"/>
          <w:szCs w:val="20"/>
        </w:rPr>
        <w:t>Successful R&amp;D Projects</w:t>
      </w:r>
    </w:p>
    <w:p w14:paraId="1E659D63" w14:textId="77777777" w:rsidR="008F1DA1" w:rsidRPr="00B54502" w:rsidRDefault="008F1DA1" w:rsidP="008F1DA1">
      <w:pPr>
        <w:numPr>
          <w:ilvl w:val="0"/>
          <w:numId w:val="1"/>
        </w:numPr>
        <w:rPr>
          <w:sz w:val="20"/>
          <w:szCs w:val="20"/>
        </w:rPr>
      </w:pPr>
      <w:r w:rsidRPr="00B54502">
        <w:rPr>
          <w:b/>
          <w:bCs/>
          <w:sz w:val="20"/>
          <w:szCs w:val="20"/>
        </w:rPr>
        <w:t>GeForce 256 (1999)</w:t>
      </w:r>
    </w:p>
    <w:p w14:paraId="5CC56CF3" w14:textId="77777777" w:rsidR="008F1DA1" w:rsidRPr="008F1DA1" w:rsidRDefault="008F1DA1" w:rsidP="008F1DA1">
      <w:pPr>
        <w:numPr>
          <w:ilvl w:val="1"/>
          <w:numId w:val="2"/>
        </w:numPr>
        <w:rPr>
          <w:sz w:val="20"/>
          <w:szCs w:val="20"/>
        </w:rPr>
      </w:pPr>
      <w:r w:rsidRPr="00B54502">
        <w:rPr>
          <w:b/>
          <w:bCs/>
          <w:sz w:val="20"/>
          <w:szCs w:val="20"/>
        </w:rPr>
        <w:t>Impact</w:t>
      </w:r>
      <w:r w:rsidRPr="00B54502">
        <w:rPr>
          <w:sz w:val="20"/>
          <w:szCs w:val="20"/>
        </w:rPr>
        <w:t>: The world's first GPU, revolutionizing the gaming industry with unprecedented graphics performance</w:t>
      </w:r>
    </w:p>
    <w:p w14:paraId="1081C696" w14:textId="0DF7214E" w:rsidR="008F1DA1" w:rsidRPr="00B54502" w:rsidRDefault="008F1DA1" w:rsidP="008F1DA1">
      <w:pPr>
        <w:numPr>
          <w:ilvl w:val="1"/>
          <w:numId w:val="2"/>
        </w:numPr>
        <w:rPr>
          <w:sz w:val="20"/>
          <w:szCs w:val="20"/>
        </w:rPr>
      </w:pPr>
      <w:r w:rsidRPr="00B54502">
        <w:rPr>
          <w:b/>
          <w:bCs/>
          <w:sz w:val="20"/>
          <w:szCs w:val="20"/>
        </w:rPr>
        <w:t>Outcome</w:t>
      </w:r>
      <w:r w:rsidRPr="00B54502">
        <w:rPr>
          <w:sz w:val="20"/>
          <w:szCs w:val="20"/>
        </w:rPr>
        <w:t>: Established NVIDIA as a leader in the GPU market.</w:t>
      </w:r>
    </w:p>
    <w:p w14:paraId="5DAC3119" w14:textId="77777777" w:rsidR="008F1DA1" w:rsidRPr="00B54502" w:rsidRDefault="008F1DA1" w:rsidP="008F1DA1">
      <w:pPr>
        <w:numPr>
          <w:ilvl w:val="0"/>
          <w:numId w:val="1"/>
        </w:numPr>
        <w:rPr>
          <w:sz w:val="20"/>
          <w:szCs w:val="20"/>
        </w:rPr>
      </w:pPr>
      <w:r w:rsidRPr="00B54502">
        <w:rPr>
          <w:b/>
          <w:bCs/>
          <w:sz w:val="20"/>
          <w:szCs w:val="20"/>
        </w:rPr>
        <w:t>CUDA Platform (2006)</w:t>
      </w:r>
    </w:p>
    <w:p w14:paraId="31E4664C" w14:textId="77777777" w:rsidR="008F1DA1" w:rsidRPr="00B54502" w:rsidRDefault="008F1DA1" w:rsidP="008F1DA1">
      <w:pPr>
        <w:numPr>
          <w:ilvl w:val="1"/>
          <w:numId w:val="4"/>
        </w:numPr>
        <w:rPr>
          <w:sz w:val="20"/>
          <w:szCs w:val="20"/>
        </w:rPr>
      </w:pPr>
      <w:r w:rsidRPr="00B54502">
        <w:rPr>
          <w:b/>
          <w:bCs/>
          <w:sz w:val="20"/>
          <w:szCs w:val="20"/>
        </w:rPr>
        <w:t>Impact</w:t>
      </w:r>
      <w:r w:rsidRPr="00B54502">
        <w:rPr>
          <w:sz w:val="20"/>
          <w:szCs w:val="20"/>
        </w:rPr>
        <w:t>: Enabled developers to harness the power of GPUs for parallel computing</w:t>
      </w:r>
    </w:p>
    <w:p w14:paraId="22353FC3" w14:textId="77777777" w:rsidR="008F1DA1" w:rsidRPr="00B54502" w:rsidRDefault="008F1DA1" w:rsidP="008F1DA1">
      <w:pPr>
        <w:numPr>
          <w:ilvl w:val="1"/>
          <w:numId w:val="5"/>
        </w:numPr>
        <w:rPr>
          <w:sz w:val="20"/>
          <w:szCs w:val="20"/>
        </w:rPr>
      </w:pPr>
      <w:r w:rsidRPr="00B54502">
        <w:rPr>
          <w:b/>
          <w:bCs/>
          <w:sz w:val="20"/>
          <w:szCs w:val="20"/>
        </w:rPr>
        <w:t>Outcome</w:t>
      </w:r>
      <w:r w:rsidRPr="00B54502">
        <w:rPr>
          <w:sz w:val="20"/>
          <w:szCs w:val="20"/>
        </w:rPr>
        <w:t>: Solidified NVIDIA's position in AI and scientific research.</w:t>
      </w:r>
    </w:p>
    <w:p w14:paraId="6FDBE09F" w14:textId="77777777" w:rsidR="008F1DA1" w:rsidRPr="00B54502" w:rsidRDefault="008F1DA1" w:rsidP="008F1DA1">
      <w:pPr>
        <w:numPr>
          <w:ilvl w:val="0"/>
          <w:numId w:val="1"/>
        </w:numPr>
        <w:rPr>
          <w:sz w:val="20"/>
          <w:szCs w:val="20"/>
        </w:rPr>
      </w:pPr>
      <w:r w:rsidRPr="00B54502">
        <w:rPr>
          <w:b/>
          <w:bCs/>
          <w:sz w:val="20"/>
          <w:szCs w:val="20"/>
        </w:rPr>
        <w:t>Tensor Core GPUs (2017)</w:t>
      </w:r>
    </w:p>
    <w:p w14:paraId="3571AD4A" w14:textId="03A61B8E" w:rsidR="008F1DA1" w:rsidRPr="00B54502" w:rsidRDefault="008F1DA1" w:rsidP="008F1DA1">
      <w:pPr>
        <w:numPr>
          <w:ilvl w:val="1"/>
          <w:numId w:val="6"/>
        </w:numPr>
        <w:rPr>
          <w:sz w:val="20"/>
          <w:szCs w:val="20"/>
        </w:rPr>
      </w:pPr>
      <w:r w:rsidRPr="00B54502">
        <w:rPr>
          <w:b/>
          <w:bCs/>
          <w:sz w:val="20"/>
          <w:szCs w:val="20"/>
        </w:rPr>
        <w:t>Impact</w:t>
      </w:r>
      <w:r w:rsidRPr="00B54502">
        <w:rPr>
          <w:sz w:val="20"/>
          <w:szCs w:val="20"/>
        </w:rPr>
        <w:t>: Enhanced AI and deep learning capabilities</w:t>
      </w:r>
    </w:p>
    <w:p w14:paraId="6511CEE4" w14:textId="77777777" w:rsidR="008F1DA1" w:rsidRPr="00B54502" w:rsidRDefault="008F1DA1" w:rsidP="008F1DA1">
      <w:pPr>
        <w:numPr>
          <w:ilvl w:val="1"/>
          <w:numId w:val="7"/>
        </w:numPr>
        <w:rPr>
          <w:sz w:val="20"/>
          <w:szCs w:val="20"/>
        </w:rPr>
      </w:pPr>
      <w:r w:rsidRPr="00B54502">
        <w:rPr>
          <w:b/>
          <w:bCs/>
          <w:sz w:val="20"/>
          <w:szCs w:val="20"/>
        </w:rPr>
        <w:t>Outcome</w:t>
      </w:r>
      <w:r w:rsidRPr="00B54502">
        <w:rPr>
          <w:sz w:val="20"/>
          <w:szCs w:val="20"/>
        </w:rPr>
        <w:t>: Widely adopted in data centers and AI research, driving significant revenue growth.</w:t>
      </w:r>
    </w:p>
    <w:p w14:paraId="773AE6F4" w14:textId="77777777" w:rsidR="008F1DA1" w:rsidRPr="00B54502" w:rsidRDefault="008F1DA1" w:rsidP="008F1DA1">
      <w:pPr>
        <w:numPr>
          <w:ilvl w:val="0"/>
          <w:numId w:val="1"/>
        </w:numPr>
        <w:rPr>
          <w:sz w:val="20"/>
          <w:szCs w:val="20"/>
        </w:rPr>
      </w:pPr>
      <w:r w:rsidRPr="00B54502">
        <w:rPr>
          <w:b/>
          <w:bCs/>
          <w:sz w:val="20"/>
          <w:szCs w:val="20"/>
        </w:rPr>
        <w:t>NVIDIA DRIVE (2015)</w:t>
      </w:r>
    </w:p>
    <w:p w14:paraId="082B525C" w14:textId="11C9FB52" w:rsidR="008F1DA1" w:rsidRPr="00B54502" w:rsidRDefault="008F1DA1" w:rsidP="008F1DA1">
      <w:pPr>
        <w:numPr>
          <w:ilvl w:val="1"/>
          <w:numId w:val="8"/>
        </w:numPr>
        <w:rPr>
          <w:sz w:val="20"/>
          <w:szCs w:val="20"/>
        </w:rPr>
      </w:pPr>
      <w:r w:rsidRPr="00B54502">
        <w:rPr>
          <w:b/>
          <w:bCs/>
          <w:sz w:val="20"/>
          <w:szCs w:val="20"/>
        </w:rPr>
        <w:t>Impact</w:t>
      </w:r>
      <w:r w:rsidRPr="00B54502">
        <w:rPr>
          <w:sz w:val="20"/>
          <w:szCs w:val="20"/>
        </w:rPr>
        <w:t>: AI-based solutions for autonomous vehicles</w:t>
      </w:r>
    </w:p>
    <w:p w14:paraId="010339F0" w14:textId="77777777" w:rsidR="008F1DA1" w:rsidRPr="00B54502" w:rsidRDefault="008F1DA1" w:rsidP="008F1DA1">
      <w:pPr>
        <w:numPr>
          <w:ilvl w:val="1"/>
          <w:numId w:val="9"/>
        </w:numPr>
        <w:rPr>
          <w:sz w:val="20"/>
          <w:szCs w:val="20"/>
        </w:rPr>
      </w:pPr>
      <w:r w:rsidRPr="00B54502">
        <w:rPr>
          <w:b/>
          <w:bCs/>
          <w:sz w:val="20"/>
          <w:szCs w:val="20"/>
        </w:rPr>
        <w:t>Outcome</w:t>
      </w:r>
      <w:r w:rsidRPr="00B54502">
        <w:rPr>
          <w:sz w:val="20"/>
          <w:szCs w:val="20"/>
        </w:rPr>
        <w:t>: Positioned NVIDIA as a key player in the automotive industry.</w:t>
      </w:r>
    </w:p>
    <w:p w14:paraId="73D26D99" w14:textId="77777777" w:rsidR="008F1DA1" w:rsidRPr="00B54502" w:rsidRDefault="008F1DA1" w:rsidP="008F1DA1">
      <w:pPr>
        <w:rPr>
          <w:b/>
          <w:bCs/>
          <w:sz w:val="20"/>
          <w:szCs w:val="20"/>
        </w:rPr>
      </w:pPr>
      <w:r w:rsidRPr="00B54502">
        <w:rPr>
          <w:b/>
          <w:bCs/>
          <w:sz w:val="20"/>
          <w:szCs w:val="20"/>
        </w:rPr>
        <w:t>Unsuccessful R&amp;D Projects</w:t>
      </w:r>
    </w:p>
    <w:p w14:paraId="6AC37660" w14:textId="77777777" w:rsidR="008F1DA1" w:rsidRPr="00B54502" w:rsidRDefault="008F1DA1" w:rsidP="008F1DA1">
      <w:pPr>
        <w:numPr>
          <w:ilvl w:val="0"/>
          <w:numId w:val="10"/>
        </w:numPr>
        <w:rPr>
          <w:sz w:val="20"/>
          <w:szCs w:val="20"/>
        </w:rPr>
      </w:pPr>
      <w:r w:rsidRPr="00B54502">
        <w:rPr>
          <w:b/>
          <w:bCs/>
          <w:sz w:val="20"/>
          <w:szCs w:val="20"/>
        </w:rPr>
        <w:t>Tegra Processors for Smartphones (2010s)</w:t>
      </w:r>
    </w:p>
    <w:p w14:paraId="2C50DBB8" w14:textId="25450B79" w:rsidR="008F1DA1" w:rsidRPr="00B54502" w:rsidRDefault="008F1DA1" w:rsidP="008F1DA1">
      <w:pPr>
        <w:numPr>
          <w:ilvl w:val="1"/>
          <w:numId w:val="11"/>
        </w:numPr>
        <w:rPr>
          <w:sz w:val="20"/>
          <w:szCs w:val="20"/>
        </w:rPr>
      </w:pPr>
      <w:r w:rsidRPr="00B54502">
        <w:rPr>
          <w:b/>
          <w:bCs/>
          <w:sz w:val="20"/>
          <w:szCs w:val="20"/>
        </w:rPr>
        <w:t>Impact</w:t>
      </w:r>
      <w:r w:rsidRPr="00B54502">
        <w:rPr>
          <w:sz w:val="20"/>
          <w:szCs w:val="20"/>
        </w:rPr>
        <w:t>: Aimed to compete in the mobile processor market</w:t>
      </w:r>
    </w:p>
    <w:p w14:paraId="3509FC48" w14:textId="77777777" w:rsidR="008F1DA1" w:rsidRPr="00B54502" w:rsidRDefault="008F1DA1" w:rsidP="008F1DA1">
      <w:pPr>
        <w:numPr>
          <w:ilvl w:val="1"/>
          <w:numId w:val="12"/>
        </w:numPr>
        <w:rPr>
          <w:sz w:val="20"/>
          <w:szCs w:val="20"/>
        </w:rPr>
      </w:pPr>
      <w:r w:rsidRPr="00B54502">
        <w:rPr>
          <w:b/>
          <w:bCs/>
          <w:sz w:val="20"/>
          <w:szCs w:val="20"/>
        </w:rPr>
        <w:t>Outcome</w:t>
      </w:r>
      <w:r w:rsidRPr="00B54502">
        <w:rPr>
          <w:sz w:val="20"/>
          <w:szCs w:val="20"/>
        </w:rPr>
        <w:t>: Limited success due to intense competition from established players like Qualcomm and Apple.</w:t>
      </w:r>
    </w:p>
    <w:p w14:paraId="5B203936" w14:textId="77777777" w:rsidR="008F1DA1" w:rsidRPr="00B54502" w:rsidRDefault="008F1DA1" w:rsidP="008F1DA1">
      <w:pPr>
        <w:numPr>
          <w:ilvl w:val="0"/>
          <w:numId w:val="10"/>
        </w:numPr>
        <w:rPr>
          <w:sz w:val="20"/>
          <w:szCs w:val="20"/>
        </w:rPr>
      </w:pPr>
      <w:r w:rsidRPr="00B54502">
        <w:rPr>
          <w:b/>
          <w:bCs/>
          <w:sz w:val="20"/>
          <w:szCs w:val="20"/>
        </w:rPr>
        <w:t>3D Vision (2009)</w:t>
      </w:r>
    </w:p>
    <w:p w14:paraId="7E3FAB66" w14:textId="77777777" w:rsidR="008F1DA1" w:rsidRPr="00B54502" w:rsidRDefault="008F1DA1" w:rsidP="008F1DA1">
      <w:pPr>
        <w:numPr>
          <w:ilvl w:val="1"/>
          <w:numId w:val="13"/>
        </w:numPr>
        <w:rPr>
          <w:sz w:val="20"/>
          <w:szCs w:val="20"/>
        </w:rPr>
      </w:pPr>
      <w:r w:rsidRPr="00B54502">
        <w:rPr>
          <w:b/>
          <w:bCs/>
          <w:sz w:val="20"/>
          <w:szCs w:val="20"/>
        </w:rPr>
        <w:t>Impact</w:t>
      </w:r>
      <w:r w:rsidRPr="00B54502">
        <w:rPr>
          <w:sz w:val="20"/>
          <w:szCs w:val="20"/>
        </w:rPr>
        <w:t>: Technology for 3D gaming and video</w:t>
      </w:r>
    </w:p>
    <w:p w14:paraId="6B9F5FA3" w14:textId="77777777" w:rsidR="008F1DA1" w:rsidRPr="00B54502" w:rsidRDefault="008F1DA1" w:rsidP="008F1DA1">
      <w:pPr>
        <w:numPr>
          <w:ilvl w:val="1"/>
          <w:numId w:val="14"/>
        </w:numPr>
        <w:rPr>
          <w:sz w:val="20"/>
          <w:szCs w:val="20"/>
        </w:rPr>
      </w:pPr>
      <w:r w:rsidRPr="00B54502">
        <w:rPr>
          <w:b/>
          <w:bCs/>
          <w:sz w:val="20"/>
          <w:szCs w:val="20"/>
        </w:rPr>
        <w:t>Outcome</w:t>
      </w:r>
      <w:r w:rsidRPr="00B54502">
        <w:rPr>
          <w:sz w:val="20"/>
          <w:szCs w:val="20"/>
        </w:rPr>
        <w:t>: Failed to gain widespread adoption due to high costs and limited content.</w:t>
      </w:r>
    </w:p>
    <w:p w14:paraId="5C24EC85" w14:textId="77777777" w:rsidR="008F1DA1" w:rsidRPr="008F1DA1" w:rsidRDefault="008F1DA1" w:rsidP="008F1DA1">
      <w:pPr>
        <w:rPr>
          <w:sz w:val="20"/>
          <w:szCs w:val="20"/>
        </w:rPr>
      </w:pPr>
      <w:r w:rsidRPr="00B54502">
        <w:rPr>
          <w:sz w:val="20"/>
          <w:szCs w:val="20"/>
        </w:rPr>
        <w:t>These examples highlight how NVIDIA's R&amp;D efforts have led to both groundbreaking successes and some less successful ventures. The successful projects have significantly contributed to their market leadership and financial performance, while the less successful ones have provided valuable lessons for future innovation.</w:t>
      </w:r>
    </w:p>
    <w:p w14:paraId="6C5B1B2C" w14:textId="77777777" w:rsidR="008F1DA1" w:rsidRDefault="008F1DA1" w:rsidP="008F1DA1"/>
    <w:p w14:paraId="53A9E016" w14:textId="77777777" w:rsidR="008F1DA1" w:rsidRDefault="008F1DA1" w:rsidP="008F1DA1"/>
    <w:p w14:paraId="0FD6133A" w14:textId="77777777" w:rsidR="008F1DA1" w:rsidRDefault="008F1DA1" w:rsidP="008F1DA1"/>
    <w:p w14:paraId="487EB8A6" w14:textId="77777777" w:rsidR="008F1DA1" w:rsidRDefault="008F1DA1" w:rsidP="008F1DA1"/>
    <w:p w14:paraId="5479D2F0" w14:textId="77777777" w:rsidR="008F1DA1" w:rsidRDefault="008F1DA1" w:rsidP="008F1DA1"/>
    <w:p w14:paraId="2DD2DDF5" w14:textId="77777777" w:rsidR="008F1DA1" w:rsidRDefault="008F1DA1" w:rsidP="008F1DA1"/>
    <w:p w14:paraId="5E5332A9" w14:textId="77777777" w:rsidR="008F1DA1" w:rsidRDefault="008F1DA1" w:rsidP="008F1DA1"/>
    <w:p w14:paraId="7078F571" w14:textId="77777777" w:rsidR="008F1DA1" w:rsidRDefault="008F1DA1" w:rsidP="008F1DA1"/>
    <w:p w14:paraId="4CF942FB" w14:textId="77777777" w:rsidR="008F1DA1" w:rsidRDefault="008F1DA1" w:rsidP="008F1DA1"/>
    <w:p w14:paraId="2E8438F4" w14:textId="77777777" w:rsidR="008F1DA1" w:rsidRDefault="008F1DA1" w:rsidP="008F1DA1"/>
    <w:p w14:paraId="3D91F35F" w14:textId="77777777" w:rsidR="008F1DA1" w:rsidRDefault="008F1DA1" w:rsidP="008F1DA1"/>
    <w:p w14:paraId="5F480AF3" w14:textId="77777777" w:rsidR="008F1DA1" w:rsidRDefault="008F1DA1" w:rsidP="008F1DA1"/>
    <w:p w14:paraId="44E371D3" w14:textId="77777777" w:rsidR="008F1DA1" w:rsidRDefault="008F1DA1" w:rsidP="008F1DA1"/>
    <w:p w14:paraId="630F9057" w14:textId="77777777" w:rsidR="008F1DA1" w:rsidRDefault="008F1DA1" w:rsidP="008F1DA1"/>
    <w:p w14:paraId="04C17469" w14:textId="77777777" w:rsidR="008F1DA1" w:rsidRDefault="008F1DA1" w:rsidP="008F1DA1"/>
    <w:p w14:paraId="47EE0743" w14:textId="77777777" w:rsidR="008F1DA1" w:rsidRDefault="008F1DA1" w:rsidP="008F1DA1"/>
    <w:p w14:paraId="4484DDD1" w14:textId="77777777" w:rsidR="008F1DA1" w:rsidRDefault="008F1DA1" w:rsidP="008F1DA1"/>
    <w:p w14:paraId="4ED8D776" w14:textId="77777777" w:rsidR="008F1DA1" w:rsidRDefault="008F1DA1" w:rsidP="008F1DA1"/>
    <w:p w14:paraId="66345F5F" w14:textId="77777777" w:rsidR="008F1DA1" w:rsidRPr="00B54502" w:rsidRDefault="008F1DA1" w:rsidP="008F1DA1"/>
    <w:p w14:paraId="67F9362B" w14:textId="77777777" w:rsidR="00E04D51" w:rsidRDefault="00E04D51"/>
    <w:p w14:paraId="25AD5D5E" w14:textId="77777777" w:rsidR="008F1DA1" w:rsidRDefault="008F1DA1" w:rsidP="008F1DA1">
      <w:pPr>
        <w:rPr>
          <w:b/>
          <w:bCs/>
        </w:rPr>
      </w:pPr>
    </w:p>
    <w:p w14:paraId="64B347D4" w14:textId="77777777" w:rsidR="008F1DA1" w:rsidRDefault="008F1DA1" w:rsidP="008F1DA1">
      <w:pPr>
        <w:rPr>
          <w:b/>
          <w:bCs/>
        </w:rPr>
      </w:pPr>
    </w:p>
    <w:p w14:paraId="013DEEA1" w14:textId="77777777" w:rsidR="008F1DA1" w:rsidRDefault="008F1DA1" w:rsidP="008F1DA1">
      <w:pPr>
        <w:rPr>
          <w:b/>
          <w:bCs/>
        </w:rPr>
      </w:pPr>
    </w:p>
    <w:p w14:paraId="319C6D07" w14:textId="77777777" w:rsidR="008F1DA1" w:rsidRDefault="008F1DA1" w:rsidP="008F1DA1">
      <w:pPr>
        <w:rPr>
          <w:b/>
          <w:bCs/>
        </w:rPr>
      </w:pPr>
    </w:p>
    <w:p w14:paraId="412F5470" w14:textId="77777777" w:rsidR="008F1DA1" w:rsidRDefault="008F1DA1" w:rsidP="008F1DA1">
      <w:pPr>
        <w:rPr>
          <w:b/>
          <w:bCs/>
        </w:rPr>
      </w:pPr>
    </w:p>
    <w:p w14:paraId="28821F2C" w14:textId="77777777" w:rsidR="008F1DA1" w:rsidRDefault="008F1DA1" w:rsidP="008F1DA1">
      <w:pPr>
        <w:rPr>
          <w:b/>
          <w:bCs/>
        </w:rPr>
      </w:pPr>
    </w:p>
    <w:p w14:paraId="4EEE2F6D" w14:textId="4E4503D1" w:rsidR="008F1DA1" w:rsidRPr="008F1DA1" w:rsidRDefault="008F1DA1" w:rsidP="008F1DA1">
      <w:pPr>
        <w:jc w:val="center"/>
        <w:rPr>
          <w:b/>
          <w:bCs/>
          <w:sz w:val="36"/>
          <w:szCs w:val="36"/>
        </w:rPr>
      </w:pPr>
      <w:r w:rsidRPr="008F1DA1">
        <w:rPr>
          <w:b/>
          <w:bCs/>
          <w:sz w:val="36"/>
          <w:szCs w:val="36"/>
        </w:rPr>
        <w:t>Growth Drop 2025</w:t>
      </w:r>
    </w:p>
    <w:p w14:paraId="2CDD6F0F" w14:textId="77777777" w:rsidR="008F1DA1" w:rsidRDefault="008F1DA1" w:rsidP="008F1DA1">
      <w:pPr>
        <w:rPr>
          <w:b/>
          <w:bCs/>
        </w:rPr>
      </w:pPr>
    </w:p>
    <w:p w14:paraId="4AA1395E" w14:textId="22F29295" w:rsidR="008F1DA1" w:rsidRPr="00B4390E" w:rsidRDefault="008F1DA1" w:rsidP="008F1DA1">
      <w:pPr>
        <w:rPr>
          <w:b/>
          <w:bCs/>
        </w:rPr>
      </w:pPr>
      <w:r w:rsidRPr="00B4390E">
        <w:rPr>
          <w:b/>
          <w:bCs/>
        </w:rPr>
        <w:t>2025: Growth Rate Drop (131.70%)</w:t>
      </w:r>
    </w:p>
    <w:p w14:paraId="26229D59" w14:textId="77777777" w:rsidR="008F1DA1" w:rsidRPr="00B4390E" w:rsidRDefault="008F1DA1" w:rsidP="008F1DA1">
      <w:pPr>
        <w:numPr>
          <w:ilvl w:val="0"/>
          <w:numId w:val="15"/>
        </w:numPr>
      </w:pPr>
      <w:r w:rsidRPr="00B4390E">
        <w:rPr>
          <w:b/>
          <w:bCs/>
        </w:rPr>
        <w:t>Market Saturation</w:t>
      </w:r>
      <w:r w:rsidRPr="00B4390E">
        <w:t>: As NVIDIA's products became more widespread, the rapid initial growth naturally slowed down</w:t>
      </w:r>
    </w:p>
    <w:p w14:paraId="18FB1CC7" w14:textId="77777777" w:rsidR="008F1DA1" w:rsidRPr="00B4390E" w:rsidRDefault="008F1DA1" w:rsidP="008F1DA1"/>
    <w:p w14:paraId="748BAFAB" w14:textId="77777777" w:rsidR="008F1DA1" w:rsidRPr="00B4390E" w:rsidRDefault="008F1DA1" w:rsidP="008F1DA1">
      <w:pPr>
        <w:numPr>
          <w:ilvl w:val="0"/>
          <w:numId w:val="15"/>
        </w:numPr>
      </w:pPr>
      <w:r w:rsidRPr="00B4390E">
        <w:rPr>
          <w:b/>
          <w:bCs/>
        </w:rPr>
        <w:t>Economic Factors</w:t>
      </w:r>
      <w:r w:rsidRPr="00B4390E">
        <w:t>: Broader economic conditions, including inflation and interest rate changes, affected market valuations</w:t>
      </w:r>
    </w:p>
    <w:p w14:paraId="1CBA5EDC" w14:textId="1C203E2B" w:rsidR="008F1DA1" w:rsidRDefault="008F1DA1" w:rsidP="008F1DA1">
      <w:pPr>
        <w:numPr>
          <w:ilvl w:val="0"/>
          <w:numId w:val="15"/>
        </w:numPr>
      </w:pPr>
      <w:r w:rsidRPr="00B4390E">
        <w:rPr>
          <w:b/>
          <w:bCs/>
        </w:rPr>
        <w:t>Stock Performance</w:t>
      </w:r>
      <w:r w:rsidRPr="00B4390E">
        <w:t>: While still growing, the stock price faced some corrections after the previous year's significant gains</w:t>
      </w:r>
    </w:p>
    <w:p w14:paraId="6D7A112D" w14:textId="77777777" w:rsidR="008F1DA1" w:rsidRPr="005B2275" w:rsidRDefault="008F1DA1" w:rsidP="008F1DA1">
      <w:pPr>
        <w:ind w:left="360"/>
      </w:pPr>
    </w:p>
    <w:p w14:paraId="1D20A903" w14:textId="77777777" w:rsidR="008F1DA1" w:rsidRDefault="008F1DA1" w:rsidP="008F1DA1"/>
    <w:p w14:paraId="75028AD4" w14:textId="77777777" w:rsidR="008F1DA1" w:rsidRDefault="008F1DA1" w:rsidP="008F1DA1"/>
    <w:p w14:paraId="51ED7E51" w14:textId="77777777" w:rsidR="008F1DA1" w:rsidRDefault="008F1DA1" w:rsidP="008F1DA1"/>
    <w:p w14:paraId="56CBFBA1" w14:textId="77777777" w:rsidR="008F1DA1" w:rsidRDefault="008F1DA1" w:rsidP="008F1DA1"/>
    <w:p w14:paraId="79B93A90" w14:textId="77777777" w:rsidR="008F1DA1" w:rsidRDefault="008F1DA1" w:rsidP="008F1DA1"/>
    <w:p w14:paraId="2E25C784" w14:textId="77777777" w:rsidR="008F1DA1" w:rsidRDefault="008F1DA1" w:rsidP="008F1DA1"/>
    <w:p w14:paraId="642CF430" w14:textId="77777777" w:rsidR="008F1DA1" w:rsidRDefault="008F1DA1" w:rsidP="008F1DA1"/>
    <w:p w14:paraId="4FBE7976" w14:textId="77777777" w:rsidR="008F1DA1" w:rsidRDefault="008F1DA1" w:rsidP="008F1DA1"/>
    <w:p w14:paraId="03597783" w14:textId="77777777" w:rsidR="008F1DA1" w:rsidRDefault="008F1DA1" w:rsidP="008F1DA1"/>
    <w:p w14:paraId="396EAEE2" w14:textId="77777777" w:rsidR="008F1DA1" w:rsidRDefault="008F1DA1" w:rsidP="008F1DA1"/>
    <w:p w14:paraId="09CFD250" w14:textId="77777777" w:rsidR="008F1DA1" w:rsidRDefault="008F1DA1" w:rsidP="008F1DA1"/>
    <w:p w14:paraId="6F8BB97D" w14:textId="77777777" w:rsidR="008F1DA1" w:rsidRDefault="008F1DA1" w:rsidP="008F1DA1"/>
    <w:p w14:paraId="4628C454" w14:textId="77777777" w:rsidR="008F1DA1" w:rsidRDefault="008F1DA1" w:rsidP="008F1DA1"/>
    <w:p w14:paraId="25DED207" w14:textId="77777777" w:rsidR="008F1DA1" w:rsidRDefault="008F1DA1" w:rsidP="008F1DA1"/>
    <w:p w14:paraId="66A2BB4D" w14:textId="77777777" w:rsidR="008F1DA1" w:rsidRDefault="008F1DA1" w:rsidP="008F1DA1"/>
    <w:p w14:paraId="55BDCB7C" w14:textId="77777777" w:rsidR="008F1DA1" w:rsidRDefault="008F1DA1" w:rsidP="008F1DA1"/>
    <w:p w14:paraId="07E21758" w14:textId="77777777" w:rsidR="008F1DA1" w:rsidRDefault="008F1DA1" w:rsidP="008F1DA1"/>
    <w:p w14:paraId="1103DE16" w14:textId="55287892" w:rsidR="008F1DA1" w:rsidRPr="008F1DA1" w:rsidRDefault="008F1DA1" w:rsidP="008F1DA1">
      <w:pPr>
        <w:jc w:val="center"/>
        <w:rPr>
          <w:b/>
          <w:bCs/>
          <w:sz w:val="48"/>
          <w:szCs w:val="48"/>
        </w:rPr>
      </w:pPr>
      <w:r w:rsidRPr="008F1DA1">
        <w:rPr>
          <w:b/>
          <w:bCs/>
          <w:sz w:val="48"/>
          <w:szCs w:val="48"/>
        </w:rPr>
        <w:lastRenderedPageBreak/>
        <w:t>Buy</w:t>
      </w:r>
      <w:r>
        <w:rPr>
          <w:b/>
          <w:bCs/>
          <w:sz w:val="48"/>
          <w:szCs w:val="48"/>
        </w:rPr>
        <w:t>b</w:t>
      </w:r>
      <w:r w:rsidRPr="008F1DA1">
        <w:rPr>
          <w:b/>
          <w:bCs/>
          <w:sz w:val="48"/>
          <w:szCs w:val="48"/>
        </w:rPr>
        <w:t>ack Yield Ratio</w:t>
      </w:r>
    </w:p>
    <w:p w14:paraId="34117F0F" w14:textId="77777777" w:rsidR="008F1DA1" w:rsidRDefault="008F1DA1" w:rsidP="008F1DA1"/>
    <w:p w14:paraId="6D85D67D" w14:textId="07A64724" w:rsidR="008F1DA1" w:rsidRDefault="008F1DA1" w:rsidP="008F1DA1">
      <w:r w:rsidRPr="008F1DA1">
        <w:t>The </w:t>
      </w:r>
      <w:r w:rsidRPr="008F1DA1">
        <w:rPr>
          <w:b/>
          <w:bCs/>
        </w:rPr>
        <w:t>buyback yield ratio</w:t>
      </w:r>
      <w:r w:rsidRPr="008F1DA1">
        <w:t> is a financial metric that measures the effectiveness of a company's share repurchase program in returning value to its shareholders. It focuses on the buyback component of shareholder yield, which includes dividends, buybacks, and debt reduction.</w:t>
      </w:r>
    </w:p>
    <w:p w14:paraId="34D5E149" w14:textId="5E57E8AB" w:rsidR="008F1DA1" w:rsidRPr="005B2275" w:rsidRDefault="008F1DA1" w:rsidP="008F1DA1">
      <w:r w:rsidRPr="005B2275">
        <w:t>Nvidia's buyback yield ratio experienced significant fluctuations between 2021 and 2025 due to several factors:</w:t>
      </w:r>
    </w:p>
    <w:p w14:paraId="0C306C50" w14:textId="77777777" w:rsidR="008F1DA1" w:rsidRPr="005B2275" w:rsidRDefault="008F1DA1" w:rsidP="008F1DA1">
      <w:pPr>
        <w:numPr>
          <w:ilvl w:val="0"/>
          <w:numId w:val="16"/>
        </w:numPr>
      </w:pPr>
      <w:r w:rsidRPr="005B2275">
        <w:rPr>
          <w:b/>
          <w:bCs/>
        </w:rPr>
        <w:t>Negative Buyback Yield in 2021 and 2022</w:t>
      </w:r>
      <w:r w:rsidRPr="005B2275">
        <w:t>:</w:t>
      </w:r>
    </w:p>
    <w:p w14:paraId="38B7F4C8" w14:textId="77777777" w:rsidR="008F1DA1" w:rsidRPr="005B2275" w:rsidRDefault="008F1DA1" w:rsidP="008F1DA1">
      <w:pPr>
        <w:numPr>
          <w:ilvl w:val="1"/>
          <w:numId w:val="17"/>
        </w:numPr>
      </w:pPr>
      <w:r w:rsidRPr="005B2275">
        <w:t>During these years, Nvidia's buyback yield was negative, indicating that the company issued more shares than it repurchased. This could be due to stock-based compensation for employees or raising capital through equity</w:t>
      </w:r>
    </w:p>
    <w:p w14:paraId="04366D95" w14:textId="77777777" w:rsidR="008F1DA1" w:rsidRPr="005B2275" w:rsidRDefault="008F1DA1" w:rsidP="008F1DA1"/>
    <w:p w14:paraId="3716A733" w14:textId="77777777" w:rsidR="008F1DA1" w:rsidRPr="005B2275" w:rsidRDefault="008F1DA1" w:rsidP="008F1DA1">
      <w:pPr>
        <w:numPr>
          <w:ilvl w:val="0"/>
          <w:numId w:val="16"/>
        </w:numPr>
      </w:pPr>
      <w:r w:rsidRPr="005B2275">
        <w:rPr>
          <w:b/>
          <w:bCs/>
        </w:rPr>
        <w:t>Sudden Increase in 2023</w:t>
      </w:r>
      <w:r w:rsidRPr="005B2275">
        <w:t>:</w:t>
      </w:r>
    </w:p>
    <w:p w14:paraId="7B192099" w14:textId="77777777" w:rsidR="008F1DA1" w:rsidRPr="005B2275" w:rsidRDefault="008F1DA1" w:rsidP="008F1DA1">
      <w:pPr>
        <w:numPr>
          <w:ilvl w:val="1"/>
          <w:numId w:val="18"/>
        </w:numPr>
      </w:pPr>
      <w:r w:rsidRPr="005B2275">
        <w:t>In 2023, Nvidia's buyback yield peaked at 2.3%</w:t>
      </w:r>
    </w:p>
    <w:p w14:paraId="0E047BF4" w14:textId="77777777" w:rsidR="008F1DA1" w:rsidRPr="005B2275" w:rsidRDefault="008F1DA1" w:rsidP="008F1DA1">
      <w:r w:rsidRPr="005B2275">
        <w:t>. This sharp increase was likely driven by a substantial share repurchase program, reflecting the company's strong financial performance and confidence in its future growth</w:t>
      </w:r>
    </w:p>
    <w:p w14:paraId="5D14088B" w14:textId="77777777" w:rsidR="008F1DA1" w:rsidRPr="005B2275" w:rsidRDefault="008F1DA1" w:rsidP="008F1DA1"/>
    <w:p w14:paraId="6498B295" w14:textId="77777777" w:rsidR="008F1DA1" w:rsidRPr="005B2275" w:rsidRDefault="008F1DA1" w:rsidP="008F1DA1">
      <w:r w:rsidRPr="005B2275">
        <w:t xml:space="preserve">. Nvidia repurchased a significant </w:t>
      </w:r>
      <w:proofErr w:type="gramStart"/>
      <w:r w:rsidRPr="005B2275">
        <w:t>amount</w:t>
      </w:r>
      <w:proofErr w:type="gramEnd"/>
      <w:r w:rsidRPr="005B2275">
        <w:t xml:space="preserve"> of shares, which boosted the buyback yield.</w:t>
      </w:r>
    </w:p>
    <w:p w14:paraId="5107E228" w14:textId="77777777" w:rsidR="008F1DA1" w:rsidRPr="005B2275" w:rsidRDefault="008F1DA1" w:rsidP="008F1DA1">
      <w:pPr>
        <w:numPr>
          <w:ilvl w:val="0"/>
          <w:numId w:val="16"/>
        </w:numPr>
      </w:pPr>
      <w:r w:rsidRPr="005B2275">
        <w:rPr>
          <w:b/>
          <w:bCs/>
        </w:rPr>
        <w:t>Drop in 2024 and 2025</w:t>
      </w:r>
      <w:r w:rsidRPr="005B2275">
        <w:t>:</w:t>
      </w:r>
    </w:p>
    <w:p w14:paraId="367C052E" w14:textId="77777777" w:rsidR="008F1DA1" w:rsidRPr="005B2275" w:rsidRDefault="008F1DA1" w:rsidP="008F1DA1">
      <w:pPr>
        <w:numPr>
          <w:ilvl w:val="1"/>
          <w:numId w:val="19"/>
        </w:numPr>
      </w:pPr>
      <w:r w:rsidRPr="005B2275">
        <w:t>The buyback yield dropped again in 2024 and 2025. This decline can be attributed to a combination of factors:</w:t>
      </w:r>
    </w:p>
    <w:p w14:paraId="4EDF77B9" w14:textId="77777777" w:rsidR="008F1DA1" w:rsidRPr="005B2275" w:rsidRDefault="008F1DA1" w:rsidP="008F1DA1">
      <w:pPr>
        <w:numPr>
          <w:ilvl w:val="2"/>
          <w:numId w:val="20"/>
        </w:numPr>
      </w:pPr>
      <w:r w:rsidRPr="005B2275">
        <w:rPr>
          <w:b/>
          <w:bCs/>
        </w:rPr>
        <w:t>Reduced Share Repurchases</w:t>
      </w:r>
      <w:r w:rsidRPr="005B2275">
        <w:t>: Nvidia may have scaled back its share repurchase program to allocate funds towards other strategic investments or to maintain a more conservative cash flow management</w:t>
      </w:r>
    </w:p>
    <w:p w14:paraId="6E00CF05" w14:textId="77777777" w:rsidR="008F1DA1" w:rsidRDefault="008F1DA1" w:rsidP="008F1DA1">
      <w:pPr>
        <w:numPr>
          <w:ilvl w:val="2"/>
          <w:numId w:val="21"/>
        </w:numPr>
      </w:pPr>
      <w:r w:rsidRPr="005B2275">
        <w:rPr>
          <w:b/>
          <w:bCs/>
        </w:rPr>
        <w:t>Stock Price Increase</w:t>
      </w:r>
      <w:r w:rsidRPr="005B2275">
        <w:t xml:space="preserve">: As Nvidia's stock price increased, the same </w:t>
      </w:r>
      <w:proofErr w:type="gramStart"/>
      <w:r w:rsidRPr="005B2275">
        <w:t>amount</w:t>
      </w:r>
      <w:proofErr w:type="gramEnd"/>
      <w:r w:rsidRPr="005B2275">
        <w:t xml:space="preserve"> of repurchased shares resulted in a lower buyback yield</w:t>
      </w:r>
    </w:p>
    <w:p w14:paraId="4C60DF60" w14:textId="77777777" w:rsidR="008F1DA1" w:rsidRDefault="008F1DA1" w:rsidP="008F1DA1"/>
    <w:p w14:paraId="5C3431CA" w14:textId="77777777" w:rsidR="008F1DA1" w:rsidRDefault="008F1DA1" w:rsidP="008F1DA1"/>
    <w:p w14:paraId="5CF13355" w14:textId="77777777" w:rsidR="008F1DA1" w:rsidRDefault="008F1DA1" w:rsidP="008F1DA1"/>
    <w:p w14:paraId="21EEA05E" w14:textId="77777777" w:rsidR="008F1DA1" w:rsidRDefault="008F1DA1" w:rsidP="008F1DA1">
      <w:pPr>
        <w:rPr>
          <w:b/>
          <w:bCs/>
        </w:rPr>
      </w:pPr>
    </w:p>
    <w:p w14:paraId="653F78B5" w14:textId="44BE6A7A" w:rsidR="008F1DA1" w:rsidRDefault="008F1DA1" w:rsidP="008F1DA1">
      <w:pPr>
        <w:rPr>
          <w:b/>
          <w:bCs/>
        </w:rPr>
      </w:pPr>
      <w:r>
        <w:rPr>
          <w:b/>
          <w:bCs/>
        </w:rPr>
        <w:t>Book value per share ratio fluctuation:</w:t>
      </w:r>
    </w:p>
    <w:p w14:paraId="22C54AB4" w14:textId="5A8B0C77" w:rsidR="008F1DA1" w:rsidRDefault="008F1DA1" w:rsidP="008F1DA1">
      <w:r w:rsidRPr="008F1DA1">
        <w:rPr>
          <w:b/>
          <w:bCs/>
        </w:rPr>
        <w:t>Retained Earnings</w:t>
      </w:r>
      <w:r w:rsidRPr="00842B59">
        <w:t xml:space="preserve">: Retained earnings represent the profits reinvested in the company after dividends are paid out. Higher retained earnings increase shareholders' equity, which boosts the book value per share. For example, the significant increase in </w:t>
      </w:r>
      <w:proofErr w:type="gramStart"/>
      <w:r w:rsidRPr="00842B59">
        <w:t>retained earnings</w:t>
      </w:r>
      <w:proofErr w:type="gramEnd"/>
      <w:r w:rsidRPr="00842B59">
        <w:t xml:space="preserve"> from $10.17 billion in 2023 to $29.82 billion in 2024 and $68.04 billion in 2025 contributed to the rise in BVPS</w:t>
      </w:r>
    </w:p>
    <w:p w14:paraId="71766947" w14:textId="66B1CB04" w:rsidR="008F1DA1" w:rsidRPr="00842B59" w:rsidRDefault="008F1DA1" w:rsidP="008F1DA1">
      <w:r w:rsidRPr="00842B59">
        <w:rPr>
          <w:b/>
          <w:bCs/>
        </w:rPr>
        <w:t>Share Repurchases</w:t>
      </w:r>
      <w:r w:rsidRPr="00842B59">
        <w:t>: Share repurchases reduce the number of shares outstanding, which increases the BVPS as the same amount of equity is spread over fewer shares. Nvidia's substantial share repurchase program in 2024 ($30.96 billion) and 2025 ($7.81 billion) significantly impacted the BVPS</w:t>
      </w:r>
    </w:p>
    <w:p w14:paraId="05A6358B" w14:textId="77777777" w:rsidR="008F1DA1" w:rsidRDefault="008F1DA1" w:rsidP="008F1DA1"/>
    <w:p w14:paraId="5D57989F" w14:textId="77777777" w:rsidR="008F1DA1" w:rsidRDefault="008F1DA1" w:rsidP="008F1DA1"/>
    <w:p w14:paraId="50438DBC" w14:textId="77777777" w:rsidR="008F1DA1" w:rsidRDefault="008F1DA1"/>
    <w:sectPr w:rsidR="008F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178"/>
    <w:multiLevelType w:val="multilevel"/>
    <w:tmpl w:val="7D46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A7F69"/>
    <w:multiLevelType w:val="hybridMultilevel"/>
    <w:tmpl w:val="4EE8B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252CF"/>
    <w:multiLevelType w:val="multilevel"/>
    <w:tmpl w:val="46F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D116A"/>
    <w:multiLevelType w:val="multilevel"/>
    <w:tmpl w:val="6B865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72E86"/>
    <w:multiLevelType w:val="multilevel"/>
    <w:tmpl w:val="8CF40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10778"/>
    <w:multiLevelType w:val="multilevel"/>
    <w:tmpl w:val="7E6A0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701267">
    <w:abstractNumId w:val="0"/>
  </w:num>
  <w:num w:numId="2" w16cid:durableId="139404574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11833059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50034495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0169876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83997586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831220640">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78592864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931594630">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528883220">
    <w:abstractNumId w:val="3"/>
  </w:num>
  <w:num w:numId="11" w16cid:durableId="189052892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145664724">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590234988">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937179913">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294487113">
    <w:abstractNumId w:val="2"/>
  </w:num>
  <w:num w:numId="16" w16cid:durableId="963970023">
    <w:abstractNumId w:val="5"/>
  </w:num>
  <w:num w:numId="17" w16cid:durableId="44187490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12107698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54764712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270165667">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2696877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017464767">
    <w:abstractNumId w:val="4"/>
  </w:num>
  <w:num w:numId="23" w16cid:durableId="1270553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A1"/>
    <w:rsid w:val="00000E83"/>
    <w:rsid w:val="00592AD8"/>
    <w:rsid w:val="005F3B52"/>
    <w:rsid w:val="008F1DA1"/>
    <w:rsid w:val="009D63C0"/>
    <w:rsid w:val="00E04D51"/>
    <w:rsid w:val="00E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3E2"/>
  <w15:chartTrackingRefBased/>
  <w15:docId w15:val="{598A893F-4389-4A0E-86A6-1E2BA91E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A1"/>
  </w:style>
  <w:style w:type="paragraph" w:styleId="Heading1">
    <w:name w:val="heading 1"/>
    <w:basedOn w:val="Normal"/>
    <w:next w:val="Normal"/>
    <w:link w:val="Heading1Char"/>
    <w:uiPriority w:val="9"/>
    <w:qFormat/>
    <w:rsid w:val="008F1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A1"/>
    <w:rPr>
      <w:rFonts w:eastAsiaTheme="majorEastAsia" w:cstheme="majorBidi"/>
      <w:color w:val="272727" w:themeColor="text1" w:themeTint="D8"/>
    </w:rPr>
  </w:style>
  <w:style w:type="paragraph" w:styleId="Title">
    <w:name w:val="Title"/>
    <w:basedOn w:val="Normal"/>
    <w:next w:val="Normal"/>
    <w:link w:val="TitleChar"/>
    <w:uiPriority w:val="10"/>
    <w:qFormat/>
    <w:rsid w:val="008F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A1"/>
    <w:pPr>
      <w:spacing w:before="160"/>
      <w:jc w:val="center"/>
    </w:pPr>
    <w:rPr>
      <w:i/>
      <w:iCs/>
      <w:color w:val="404040" w:themeColor="text1" w:themeTint="BF"/>
    </w:rPr>
  </w:style>
  <w:style w:type="character" w:customStyle="1" w:styleId="QuoteChar">
    <w:name w:val="Quote Char"/>
    <w:basedOn w:val="DefaultParagraphFont"/>
    <w:link w:val="Quote"/>
    <w:uiPriority w:val="29"/>
    <w:rsid w:val="008F1DA1"/>
    <w:rPr>
      <w:i/>
      <w:iCs/>
      <w:color w:val="404040" w:themeColor="text1" w:themeTint="BF"/>
    </w:rPr>
  </w:style>
  <w:style w:type="paragraph" w:styleId="ListParagraph">
    <w:name w:val="List Paragraph"/>
    <w:basedOn w:val="Normal"/>
    <w:uiPriority w:val="34"/>
    <w:qFormat/>
    <w:rsid w:val="008F1DA1"/>
    <w:pPr>
      <w:ind w:left="720"/>
      <w:contextualSpacing/>
    </w:pPr>
  </w:style>
  <w:style w:type="character" w:styleId="IntenseEmphasis">
    <w:name w:val="Intense Emphasis"/>
    <w:basedOn w:val="DefaultParagraphFont"/>
    <w:uiPriority w:val="21"/>
    <w:qFormat/>
    <w:rsid w:val="008F1DA1"/>
    <w:rPr>
      <w:i/>
      <w:iCs/>
      <w:color w:val="0F4761" w:themeColor="accent1" w:themeShade="BF"/>
    </w:rPr>
  </w:style>
  <w:style w:type="paragraph" w:styleId="IntenseQuote">
    <w:name w:val="Intense Quote"/>
    <w:basedOn w:val="Normal"/>
    <w:next w:val="Normal"/>
    <w:link w:val="IntenseQuoteChar"/>
    <w:uiPriority w:val="30"/>
    <w:qFormat/>
    <w:rsid w:val="008F1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A1"/>
    <w:rPr>
      <w:i/>
      <w:iCs/>
      <w:color w:val="0F4761" w:themeColor="accent1" w:themeShade="BF"/>
    </w:rPr>
  </w:style>
  <w:style w:type="character" w:styleId="IntenseReference">
    <w:name w:val="Intense Reference"/>
    <w:basedOn w:val="DefaultParagraphFont"/>
    <w:uiPriority w:val="32"/>
    <w:qFormat/>
    <w:rsid w:val="008F1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Varsha</dc:creator>
  <cp:keywords/>
  <dc:description/>
  <cp:lastModifiedBy>R, Varsha</cp:lastModifiedBy>
  <cp:revision>1</cp:revision>
  <dcterms:created xsi:type="dcterms:W3CDTF">2025-03-26T06:01:00Z</dcterms:created>
  <dcterms:modified xsi:type="dcterms:W3CDTF">2025-03-26T06:17:00Z</dcterms:modified>
</cp:coreProperties>
</file>