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Segoe UI" w:hAnsi="Segoe UI"/>
          <w:b/>
          <w:color w:val="1B365D"/>
          <w:sz w:val="44"/>
        </w:rPr>
        <w:t>OntoKB v2: The 10-Minute Architectural Primer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Target Audience</w:t>
      </w:r>
      <w:r>
        <w:rPr>
          <w:rFonts w:ascii="Segoe UI" w:hAnsi="Segoe UI"/>
          <w:color w:val="24292F"/>
          <w:sz w:val="21"/>
        </w:rPr>
        <w:t>: Developers, architects, and technical contributors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Estimated Reading Time</w:t>
      </w:r>
      <w:r>
        <w:rPr>
          <w:rFonts w:ascii="Segoe UI" w:hAnsi="Segoe UI"/>
          <w:color w:val="24292F"/>
          <w:sz w:val="21"/>
        </w:rPr>
        <w:t>: 8–10 minutes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Document Purpose</w:t>
      </w:r>
      <w:r>
        <w:rPr>
          <w:rFonts w:ascii="Segoe UI" w:hAnsi="Segoe UI"/>
          <w:color w:val="24292F"/>
          <w:sz w:val="21"/>
        </w:rPr>
        <w:t>: A high-level, conceptual abstraction of the OntoKB v2 architecture. This document skips low-level syntactic boilerplate to focus exclusively on the core mental models, architectural invariants, and design philosophies required to master the codebase.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1. The Core Thesis: Why OntoKB Exists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Standard AI research tools rely on </w:t>
      </w:r>
      <w:r>
        <w:rPr>
          <w:rFonts w:ascii="Segoe UI" w:hAnsi="Segoe UI"/>
          <w:b/>
          <w:color w:val="24292F"/>
          <w:sz w:val="21"/>
        </w:rPr>
        <w:t>naive RAG (Retrieval-Augmented Generation)</w:t>
      </w:r>
      <w:r>
        <w:rPr>
          <w:rFonts w:ascii="Segoe UI" w:hAnsi="Segoe UI"/>
          <w:color w:val="24292F"/>
          <w:sz w:val="21"/>
        </w:rPr>
        <w:t>: they chop documents into vector embeddings and perform cosine similarity search. While fast, RAG suffers from fatal structural flaws for long-term personal knowledge: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No Entity Identity</w:t>
      </w:r>
      <w:r>
        <w:rPr>
          <w:rFonts w:ascii="Segoe UI" w:hAnsi="Segoe UI"/>
          <w:color w:val="24292F"/>
          <w:sz w:val="21"/>
        </w:rPr>
        <w:t>: The LLM does not know that "OpenAI", "GPT Maker", and "Sam Altman's company" refer to the same real-world entity.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Semantic Drift &amp; Amnesia</w:t>
      </w:r>
      <w:r>
        <w:rPr>
          <w:rFonts w:ascii="Segoe UI" w:hAnsi="Segoe UI"/>
          <w:color w:val="24292F"/>
          <w:sz w:val="21"/>
        </w:rPr>
        <w:t>: Past facts cannot be systematically updated, contradicted, or queried relationally.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Subjective Conflation</w:t>
      </w:r>
      <w:r>
        <w:rPr>
          <w:rFonts w:ascii="Segoe UI" w:hAnsi="Segoe UI"/>
          <w:color w:val="24292F"/>
          <w:sz w:val="21"/>
        </w:rPr>
        <w:t>: An unverified claim made by a speaker in a video is ingested as a factual truth.</w:t>
      </w:r>
    </w:p>
    <w:p>
      <w:pPr>
        <w:spacing w:before="60" w:after="80" w:line="288" w:lineRule="auto"/>
      </w:pPr>
      <w:r>
        <w:rPr>
          <w:rFonts w:ascii="Segoe UI" w:hAnsi="Segoe UI"/>
          <w:b/>
          <w:color w:val="24292F"/>
          <w:sz w:val="21"/>
        </w:rPr>
        <w:t>OntoKB replaces RAG with a Local-First, Schema-Governed Knowledge Graph.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It continuously ingests multimodal content (YouTube videos, web articles), extracts typed entities and relational triples compliant with a Schema.org ontology profile, stores them in an ACID SQLite database, projects them into an Obsidian markdown vault, and presents them in an interactive cognitive reading environment.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flowchart LR</w:t>
              <w:br/>
              <w:t xml:space="preserve">    A["Unstructured Media&lt;br/&gt;(YouTube / Articles)"] --&gt; B["Cognitive Extraction&lt;br/&gt;(Structured LLM Schemas)"]</w:t>
              <w:br/>
              <w:t xml:space="preserve">    B --&gt; C["Persistent Core&lt;br/&gt;(SQLite + Schema.org)"]</w:t>
              <w:br/>
              <w:t xml:space="preserve">    C --&gt; D["Bi-Directional Vault&lt;br/&gt;(Obsidian Markdown)"]</w:t>
              <w:br/>
              <w:t xml:space="preserve">    C --&gt; E["Visual Stage&lt;br/&gt;(D3 Force Reading UI)"]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2. The 5 Invariant Mental Models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To understand the codebase, you only need to grasp five foundational mental models.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Model 1: The Two-Tier Graph Invariant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The most critical architectural pattern in OntoKB is the separation between </w:t>
      </w:r>
      <w:r>
        <w:rPr>
          <w:rFonts w:ascii="Segoe UI" w:hAnsi="Segoe UI"/>
          <w:b/>
          <w:color w:val="24292F"/>
          <w:sz w:val="21"/>
        </w:rPr>
        <w:t>Knowledge Facts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Segoe UI" w:hAnsi="Segoe UI"/>
          <w:b/>
          <w:color w:val="24292F"/>
          <w:sz w:val="21"/>
        </w:rPr>
        <w:t>Document Provenance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The Knowledge Tier (Extracted by LLMs)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Entities connected to other entities: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$$\text{Person} \xrightarrow{\text{worksFor}} \text{Organization} \quad\text{or}\quad \text{Claim} \xrightarrow{\text{supports}} \text{Claim}$$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The Document Tier (Deterministically Added by the Host)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Every ingested video or article is assigned a canonical document node (</w:t>
      </w:r>
      <w:r>
        <w:rPr>
          <w:rFonts w:ascii="Consolas" w:hAnsi="Consolas"/>
          <w:color w:val="0550AE"/>
          <w:sz w:val="20"/>
        </w:rPr>
        <w:t>VideoObject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Article</w:t>
      </w:r>
      <w:r>
        <w:rPr>
          <w:rFonts w:ascii="Segoe UI" w:hAnsi="Segoe UI"/>
          <w:color w:val="24292F"/>
          <w:sz w:val="21"/>
        </w:rPr>
        <w:t xml:space="preserve">). The pipeline *automatically* connects this document node to every extracted entity via </w:t>
      </w:r>
      <w:r>
        <w:rPr>
          <w:rFonts w:ascii="Consolas" w:hAnsi="Consolas"/>
          <w:color w:val="0550AE"/>
          <w:sz w:val="20"/>
        </w:rPr>
        <w:t>mentions</w:t>
      </w:r>
      <w:r>
        <w:rPr>
          <w:rFonts w:ascii="Segoe UI" w:hAnsi="Segoe UI"/>
          <w:color w:val="24292F"/>
          <w:sz w:val="21"/>
        </w:rPr>
        <w:t xml:space="preserve"> and </w:t>
      </w:r>
      <w:r>
        <w:rPr>
          <w:rFonts w:ascii="Consolas" w:hAnsi="Consolas"/>
          <w:color w:val="0550AE"/>
          <w:sz w:val="20"/>
        </w:rPr>
        <w:t>about</w:t>
      </w:r>
      <w:r>
        <w:rPr>
          <w:rFonts w:ascii="Segoe UI" w:hAnsi="Segoe UI"/>
          <w:color w:val="24292F"/>
          <w:sz w:val="21"/>
        </w:rPr>
        <w:t xml:space="preserve"> edges.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B365D"/>
                <w:sz w:val="20"/>
              </w:rPr>
              <w:t>[!IMPORTANT]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B365D"/>
                <w:sz w:val="20"/>
              </w:rPr>
              <w:t>The Golden Invariant</w:t>
            </w:r>
            <w:r>
              <w:rPr>
                <w:rFonts w:ascii="Segoe UI" w:hAnsi="Segoe UI"/>
                <w:color w:val="1B365D"/>
                <w:sz w:val="20"/>
              </w:rPr>
              <w:t xml:space="preserve">: Document grounding is </w:t>
            </w:r>
            <w:r>
              <w:rPr>
                <w:rFonts w:ascii="Segoe UI" w:hAnsi="Segoe UI"/>
                <w:b/>
                <w:color w:val="1B365D"/>
                <w:sz w:val="20"/>
              </w:rPr>
              <w:t>never</w:t>
            </w:r>
            <w:r>
              <w:rPr>
                <w:rFonts w:ascii="Segoe UI" w:hAnsi="Segoe UI"/>
                <w:color w:val="1B365D"/>
                <w:sz w:val="20"/>
              </w:rPr>
              <w:t xml:space="preserve"> delegated to LLM hallucination. The host pipeline deterministically injects document provenance. If a document is re-analyzed or deleted, its provenance edges can be pruned cleanly without destroying the canonical real-world entities.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Model 2: Closed-World Schema.org Governance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OntoKB rejects the open-ended ontology explosion common in naive LLM graph builders (where models invent classes like </w:t>
      </w:r>
      <w:r>
        <w:rPr>
          <w:rFonts w:ascii="Consolas" w:hAnsi="Consolas"/>
          <w:color w:val="0550AE"/>
          <w:sz w:val="20"/>
        </w:rPr>
        <w:t>"TechGuru"</w:t>
      </w:r>
      <w:r>
        <w:rPr>
          <w:rFonts w:ascii="Segoe UI" w:hAnsi="Segoe UI"/>
          <w:color w:val="24292F"/>
          <w:sz w:val="21"/>
        </w:rPr>
        <w:t xml:space="preserve"> or </w:t>
      </w:r>
      <w:r>
        <w:rPr>
          <w:rFonts w:ascii="Consolas" w:hAnsi="Consolas"/>
          <w:color w:val="0550AE"/>
          <w:sz w:val="20"/>
        </w:rPr>
        <w:t>"CoolSoftware"</w:t>
      </w:r>
      <w:r>
        <w:rPr>
          <w:rFonts w:ascii="Segoe UI" w:hAnsi="Segoe UI"/>
          <w:color w:val="24292F"/>
          <w:sz w:val="21"/>
        </w:rPr>
        <w:t>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Strict Profile</w:t>
      </w:r>
      <w:r>
        <w:rPr>
          <w:rFonts w:ascii="Segoe UI" w:hAnsi="Segoe UI"/>
          <w:color w:val="24292F"/>
          <w:sz w:val="21"/>
        </w:rPr>
        <w:t xml:space="preserve">: Only </w:t>
      </w:r>
      <w:r>
        <w:rPr>
          <w:rFonts w:ascii="Segoe UI" w:hAnsi="Segoe UI"/>
          <w:b/>
          <w:color w:val="24292F"/>
          <w:sz w:val="21"/>
        </w:rPr>
        <w:t>8 Schema.org classes</w:t>
      </w:r>
      <w:r>
        <w:rPr>
          <w:rFonts w:ascii="Segoe UI" w:hAnsi="Segoe UI"/>
          <w:color w:val="24292F"/>
          <w:sz w:val="21"/>
        </w:rPr>
        <w:t xml:space="preserve"> are permitted:</w:t>
      </w:r>
    </w:p>
    <w:p>
      <w:pPr>
        <w:spacing w:before="60" w:after="80" w:line="288" w:lineRule="auto"/>
      </w:pPr>
      <w:r>
        <w:rPr>
          <w:rFonts w:ascii="Consolas" w:hAnsi="Consolas"/>
          <w:color w:val="0550AE"/>
          <w:sz w:val="20"/>
        </w:rPr>
        <w:t>Thing</w:t>
      </w:r>
      <w:r>
        <w:rPr>
          <w:rFonts w:ascii="Segoe UI" w:hAnsi="Segoe UI"/>
          <w:color w:val="24292F"/>
          <w:sz w:val="21"/>
        </w:rPr>
        <w:t xml:space="preserve"> $\to$ </w:t>
      </w:r>
      <w:r>
        <w:rPr>
          <w:rFonts w:ascii="Consolas" w:hAnsi="Consolas"/>
          <w:color w:val="0550AE"/>
          <w:sz w:val="20"/>
        </w:rPr>
        <w:t>CreativeWork</w:t>
      </w:r>
      <w:r>
        <w:rPr>
          <w:rFonts w:ascii="Segoe UI" w:hAnsi="Segoe UI"/>
          <w:color w:val="24292F"/>
          <w:sz w:val="21"/>
        </w:rPr>
        <w:t xml:space="preserve"> (</w:t>
      </w:r>
      <w:r>
        <w:rPr>
          <w:rFonts w:ascii="Consolas" w:hAnsi="Consolas"/>
          <w:color w:val="0550AE"/>
          <w:sz w:val="20"/>
        </w:rPr>
        <w:t>Article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VideoObject</w:t>
      </w:r>
      <w:r>
        <w:rPr>
          <w:rFonts w:ascii="Segoe UI" w:hAnsi="Segoe UI"/>
          <w:color w:val="24292F"/>
          <w:sz w:val="21"/>
        </w:rPr>
        <w:t xml:space="preserve">), </w:t>
      </w: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Organization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DefinedTerm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Claim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Single-Parent Inheritance</w:t>
      </w:r>
      <w:r>
        <w:rPr>
          <w:rFonts w:ascii="Segoe UI" w:hAnsi="Segoe UI"/>
          <w:color w:val="24292F"/>
          <w:sz w:val="21"/>
        </w:rPr>
        <w:t xml:space="preserve">: Every class has exactly one parent, forming a strictly acyclic tree rooted at </w:t>
      </w:r>
      <w:r>
        <w:rPr>
          <w:rFonts w:ascii="Consolas" w:hAnsi="Consolas"/>
          <w:color w:val="0550AE"/>
          <w:sz w:val="20"/>
        </w:rPr>
        <w:t>Thing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Domain &amp; Range Verification</w:t>
      </w:r>
      <w:r>
        <w:rPr>
          <w:rFonts w:ascii="Segoe UI" w:hAnsi="Segoe UI"/>
          <w:color w:val="24292F"/>
          <w:sz w:val="21"/>
        </w:rPr>
        <w:t>: Every triple is checked against allowed subject/object classes: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$$\text{worksFor}: \text{Person} \implies \text{Organization}$$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No Type Widening</w:t>
      </w:r>
      <w:r>
        <w:rPr>
          <w:rFonts w:ascii="Segoe UI" w:hAnsi="Segoe UI"/>
          <w:color w:val="24292F"/>
          <w:sz w:val="21"/>
        </w:rPr>
        <w:t xml:space="preserve">: If an entity is already established as a </w:t>
      </w:r>
      <w:r>
        <w:rPr>
          <w:rFonts w:ascii="Consolas" w:hAnsi="Consolas"/>
          <w:color w:val="0550AE"/>
          <w:sz w:val="20"/>
        </w:rPr>
        <w:t>Person</w:t>
      </w:r>
      <w:r>
        <w:rPr>
          <w:rFonts w:ascii="Segoe UI" w:hAnsi="Segoe UI"/>
          <w:color w:val="24292F"/>
          <w:sz w:val="21"/>
        </w:rPr>
        <w:t xml:space="preserve">, a lazy LLM extracting it later as a generic </w:t>
      </w:r>
      <w:r>
        <w:rPr>
          <w:rFonts w:ascii="Consolas" w:hAnsi="Consolas"/>
          <w:color w:val="0550AE"/>
          <w:sz w:val="20"/>
        </w:rPr>
        <w:t>Thing</w:t>
      </w:r>
      <w:r>
        <w:rPr>
          <w:rFonts w:ascii="Segoe UI" w:hAnsi="Segoe UI"/>
          <w:color w:val="24292F"/>
          <w:sz w:val="21"/>
        </w:rPr>
        <w:t xml:space="preserve"> will </w:t>
      </w:r>
      <w:r>
        <w:rPr>
          <w:rFonts w:ascii="Segoe UI" w:hAnsi="Segoe UI"/>
          <w:b/>
          <w:color w:val="24292F"/>
          <w:sz w:val="21"/>
        </w:rPr>
        <w:t>never demote</w:t>
      </w:r>
      <w:r>
        <w:rPr>
          <w:rFonts w:ascii="Segoe UI" w:hAnsi="Segoe UI"/>
          <w:color w:val="24292F"/>
          <w:sz w:val="21"/>
        </w:rPr>
        <w:t xml:space="preserve"> the specific type.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Model 3: Entity Resolution &amp; Human Immunity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Entities are resolved canonically across documents using normalized names and aliases: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$$\text{normalize}(text) = \text{re.sub}\left(\texttt{\\s+}, \texttt{" "}, \text{unicodedata.normalize}(\texttt{"NFKC"}, text).\text{casefold}().\text{strip}()\right)$$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In addition, Chinese Simplified and Traditional character variants (e.g. </w:t>
      </w:r>
      <w:r>
        <w:rPr>
          <w:rFonts w:ascii="Consolas" w:hAnsi="Consolas"/>
          <w:color w:val="0550AE"/>
          <w:sz w:val="20"/>
        </w:rPr>
        <w:t>达</w:t>
      </w:r>
      <w:r>
        <w:rPr>
          <w:rFonts w:ascii="Segoe UI" w:hAnsi="Segoe UI"/>
          <w:color w:val="24292F"/>
          <w:sz w:val="21"/>
        </w:rPr>
        <w:t xml:space="preserve"> $\leftrightarrow$ </w:t>
      </w:r>
      <w:r>
        <w:rPr>
          <w:rFonts w:ascii="Consolas" w:hAnsi="Consolas"/>
          <w:color w:val="0550AE"/>
          <w:sz w:val="20"/>
        </w:rPr>
        <w:t>達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国</w:t>
      </w:r>
      <w:r>
        <w:rPr>
          <w:rFonts w:ascii="Segoe UI" w:hAnsi="Segoe UI"/>
          <w:color w:val="24292F"/>
          <w:sz w:val="21"/>
        </w:rPr>
        <w:t xml:space="preserve"> $\leftrightarrow$ </w:t>
      </w:r>
      <w:r>
        <w:rPr>
          <w:rFonts w:ascii="Consolas" w:hAnsi="Consolas"/>
          <w:color w:val="0550AE"/>
          <w:sz w:val="20"/>
        </w:rPr>
        <w:t>國</w:t>
      </w:r>
      <w:r>
        <w:rPr>
          <w:rFonts w:ascii="Segoe UI" w:hAnsi="Segoe UI"/>
          <w:color w:val="24292F"/>
          <w:sz w:val="21"/>
        </w:rPr>
        <w:t>) are dynamically expanded during search.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color w:val="1B365D"/>
                <w:sz w:val="20"/>
              </w:rPr>
              <w:t>[!TIP]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1B365D"/>
                <w:sz w:val="20"/>
              </w:rPr>
              <w:t>Human Curation Immunity</w:t>
            </w:r>
            <w:r>
              <w:rPr>
                <w:rFonts w:ascii="Segoe UI" w:hAnsi="Segoe UI"/>
                <w:color w:val="1B365D"/>
                <w:sz w:val="20"/>
              </w:rPr>
              <w:t xml:space="preserve">: When a human curator modifies an entity name, alias, or relationship in the Web Editor, that record is stamped into </w:t>
            </w:r>
            <w:r>
              <w:rPr>
                <w:rFonts w:ascii="Consolas" w:hAnsi="Consolas"/>
                <w:color w:val="0550AE"/>
                <w:sz w:val="19"/>
              </w:rPr>
              <w:t>manual_entities</w:t>
            </w:r>
            <w:r>
              <w:rPr>
                <w:rFonts w:ascii="Segoe UI" w:hAnsi="Segoe UI"/>
                <w:color w:val="1B365D"/>
                <w:sz w:val="20"/>
              </w:rPr>
              <w:t xml:space="preserve"> and </w:t>
            </w:r>
            <w:r>
              <w:rPr>
                <w:rFonts w:ascii="Consolas" w:hAnsi="Consolas"/>
                <w:color w:val="0550AE"/>
                <w:sz w:val="19"/>
              </w:rPr>
              <w:t>manual_triple_keys</w:t>
            </w:r>
            <w:r>
              <w:rPr>
                <w:rFonts w:ascii="Segoe UI" w:hAnsi="Segoe UI"/>
                <w:color w:val="1B365D"/>
                <w:sz w:val="20"/>
              </w:rPr>
              <w:t xml:space="preserve">. From that moment on, future automated pipeline runs are </w:t>
            </w:r>
            <w:r>
              <w:rPr>
                <w:rFonts w:ascii="Segoe UI" w:hAnsi="Segoe UI"/>
                <w:b/>
                <w:color w:val="1B365D"/>
                <w:sz w:val="20"/>
              </w:rPr>
              <w:t>forbidden</w:t>
            </w:r>
            <w:r>
              <w:rPr>
                <w:rFonts w:ascii="Segoe UI" w:hAnsi="Segoe UI"/>
                <w:color w:val="1B365D"/>
                <w:sz w:val="20"/>
              </w:rPr>
              <w:t xml:space="preserve"> from overwriting the human decision.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Model 4: Epistemic Segregation (Facts vs Claims vs Stances)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Knowledge is not monolithic; OntoKB enforces a three-way distinction: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Concept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What It Represents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Where It Lives</w:t>
            </w:r>
          </w:p>
        </w:tc>
        <w:tc>
          <w:tcPr>
            <w:tcW w:type="dxa" w:w="2412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Epistemic Status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Fact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An objective relationship (e.g. Google acquired DeepMind)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triples</w:t>
            </w:r>
            <w:r>
              <w:rPr>
                <w:rFonts w:ascii="Segoe UI" w:hAnsi="Segoe UI"/>
                <w:color w:val="24292F"/>
                <w:sz w:val="19"/>
              </w:rPr>
              <w:t xml:space="preserve"> table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Objective truth verified by source text</w:t>
            </w:r>
          </w:p>
        </w:tc>
      </w:tr>
      <w:tr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Claim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An assertion or prediction made by a speaker (e.g. "AGI by 2027")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entities</w:t>
            </w:r>
            <w:r>
              <w:rPr>
                <w:rFonts w:ascii="Segoe UI" w:hAnsi="Segoe UI"/>
                <w:color w:val="24292F"/>
                <w:sz w:val="19"/>
              </w:rPr>
              <w:t xml:space="preserve"> (type </w:t>
            </w:r>
            <w:r>
              <w:rPr>
                <w:rFonts w:ascii="Consolas" w:hAnsi="Consolas"/>
                <w:color w:val="0550AE"/>
                <w:sz w:val="18"/>
              </w:rPr>
              <w:t>Claim</w:t>
            </w:r>
            <w:r>
              <w:rPr>
                <w:rFonts w:ascii="Segoe UI" w:hAnsi="Segoe UI"/>
                <w:color w:val="24292F"/>
                <w:sz w:val="19"/>
              </w:rPr>
              <w:t>)</w:t>
            </w:r>
          </w:p>
        </w:tc>
        <w:tc>
          <w:tcPr>
            <w:tcW w:type="dxa" w:w="2412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Subjective assertion; speaker linked via </w:t>
            </w:r>
            <w:r>
              <w:rPr>
                <w:rFonts w:ascii="Consolas" w:hAnsi="Consolas"/>
                <w:color w:val="0550AE"/>
                <w:sz w:val="18"/>
              </w:rPr>
              <w:t>makesClaim</w:t>
            </w:r>
          </w:p>
        </w:tc>
      </w:tr>
      <w:tr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Stance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The *user's* personal worldview (agree, disagree, uncertain)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personal_memory</w:t>
            </w:r>
            <w:r>
              <w:rPr>
                <w:rFonts w:ascii="Segoe UI" w:hAnsi="Segoe UI"/>
                <w:color w:val="24292F"/>
                <w:sz w:val="19"/>
              </w:rPr>
              <w:t xml:space="preserve"> table</w:t>
            </w:r>
          </w:p>
        </w:tc>
        <w:tc>
          <w:tcPr>
            <w:tcW w:type="dxa" w:w="2412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Private human judgment; segregated from graph</w:t>
            </w:r>
          </w:p>
        </w:tc>
      </w:tr>
    </w:tbl>
    <w:p>
      <w:pPr>
        <w:spacing w:after="120"/>
      </w:pP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Evidence-Locked Identity</w:t>
      </w:r>
      <w:r>
        <w:rPr>
          <w:rFonts w:ascii="Segoe UI" w:hAnsi="Segoe UI"/>
          <w:color w:val="24292F"/>
          <w:sz w:val="21"/>
        </w:rPr>
        <w:t xml:space="preserve">: When a user reviews and agrees with a relationship, that approval incorporates the SHA-256 hash of the specific </w:t>
      </w:r>
      <w:r>
        <w:rPr>
          <w:rFonts w:ascii="Consolas" w:hAnsi="Consolas"/>
          <w:color w:val="0550AE"/>
          <w:sz w:val="20"/>
        </w:rPr>
        <w:t>(source, quote)</w:t>
      </w:r>
      <w:r>
        <w:rPr>
          <w:rFonts w:ascii="Segoe UI" w:hAnsi="Segoe UI"/>
          <w:color w:val="24292F"/>
          <w:sz w:val="21"/>
        </w:rPr>
        <w:t xml:space="preserve"> evidence. If a new article mentions the same relationship with different evidence, it receives a fresh identity and will not silently inherit past approval.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2E6B6B"/>
          <w:sz w:val="24"/>
        </w:rPr>
        <w:t>Model 5: Stepped Cognitive Reading (The Visual Stage)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OntoKB is not just a graph viewer; it is a </w:t>
      </w:r>
      <w:r>
        <w:rPr>
          <w:rFonts w:ascii="Segoe UI" w:hAnsi="Segoe UI"/>
          <w:b/>
          <w:color w:val="24292F"/>
          <w:sz w:val="21"/>
        </w:rPr>
        <w:t>reading accelerator</w:t>
      </w:r>
      <w:r>
        <w:rPr>
          <w:rFonts w:ascii="Segoe UI" w:hAnsi="Segoe UI"/>
          <w:color w:val="24292F"/>
          <w:sz w:val="21"/>
        </w:rPr>
        <w:t>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When an article is loaded, its summary is tokenized into sentence-by-sentence "steps".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For each sentence step, the engine determines which entities are explicitly mentioned.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color w:val="24292F"/>
          <w:sz w:val="21"/>
        </w:rPr>
        <w:t>When the user navigates to a step, the D3 camera smoothly flies to and frames those entities.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Focused Dimming</w:t>
      </w:r>
      <w:r>
        <w:rPr>
          <w:rFonts w:ascii="Segoe UI" w:hAnsi="Segoe UI"/>
          <w:color w:val="24292F"/>
          <w:sz w:val="21"/>
        </w:rPr>
        <w:t xml:space="preserve">: Active step nodes remain at </w:t>
      </w:r>
      <w:r>
        <w:rPr>
          <w:rFonts w:ascii="Consolas" w:hAnsi="Consolas"/>
          <w:color w:val="0550AE"/>
          <w:sz w:val="20"/>
        </w:rPr>
        <w:t>1.0</w:t>
      </w:r>
      <w:r>
        <w:rPr>
          <w:rFonts w:ascii="Segoe UI" w:hAnsi="Segoe UI"/>
          <w:color w:val="24292F"/>
          <w:sz w:val="21"/>
        </w:rPr>
        <w:t xml:space="preserve"> opacity with active halos, while unrelated background nodes dim to </w:t>
      </w:r>
      <w:r>
        <w:rPr>
          <w:rFonts w:ascii="Consolas" w:hAnsi="Consolas"/>
          <w:color w:val="0550AE"/>
          <w:sz w:val="20"/>
        </w:rPr>
        <w:t>0.09</w:t>
      </w:r>
      <w:r>
        <w:rPr>
          <w:rFonts w:ascii="Segoe UI" w:hAnsi="Segoe UI"/>
          <w:color w:val="24292F"/>
          <w:sz w:val="21"/>
        </w:rPr>
        <w:t xml:space="preserve"> opacity.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Zero Hallucination Walking</w:t>
      </w:r>
      <w:r>
        <w:rPr>
          <w:rFonts w:ascii="Segoe UI" w:hAnsi="Segoe UI"/>
          <w:color w:val="24292F"/>
          <w:sz w:val="21"/>
        </w:rPr>
        <w:t xml:space="preserve">: The reader only traverses edges that </w:t>
      </w:r>
      <w:r>
        <w:rPr>
          <w:rFonts w:ascii="Segoe UI" w:hAnsi="Segoe UI"/>
          <w:b/>
          <w:color w:val="24292F"/>
          <w:sz w:val="21"/>
        </w:rPr>
        <w:t>originated from this exact document</w:t>
      </w:r>
      <w:r>
        <w:rPr>
          <w:rFonts w:ascii="Segoe UI" w:hAnsi="Segoe UI"/>
          <w:color w:val="24292F"/>
          <w:sz w:val="21"/>
        </w:rPr>
        <w:t>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3. The End-to-End System Dataflow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Here is what happens when you feed a URL into OntoKB: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sequenceDiagram</w:t>
              <w:br/>
              <w:t xml:space="preserve">    autonumber</w:t>
              <w:br/>
              <w:t xml:space="preserve">    actor User</w:t>
              <w:br/>
              <w:t xml:space="preserve">    participant Source as Acquisition (youtube/netease)</w:t>
              <w:br/>
              <w:t xml:space="preserve">    participant Pipe as Pipeline Glue</w:t>
              <w:br/>
              <w:t xml:space="preserve">    participant LLM as LLM Engine (OpenAI/Claude/Codex)</w:t>
              <w:br/>
              <w:t xml:space="preserve">    participant Graph as SQLite GraphStore</w:t>
              <w:br/>
              <w:t xml:space="preserve">    participant Vault as Obsidian Vault</w:t>
              <w:br/>
              <w:t xml:space="preserve">    participant UI as D3 Web Interface</w:t>
              <w:br/>
              <w:br/>
              <w:t xml:space="preserve">    User-&gt;&gt;Pipe: Ingest URL (Video or Article)</w:t>
              <w:br/>
              <w:t xml:space="preserve">    Pipe-&gt;&gt;Source: Fetch text (Caption -&gt; Whisper STT fallback)</w:t>
              <w:br/>
              <w:t xml:space="preserve">    Source--&gt;&gt;Pipe: ContentItem (raw_text)</w:t>
              <w:br/>
              <w:t xml:space="preserve">    Pipe-&gt;&gt;LLM: process_content(raw_text, ontology, interests)</w:t>
              <w:br/>
              <w:t xml:space="preserve">    LLM--&gt;&gt;Pipe: ExtractionResult (Strict JSON Schema)</w:t>
              <w:br/>
              <w:t xml:space="preserve">    </w:t>
              <w:br/>
              <w:t xml:space="preserve">    rect rgb(240, 248, 255)</w:t>
              <w:br/>
              <w:t xml:space="preserve">    Note over Pipe,Graph: Dual-System Atomic Transaction</w:t>
              <w:br/>
              <w:t xml:space="preserve">    Pipe-&gt;&gt;Graph: BEGIN IMMEDIATE</w:t>
              <w:br/>
              <w:t xml:space="preserve">    Pipe-&gt;&gt;Graph: Upsert Entities &amp; Resolve Aliases</w:t>
              <w:br/>
              <w:t xml:space="preserve">    Pipe-&gt;&gt;Graph: Add Knowledge Triples</w:t>
              <w:br/>
              <w:t xml:space="preserve">    Pipe-&gt;&gt;Graph: Add Document-Tier Node &amp; Provenance Edges</w:t>
              <w:br/>
              <w:t xml:space="preserve">    Pipe-&gt;&gt;Vault: Write Obsidian Source &amp; Entity Markdown Notes</w:t>
              <w:br/>
              <w:t xml:space="preserve">    Pipe-&gt;&gt;Graph: COMMIT</w:t>
              <w:br/>
              <w:t xml:space="preserve">    end</w:t>
              <w:br/>
              <w:br/>
              <w:t xml:space="preserve">    Pipe-&gt;&gt;UI: Refresh Reading Library &amp; D3 Force Graph</w:t>
              <w:br/>
              <w:t xml:space="preserve">    UI--&gt;&gt;User: Ready for Stepped Reading &amp; Exploration</w:t>
            </w:r>
          </w:p>
        </w:tc>
      </w:tr>
    </w:tbl>
    <w:p>
      <w:pPr>
        <w:spacing w:after="8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4. Persistence &amp; Concurrency Guarantees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OntoKB achieves production-grade local stability through three technical safeguards: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Dual-System ACID Atomicity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SQLite operations execute under </w:t>
      </w:r>
      <w:r>
        <w:rPr>
          <w:rFonts w:ascii="Consolas" w:hAnsi="Consolas"/>
          <w:color w:val="0550AE"/>
          <w:sz w:val="20"/>
        </w:rPr>
        <w:t>BEGIN IMMEDIATE</w:t>
      </w:r>
      <w:r>
        <w:rPr>
          <w:rFonts w:ascii="Segoe UI" w:hAnsi="Segoe UI"/>
          <w:color w:val="24292F"/>
          <w:sz w:val="21"/>
        </w:rPr>
        <w:t xml:space="preserve"> transactions. Concurrently, the </w:t>
      </w:r>
      <w:r>
        <w:rPr>
          <w:rFonts w:ascii="Consolas" w:hAnsi="Consolas"/>
          <w:color w:val="0550AE"/>
          <w:sz w:val="20"/>
        </w:rPr>
        <w:t>ObsidianVault</w:t>
      </w:r>
      <w:r>
        <w:rPr>
          <w:rFonts w:ascii="Segoe UI" w:hAnsi="Segoe UI"/>
          <w:color w:val="24292F"/>
          <w:sz w:val="21"/>
        </w:rPr>
        <w:t xml:space="preserve"> maintains an in-memory byte journal. If an operation fails mid-way, SQLite rolls back automatically and the vault restores original Markdown files from the byte journal.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Optimistic Concurrency Control (OCC)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 xml:space="preserve">When human users edit an entity or triple via the UI, the client sends a </w:t>
      </w:r>
      <w:r>
        <w:rPr>
          <w:rFonts w:ascii="Consolas" w:hAnsi="Consolas"/>
          <w:color w:val="0550AE"/>
          <w:sz w:val="20"/>
        </w:rPr>
        <w:t>revision</w:t>
      </w:r>
      <w:r>
        <w:rPr>
          <w:rFonts w:ascii="Segoe UI" w:hAnsi="Segoe UI"/>
          <w:color w:val="24292F"/>
          <w:sz w:val="21"/>
        </w:rPr>
        <w:t xml:space="preserve"> hash: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$$\text{revision} = \text{sha256}(\text{json\_serialize}(\text{row}))[:24]$$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If another process altered the record in the background, the server rejects the edit with HTTP 409 Conflict, preventing silent data loss.</w:t>
      </w:r>
    </w:p>
    <w:p>
      <w:pPr>
        <w:pStyle w:val="ListNumber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Windows Socket Protection (`SO_LINGER`)</w:t>
      </w:r>
      <w:r>
        <w:rPr>
          <w:rFonts w:ascii="Segoe UI" w:hAnsi="Segoe UI"/>
          <w:color w:val="24292F"/>
          <w:sz w:val="21"/>
        </w:rPr>
        <w:t>: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On Windows operating systems, large HTTP JSON transmissions (&gt;120 KB) frequently suffer from premature TCP RST drops (</w:t>
      </w:r>
      <w:r>
        <w:rPr>
          <w:rFonts w:ascii="Consolas" w:hAnsi="Consolas"/>
          <w:color w:val="0550AE"/>
          <w:sz w:val="20"/>
        </w:rPr>
        <w:t>WinError 10054</w:t>
      </w:r>
      <w:r>
        <w:rPr>
          <w:rFonts w:ascii="Segoe UI" w:hAnsi="Segoe UI"/>
          <w:color w:val="24292F"/>
          <w:sz w:val="21"/>
        </w:rPr>
        <w:t xml:space="preserve">). OntoKB's server configures </w:t>
      </w:r>
      <w:r>
        <w:rPr>
          <w:rFonts w:ascii="Consolas" w:hAnsi="Consolas"/>
          <w:color w:val="0550AE"/>
          <w:sz w:val="20"/>
        </w:rPr>
        <w:t>SOL_SOCKET, SO_LINGER</w:t>
      </w:r>
      <w:r>
        <w:rPr>
          <w:rFonts w:ascii="Segoe UI" w:hAnsi="Segoe UI"/>
          <w:color w:val="24292F"/>
          <w:sz w:val="21"/>
        </w:rPr>
        <w:t xml:space="preserve"> (5-second lingering window) and enforces immediate output stream flushes (</w:t>
      </w:r>
      <w:r>
        <w:rPr>
          <w:rFonts w:ascii="Consolas" w:hAnsi="Consolas"/>
          <w:color w:val="0550AE"/>
          <w:sz w:val="20"/>
        </w:rPr>
        <w:t>wfile.flush()</w:t>
      </w:r>
      <w:r>
        <w:rPr>
          <w:rFonts w:ascii="Segoe UI" w:hAnsi="Segoe UI"/>
          <w:color w:val="24292F"/>
          <w:sz w:val="21"/>
        </w:rPr>
        <w:t>), guaranteeing complete visual payloads reach the browser.</w:t>
      </w: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5. Codebase Rosetta Stone: Where Everything Lives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Subsystem</w:t>
            </w:r>
          </w:p>
        </w:tc>
        <w:tc>
          <w:tcPr>
            <w:tcW w:type="dxa" w:w="321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Key Files</w:t>
            </w:r>
          </w:p>
        </w:tc>
        <w:tc>
          <w:tcPr>
            <w:tcW w:type="dxa" w:w="321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 Semibold" w:hAnsi="Segoe UI Semibold"/>
                <w:color w:val="FFFFFF"/>
                <w:sz w:val="20"/>
              </w:rPr>
              <w:t>What Happens Here</w:t>
            </w:r>
          </w:p>
        </w:tc>
      </w:tr>
      <w:tr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Core Storage &amp; Schema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models.py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ontology.py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graph.py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Pydantic type definitions, Schema.org closed-world acyclicity validation, SQLite schema, CJK variant search, and entity merging.</w:t>
            </w:r>
          </w:p>
        </w:tc>
      </w:tr>
      <w:tr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Multimodal Ingestion</w:t>
            </w:r>
          </w:p>
        </w:tc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sources/youtube.py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sources/netease.py</w:t>
            </w:r>
          </w:p>
        </w:tc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YouTube URL parsing, subtitle extraction, local Whisper audio transcription fallback, and NetEase HTML scraping.</w:t>
            </w:r>
          </w:p>
        </w:tc>
      </w:tr>
      <w:tr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Extraction Engine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pipeline.py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llm.py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codex_backend.py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End-to-end orchestration, two-tier graph insertion, multi-provider LLM calling, strict schema formatting, and local Codex CLI harness.</w:t>
            </w:r>
          </w:p>
        </w:tc>
      </w:tr>
      <w:tr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Reading &amp; Visual Stage</w:t>
            </w:r>
          </w:p>
        </w:tc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reading.py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visualize.py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web/reading.js</w:t>
            </w:r>
          </w:p>
        </w:tc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Source-scoped summary walking algorithm, category derivation, D3 force simulation, and camera zoom animations.</w:t>
            </w:r>
          </w:p>
        </w:tc>
      </w:tr>
      <w:tr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Human Curation &amp; Stance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editing.py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memory.py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web/editor.js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web/memory.js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Optimistic locking, single-click undo journal, subjective stance reviews, and LLM cognitive contradiction comparison.</w:t>
            </w:r>
          </w:p>
        </w:tc>
      </w:tr>
      <w:tr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Cognitive Agent &amp; Rules</w:t>
            </w:r>
          </w:p>
        </w:tc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assistant.py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knowledge_agent.py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rules.py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vault.py</w:t>
            </w:r>
          </w:p>
        </w:tc>
        <w:tc>
          <w:tcPr>
            <w:tcW w:type="dxa" w:w="3216"/>
            <w:shd w:fill="FFFFFF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>ReAct autonomous agent with validated host tools, forward-chaining rule engine to fixpoint, and atomic Obsidian file sync.</w:t>
            </w:r>
          </w:p>
        </w:tc>
      </w:tr>
      <w:tr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b/>
                <w:color w:val="24292F"/>
                <w:sz w:val="19"/>
              </w:rPr>
              <w:t>Networking &amp; CLI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Consolas" w:hAnsi="Consolas"/>
                <w:color w:val="0550AE"/>
                <w:sz w:val="18"/>
              </w:rPr>
              <w:t>api.py</w:t>
            </w:r>
            <w:r>
              <w:rPr>
                <w:rFonts w:ascii="Segoe UI" w:hAnsi="Segoe UI"/>
                <w:color w:val="24292F"/>
                <w:sz w:val="19"/>
              </w:rPr>
              <w:t>&lt;br&gt;</w:t>
            </w:r>
            <w:r>
              <w:rPr>
                <w:rFonts w:ascii="Consolas" w:hAnsi="Consolas"/>
                <w:color w:val="0550AE"/>
                <w:sz w:val="18"/>
              </w:rPr>
              <w:t>cli.py</w:t>
            </w:r>
          </w:p>
        </w:tc>
        <w:tc>
          <w:tcPr>
            <w:tcW w:type="dxa" w:w="3216"/>
            <w:shd w:fill="F8FAFC"/>
            <w:tcMar>
              <w:top w:w="110" w:type="dxa"/>
              <w:bottom w:w="110" w:type="dxa"/>
              <w:left w:w="160" w:type="dxa"/>
              <w:right w:w="160" w:type="dxa"/>
            </w:tcMar>
          </w:tcPr>
          <w:p>
            <w:pPr>
              <w:spacing w:before="60" w:after="60" w:line="276" w:lineRule="auto"/>
            </w:pPr>
            <w:r>
              <w:rPr>
                <w:rFonts w:ascii="Segoe UI" w:hAnsi="Segoe UI"/>
                <w:color w:val="24292F"/>
                <w:sz w:val="19"/>
              </w:rPr>
              <w:t xml:space="preserve">HTTP/1.1 REST server with </w:t>
            </w:r>
            <w:r>
              <w:rPr>
                <w:rFonts w:ascii="Consolas" w:hAnsi="Consolas"/>
                <w:color w:val="0550AE"/>
                <w:sz w:val="18"/>
              </w:rPr>
              <w:t>SO_LINGER</w:t>
            </w:r>
            <w:r>
              <w:rPr>
                <w:rFonts w:ascii="Segoe UI" w:hAnsi="Segoe UI"/>
                <w:color w:val="24292F"/>
                <w:sz w:val="19"/>
              </w:rPr>
              <w:t xml:space="preserve"> protection, local origin security checks, and CLI subcommand dispatching.</w:t>
            </w:r>
          </w:p>
        </w:tc>
      </w:tr>
    </w:tbl>
    <w:p>
      <w:pPr>
        <w:spacing w:after="120"/>
      </w:pPr>
    </w:p>
    <w:p>
      <w:pPr>
        <w:spacing w:before="60" w:after="80" w:line="288" w:lineRule="auto"/>
      </w:pPr>
      <w:r>
        <w:rPr>
          <w:rFonts w:ascii="Segoe UI" w:hAnsi="Segoe UI"/>
          <w:color w:val="24292F"/>
          <w:sz w:val="21"/>
        </w:rPr>
        <w:t>---</w:t>
      </w:r>
    </w:p>
    <w:p>
      <w:pPr>
        <w:keepNext/>
        <w:spacing w:before="320" w:after="120"/>
      </w:pPr>
      <w:r>
        <w:rPr>
          <w:rFonts w:ascii="Segoe UI Semibold" w:hAnsi="Segoe UI Semibold"/>
          <w:b/>
          <w:color w:val="1B365D"/>
          <w:sz w:val="30"/>
        </w:rPr>
        <w:t>6. Quick-Reference Architectural Glossary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ACID</w:t>
      </w:r>
      <w:r>
        <w:rPr>
          <w:rFonts w:ascii="Segoe UI" w:hAnsi="Segoe UI"/>
          <w:color w:val="24292F"/>
          <w:sz w:val="21"/>
        </w:rPr>
        <w:t>: Atomicity, Consistency, Isolation, Durability. Guaranteed via SQLite WAL mode and vault file transaction journals.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Closed-World Ontology</w:t>
      </w:r>
      <w:r>
        <w:rPr>
          <w:rFonts w:ascii="Segoe UI" w:hAnsi="Segoe UI"/>
          <w:color w:val="24292F"/>
          <w:sz w:val="21"/>
        </w:rPr>
        <w:t xml:space="preserve">: An approach where only explicitly declared classes and predicates are legal; unknown entities are rejected or marked </w:t>
      </w:r>
      <w:r>
        <w:rPr>
          <w:rFonts w:ascii="Consolas" w:hAnsi="Consolas"/>
          <w:color w:val="0550AE"/>
          <w:sz w:val="20"/>
        </w:rPr>
        <w:t>needs_review</w:t>
      </w:r>
      <w:r>
        <w:rPr>
          <w:rFonts w:ascii="Segoe UI" w:hAnsi="Segoe UI"/>
          <w:color w:val="24292F"/>
          <w:sz w:val="21"/>
        </w:rPr>
        <w:t>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Two-Tier Graph</w:t>
      </w:r>
      <w:r>
        <w:rPr>
          <w:rFonts w:ascii="Segoe UI" w:hAnsi="Segoe UI"/>
          <w:color w:val="24292F"/>
          <w:sz w:val="21"/>
        </w:rPr>
        <w:t>: The intentional separation of semantic knowledge edges ($A \to B$) from document provenance edges ($\text{Doc} \to A$).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Epistemic Stance</w:t>
      </w:r>
      <w:r>
        <w:rPr>
          <w:rFonts w:ascii="Segoe UI" w:hAnsi="Segoe UI"/>
          <w:color w:val="24292F"/>
          <w:sz w:val="21"/>
        </w:rPr>
        <w:t>: A human judgment (</w:t>
      </w:r>
      <w:r>
        <w:rPr>
          <w:rFonts w:ascii="Consolas" w:hAnsi="Consolas"/>
          <w:color w:val="0550AE"/>
          <w:sz w:val="20"/>
        </w:rPr>
        <w:t>agree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disagree</w:t>
      </w:r>
      <w:r>
        <w:rPr>
          <w:rFonts w:ascii="Segoe UI" w:hAnsi="Segoe UI"/>
          <w:color w:val="24292F"/>
          <w:sz w:val="21"/>
        </w:rPr>
        <w:t xml:space="preserve">, </w:t>
      </w:r>
      <w:r>
        <w:rPr>
          <w:rFonts w:ascii="Consolas" w:hAnsi="Consolas"/>
          <w:color w:val="0550AE"/>
          <w:sz w:val="20"/>
        </w:rPr>
        <w:t>uncertain</w:t>
      </w:r>
      <w:r>
        <w:rPr>
          <w:rFonts w:ascii="Segoe UI" w:hAnsi="Segoe UI"/>
          <w:color w:val="24292F"/>
          <w:sz w:val="21"/>
        </w:rPr>
        <w:t>) attached to a specific claim or relationship, segregated from the objective graph.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Fixpoint</w:t>
      </w:r>
      <w:r>
        <w:rPr>
          <w:rFonts w:ascii="Segoe UI" w:hAnsi="Segoe UI"/>
          <w:color w:val="24292F"/>
          <w:sz w:val="21"/>
        </w:rPr>
        <w:t>: The state reached by the forward-chaining rule engine where no new deductive triples can be inferred from existing facts.</w:t>
      </w:r>
    </w:p>
    <w:p>
      <w:pPr>
        <w:pStyle w:val="ListBullet"/>
        <w:spacing w:before="40" w:after="40" w:line="276" w:lineRule="auto"/>
      </w:pPr>
      <w:r>
        <w:rPr>
          <w:rFonts w:ascii="Segoe UI" w:hAnsi="Segoe UI"/>
          <w:b/>
          <w:color w:val="24292F"/>
          <w:sz w:val="21"/>
        </w:rPr>
        <w:t>Human Immunity</w:t>
      </w:r>
      <w:r>
        <w:rPr>
          <w:rFonts w:ascii="Segoe UI" w:hAnsi="Segoe UI"/>
          <w:color w:val="24292F"/>
          <w:sz w:val="21"/>
        </w:rPr>
        <w:t>: Protection mechanism ensuring machine re-extraction never overrides an operator's manual edits.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